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СИСТЕМА БИЗНЕС-АНАЛИТИКИ: ОПИСАНИЕ ПРОГРАММНОГО КОМПЛЕКСА И ИНСТРУМЕНТОВ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ОПИСАНИЕ ПРОГРАММНОГО КОМПЛЕКСА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Система бизнес-аналитики</w:t>
      </w:r>
      <w:r>
        <w:rPr>
          <w:rFonts w:eastAsia="inter" w:cs="inter" w:ascii="inter" w:hAnsi="inter"/>
          <w:color w:val="000000"/>
        </w:rPr>
        <w:t xml:space="preserve"> — это комплексное веб-приложение для российского малого и среднего бизнеса, обеспечивающее: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Основные возможности: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Ежедневный учет финансовых операций</w:t>
      </w:r>
      <w:r>
        <w:rPr>
          <w:rFonts w:eastAsia="inter" w:cs="inter" w:ascii="inter" w:hAnsi="inter"/>
          <w:color w:val="000000"/>
          <w:sz w:val="21"/>
        </w:rPr>
        <w:t xml:space="preserve"> с автоматическими расчетами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Поддержка российских налоговых режимов</w:t>
      </w:r>
      <w:r>
        <w:rPr>
          <w:rFonts w:eastAsia="inter" w:cs="inter" w:ascii="inter" w:hAnsi="inter"/>
          <w:color w:val="000000"/>
          <w:sz w:val="21"/>
        </w:rPr>
        <w:t xml:space="preserve">: УСН "Доходы" (6%), УСН "Доходы-расходы" (15%), ОСНО (НДС 20% + налог на прибыль 20%), Патент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24 специализированных аналитических инструмента</w:t>
      </w:r>
      <w:r>
        <w:rPr>
          <w:rFonts w:eastAsia="inter" w:cs="inter" w:ascii="inter" w:hAnsi="inter"/>
          <w:color w:val="000000"/>
          <w:sz w:val="21"/>
        </w:rPr>
        <w:t xml:space="preserve"> для комплексной оценки бизнеса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ИИ-рекомендации</w:t>
      </w:r>
      <w:r>
        <w:rPr>
          <w:rFonts w:eastAsia="inter" w:cs="inter" w:ascii="inter" w:hAnsi="inter"/>
          <w:color w:val="000000"/>
          <w:sz w:val="21"/>
        </w:rPr>
        <w:t xml:space="preserve"> на основе анализа фактических данных и критериев эффективности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Интерактивная визуализация</w:t>
      </w:r>
      <w:r>
        <w:rPr>
          <w:rFonts w:eastAsia="inter" w:cs="inter" w:ascii="inter" w:hAnsi="inter"/>
          <w:color w:val="000000"/>
          <w:sz w:val="21"/>
        </w:rPr>
        <w:t xml:space="preserve"> с графиками, диаграммами и дашбордами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Налоговый календарь</w:t>
      </w:r>
      <w:r>
        <w:rPr>
          <w:rFonts w:eastAsia="inter" w:cs="inter" w:ascii="inter" w:hAnsi="inter"/>
          <w:color w:val="000000"/>
          <w:sz w:val="21"/>
        </w:rPr>
        <w:t xml:space="preserve"> с автоматическими напоминаниями о сроках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Целевая аудитория: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Индивидуальные предприниматели (ИП)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Малые и средние предприятия (ООО)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Бухгалтеры и финансовые менеджеры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Собственники бизнеса, принимающие стратегические решения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Принципы работы: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Накопительный учет</w:t>
      </w:r>
      <w:r>
        <w:rPr>
          <w:rFonts w:eastAsia="inter" w:cs="inter" w:ascii="inter" w:hAnsi="inter"/>
          <w:color w:val="000000"/>
          <w:sz w:val="21"/>
        </w:rPr>
        <w:t xml:space="preserve">: Все показатели рассчитываются на основе ежедневного ввода операций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Автоматизация</w:t>
      </w:r>
      <w:r>
        <w:rPr>
          <w:rFonts w:eastAsia="inter" w:cs="inter" w:ascii="inter" w:hAnsi="inter"/>
          <w:color w:val="000000"/>
          <w:sz w:val="21"/>
        </w:rPr>
        <w:t xml:space="preserve">: Налоги, отчеты и аналитика генерируются автоматически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Адаптивность</w:t>
      </w:r>
      <w:r>
        <w:rPr>
          <w:rFonts w:eastAsia="inter" w:cs="inter" w:ascii="inter" w:hAnsi="inter"/>
          <w:color w:val="000000"/>
          <w:sz w:val="21"/>
        </w:rPr>
        <w:t xml:space="preserve">: Система настраивается под выбранный налоговый режим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Наглядность</w:t>
      </w:r>
      <w:r>
        <w:rPr>
          <w:rFonts w:eastAsia="inter" w:cs="inter" w:ascii="inter" w:hAnsi="inter"/>
          <w:color w:val="000000"/>
          <w:sz w:val="21"/>
        </w:rPr>
        <w:t xml:space="preserve">: Данные представлены в виде графиков, таблиц и дашбордов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Интеллектуальность</w:t>
      </w:r>
      <w:r>
        <w:rPr>
          <w:rFonts w:eastAsia="inter" w:cs="inter" w:ascii="inter" w:hAnsi="inter"/>
          <w:color w:val="000000"/>
          <w:sz w:val="21"/>
        </w:rPr>
        <w:t xml:space="preserve">: ИИ анализирует данные и дает персонализированные рекомендации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СОСТАВ АНАЛИТИЧЕСКИХ ИНСТРУМЕНТОВ (24 инструмента)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ФИНАНСОВЫЕ ИНСТРУМЕНТЫ (13 инструментов)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Платежный календарь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"Платежный календарь"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"Планирование денежных потоков компании по датам"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"Предотвращение кассовых разрывов"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"Контроль своевременности оплаты счетов и поступлений"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"Собрать прогнозируемые поступления и платежи с разбивкой по дням"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"Внести начальный остаток по счету"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"Для каждого дня: остаток = остаток_вчера + поступления - платежи"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"Выделить дни с отрицательным остатком (касовый разрыв)"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"Ранжировать платежи по срочности — налоги, кредиты, зарплата как обязательные"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"Остаток_дня = Остаток_вчера + Поступления_сегодня - Платежи_сегодня"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"Кассовый_разрыв если Остаток_дня &lt; 0"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"Линейный график остатка денежных средств"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"Гистограмма поступлений и платежей по дням"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"Выделение дат с кассовым разрывом"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"Цветовое выделение обязательных платежей"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"Отрицательный остаток в любой день"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"Платежи чаще переносятся, чем совершаются вовремя"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"Регулярные кассовые разрывы или просрочки по обязательным платежам"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"Положительный остаток на каждый день — денег хватает на все обязательства"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"Нет необходимости в экстренном финансировании"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"Своевременное исполнение обязательств, хорошая деловая репутация"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"Остаток на счетах растет в течение месяца"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"Доля обязательных платежей по сроку уменьшается"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"Количество кассовых разрывов сокращается"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"Остаток на счетах снижается"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"Частота кассовых разрывов растет"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"Просрочки становятся регулярными"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"Сгенерируй платежный календарь для компании за месяц: выдели обязательные платежи и дни с кассовым разрывом, построй график остатка денег. Проведи анализ трендов: укажи периоды роста и падения. На основе таблицы и графика дай короткую рекомендацию по ситуации: если все хорошо, напиши 'У Вас все хорошо, так держать!'; если есть риски, укажи причины и рекомендации (например, 'Ситуация настораживает, возможны кассовые разрывы ...'). Для вывода учитывай критерии оценки и динамику изменений."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ДДС классический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"Движение денежных средств (ДДС)"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"Анализ реальных потоков денег компании"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"Выявление источников поступлений и направлений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"Оценка платежеспособности, финансовой устойчивости"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"Сформировать перечень всех поступлений (выручка, займы, инвестиции) за период"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"Сформировать перечень всех расходов по статьям (зарплата, аренда, налоги и пр.)"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итоговый денежный остаток на каждый период"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"Сравнить структуру доходов и расходов между периодами"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"Выявить прирост/убыль средств, сегментировать изменения по статьям"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"Итоговый_остаток = Остаток_нач + Все_Поступления - Все_Расходы"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"Операционный_денежный_поток = Денежные_поступления_от_операций - Денежные_расходы_на_операции"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"Диаграмма структуры поступлений и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"График динамики денежного остатка по месяцам"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"Столбчатый график по статьям расходов и поступлений"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"Итоговый денежный поток отрицателен"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"Расходы превышают доходы и регулярно растут"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"Частые периоды, когда остаток по счетам минимален/отрицателен"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"Поступления стабильно покрывают все расходы"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"Остаток стабильно положителен или растет"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"Структура доходов и расходов сбалансирована"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"Рост суммы на счетах"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"Уменьшение расходов по ключевым статьям"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"Стабильный положительный денежный поток"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"Падение общего баланса"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"Рост расходов без соответствующего увеличения поступлений"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"Появление кассовых разрывов"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"Проанализируй отчет о движении денежных средств за несколько месяцев, оцени наличие кассовых разрывов, сравни структуру поступлений и расходов. Построй графики — диаграмму по статьям, динамику остатков. На основе анализа дай рекомендацию: если все стабильно, напиши 'Ваша платежеспособность на хорошем уровне.' Если выявлены риски, перечисли причины и советы для устранения."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Финансовая модель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"Финансовая модель"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"Комплексная оценка прибыльности, рентабельности и устойчивости бизнеса"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"Калькуляция ключевых финансовых показателей на базе плана доходов и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"Моделирование различных сценариев развития (оптимизация затрат, инвестиции, рост продаж)"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"Разделить доходы на фиксированные и переменные, учесть прогнозные значения по месяцам"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"Учесть все категории расходов: постоянные, переменные, налоговые обязательства"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основные показатели эффективности: EBITDA, чистая прибыль, рентабельность, операционный доход, точку безубыточности"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"Провести сценарное моделирование: увеличение/уменьшение продаж, цены, затрат"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"Оценить влияние изменений на прибыльность и устойчивость компании"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"EBITDA = Выручка - (Операционные_расходы + Себестоимость)"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"Чистая_прибыль = EBITDA - Налоги - Проценты по займам"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"Маржинальность = (Выручка - Себестоимость)/Выручка"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"Точка_безубыточности = Постоянные_расходы/(1 - Себестоимость_единицы/Цена_единицы)"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"Линейный график динамики ключевых показателей (выручка, расходы, прибыль)"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"Диаграмма структуры доходов/расходов"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"График чувствительности прибыли к изменениям входных параметров (цен, объемов, расходов)"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"Маржинальность ниже рыночного уровня"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 итогам моделирования нет положительной прибыли ни по одному сценарию"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"Критически завышены постоянные расходы или слишком низкие продажи"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"Положительный EBITDA, устойчивая динамика прибыли"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"Высокая маржинальность, превышающая конкурентов"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"Есть запас устойчивости при изменении ключевых параметров (цена, расходы, спрос)"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"Рост выручки превышает рост расходов — прибыли увеличиваются"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"Показатели устойчиво положительные при разных сценариях"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"Запас финансовой устойчивости достаточен для инвестирования"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"Снижается прибыль или маржинальность"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"Расходы догоняют или превышают доходы"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"При небольших изменениях параметров модель становится убыточной"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"Построй финансовую модель бизнеса по данным таблицы: рассчитай ключевые показатели (выручка, операционные расходы, прибыль, маржинальность, точка безубыточности). Проанализируй динамику: выдели периоды роста и снижения. Дай рекомендации: если показатели устойчиво положительные — напиши 'Перспективы бизнеса хорошие'; если выявлены риски или слабые места, перечисли причины и советы (оптимизация расходов, увеличение цены/объема, улучшение структуры доходов). Используй критерии оценки и анализ тренда."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Бюджет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"Бюджет"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"Планирование доходов и расходов на будущие периоды"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"Контроль исполнения бюджета (план vs факт)"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"Выявление отклонений и корректировка планов"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"Составить план доходов по источникам на месяц/квартал/год"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"Запланировать все категории расходов (постоянные, переменные, инвестиционные)"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"Сравнить плановые показатели с фактическими данными"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отклонения (абсолютные и относительные)"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"Выявить причины отклонений и скорректировать планы"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"Отклонение_абсолютное = Факт - План"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"Отклонение_относительное = (Факт - План) / План * 100%"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"Исполнение_бюджета = Факт / План * 100%"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"Столбчатая диаграмма план vs факт по статьям"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"График исполнения бюджета по месяцам"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"Диаграмма отклонений с цветовой индикацией"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"Систематические превышения расходов над планом (&gt;20%)"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"Недовыполнение плана доходов (&gt;15%)"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"Отсутствие корректировок при больших отклонениях"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"Отклонения от плана в пределах 10-15%"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"Перевыполнение плана доходов при контроле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"Регулярная корректировка планов на основе факта"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"Улучшается точность планирования (отклонения уменьшаются)"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"Растет исполнение планов доходов"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"Снижаются незапланированные расходы"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"Растут отклонения от плана"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"Ухудшается исполнение бюджета доходов"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"Увеличиваются внеплановые расходы"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"Проанализируй исполнение бюджета: сравни плановые и фактические показатели по доходам и расходам. Рассчитай отклонения и построй диаграммы план vs факт. Дай оценку: если отклонения в пределах нормы (&lt;15%) — напиши 'Бюджетное планирование эффективное'; если есть значительные отклонения — укажи проблемные статьи и дай рекомендации по улучшению планирования."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План доходов и расходов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"План доходов и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"Детальное планирование операционной деятельности"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"Прогнозирование прибыли и убытков"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"Оптимизация структуры доходов и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"Спланировать доходы по источникам и периодам"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"Детализировать все категории операционных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валовую прибыль, операционную прибыль, чистую прибыль"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"Проанализировать рентабельность по видам деятельности"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"Выявить резервы оптимизации доходов и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"Валовая_прибыль = Выручка - Себестоимость"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"Операционная_прибыль = Валовая_прибыль - Операционные_расходы"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"Чистая_прибыль = Операционная_прибыль - Налоги - Проценты"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"Рентабельность_продаж = Чистая_прибыль / Выручка * 100%"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"Водопадная диаграмма формирования прибыли"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"Структура доходов и расходов по категориям"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"Динамика рентабельности по периодам"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"Операционная прибыль отрицательная или близка к нулю"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"Рентабельность продаж ниже 5%"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"Неконтролируемый рост операционных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"Стабильная положительная операционная прибыль"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"Рентабельность продаж выше 15%"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"Сбалансированная структура доходов и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"Рост доходов опережает рост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"Улучшается структура доходов (больше высокомаржинальных)"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"Оптимизируются операционные расходы"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"Падают доходы или растут быстрее расходы"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"Ухудшается структура доходов"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"Неконтролируемый рост расходов"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"Проанализируй план доходов и расходов: рассчитай валовую, операционную и чистую прибыль, оцени рентабельность. Построй водопадную диаграмму формирования прибыли и структуру доходов/расходов. Дай рекомендации: если рентабельность высокая — напиши 'Структура доходов и расходов оптимальна'; если есть проблемы — укажи направления оптимизации."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ПРОДАЖИ И МАРКЕТИНГ (8 инструментов)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Влияние скидки на прибыль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"Влияние скидки на прибыль"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"Расчет оптимального размера скидки для максимизации прибыли"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"Анализ влияния скидок на объем продаж и маржинальность"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"Определение критического размера скидки, при котором прибыль обнуляется"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"Определить базовую цену товара/услуги и себестоимость"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исходную маржинальность без скидки"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"Смоделировать различные размеры скидок (5%, 10%, 15%, 20%, 30%)"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"Для каждого размера скидки рассчитать необходимый прирост объема продаж для сохранения прибыли"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"Определить оптимальный размер скидки на основе эластичности спроса"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"Маржинальность = (Цена - Себестоимость) / Цена * 100%"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"Цена_со_скидкой = Цена * (1 - Размер_скидки/100)"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"Критический_объем = Прибыль_базовая / (Цена_со_скидкой - Себестоимость)"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"Прирост_объема_% = (Критический_объем / Объем_базовый - 1) * 100%"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"График зависимости прибыли от размера скидки"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"График требуемого прироста объема продаж для компенсации скидки"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"Сравнительная диаграмма прибыли при разных сценариях скидок"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"Скидка превышает маржинальность — продажи в убыток"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"Требуемый прирост объема продаж нереалистичен (более 100%)"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"Скидки не приводят к росту общей прибыли"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"Скидка стимулирует рост продаж с увеличением общей прибыли"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"Размер скидки не превышает 50% от маржинальности"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"Достижимый прирост объема продаж (до 30-50%)"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"Оптимальная скидка найдена и приносит рост прибыли"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"Клиенты положительно реагируют на скидки увеличением покупок"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"Маржинальность остается на приемлемом уровне"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"Скидки приводят к снижению общей прибыли"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"Клиенты привыкают к скидкам и не покупают по полной цене"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"Маржинальность критически низкая"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"Рассчитай влияние различных размеров скидок на прибыльность бизнеса. Для каждого размера скидки определи необходимый прирост объема продаж. Построй график зависимости и определи оптимальный размер скидки. Дай рекомендации: если модель показывает возможность роста прибыли — напиши 'Скидочная политика может быть эффективной'; если скидки ведут к убыткам — предупреди о рисках и предложи альтернативы."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 Отчет отдела продаж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"Отчет отдела продаж"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"Анализ эффективности работы менеджеров по продажам"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"Оценка выполнения планов продаж"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"Анализ воронки продаж и конверсий"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"Собрать данные по продажам каждого менеджера"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выполнение индивидуальных и общих планов"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"Проанализировать воронку продаж: лиды → переговоры → сделки"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конверсии на каждом этапе"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"Определить средний чек, количество сделок, цикл продаж"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"Выполнение_плана = Факт_продаж / План_продаж * 100%"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"Конверсия_лиды_в_сделки = Количество_сделок / Количество_лидов * 100%"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"Средний_чек = Общая_выручка / Количество_сделок"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"Эффективность_менеджера = Выручка_менеджера / Зарплата_менеджера"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"Рейтинг менеджеров по выполнению плана"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"Воронка продаж с конверсиями"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"Динамика продаж по месяцам и менеджерам"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"Систематическое невыполнение планов продаж (менее 80%)"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"Низкая конверсия лидов в сделки (менее 10%)"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"Большой разброс в эффективности менеджеров"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"Стабильное выполнение планов продаж (100-120%)"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"Высокая конверсия лидов (более 20%)"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"Равномерная высокая эффективность команды"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"Растет выполнение планов продаж"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"Улучшаются конверсии на всех этапах воронки"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"Растет средний чек и сокращается цикл продаж"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"Падает выполнение планов"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"Ухудшаются конверсии"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"Увеличивается цикл продаж"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"Проанализируй эффективность отдела продаж: оцени выполнение планов, конверсии, эффективность менеджеров. Построй воронку продаж и рейтинг команды. Дай рекомендации: если показатели хорошие — напиши 'Отдел продаж работает эффективно'; если есть проблемы — укажи слабые места и предложи меры по улучшению."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 Юнит-экономика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"Юнит-экономика"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"Расчет показателей экономики на единицу продукта/клиента"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"Определение LTV (жизненная ценность клиента) и CAC (стоимость привлечения)"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"Оценка окупаемости маркетинговых вложений"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стоимость привлечения одного клиента (CAC)"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"Определить среднюю выручку с клиента за период"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жизненную ценность клиента (LTV)"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"Определить срок окупаемости клиента"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"Проанализировать маржинальность на единицу продукции"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"CAC = Маркетинговые_расходы / Количество_привлеченных_клиентов"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"LTV = Средняя_выручка_с_клиента * Средний_срок_жизни_клиента"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"LTV/CAC_ratio = LTV / CAC"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"Payback_Period = CAC / Месячная_выручка_с_клиента"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"Сравнение LTV и CAC по каналам привлечения"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"Динамика LTV/CAC ratio по месяцам"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"Распределение клиентов по прибыльности"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"LTV/CAC ratio меньше 3 (клиенты неокупаемы)"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"Срок окупаемости клиента более 12 месяцев"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"CAC растет быстрее LTV"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"LTV/CAC ratio больше 3 (желательно 5-7)"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"Срок окупаемости клиента менее 6 месяцев"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"LTV растет быстрее CAC"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"Растет LTV при стабильном CAC"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"Улучшается LTV/CAC ratio"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"Сокращается срок окупаемости клиентов"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"Растет CAC при стабильном LTV"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"Ухудшается LTV/CAC ratio"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"Увеличивается срок окупаемости"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"Проанализируй юнит-экономику: рассчитай LTV, CAC, срок окупаемости клиентов. Построй сравнение LTV/CAC по каналам и динамику показателей. Дай оценку: если LTV/CAC &gt; 3 — напиши 'Юнит-экономика здоровая'; если показатели хуже — укажи проблемы и способы оптимизации маркетинговых расходов."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ОПЕРАЦИОННЫЕ ИНСТРУМЕНТЫ (3 инструмента)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 Зарплатная ведомость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"Зарплатная ведомость"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"Расчет фонда оплаты труда с учетом всех видов выплат"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"Автоматический расчет налогов и социальных взносов"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"Планирование и контроль расходов на персонал"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"Собрать данные о всех сотрудниках (оклады, премии, надбавки)"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НДФЛ (13% для резидентов)"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страховые взносы работодателя (30,2%): ПФР, ФСС, ФОМС"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"Учесть дополнительные выплаты (отпускные, больничные, компенсации)"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"Сформировать итоговую стоимость сотрудника для компании"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"НДФЛ = (Оклад + Премии - Вычеты) * 13%"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"К_выплате = Оклад + Премии - НДФЛ"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"Страховые_взносы = (Оклад + Премии) * 30.2%"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"Общие_затраты_на_сотрудника = Оклад + Премии + Страховые_взносы"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"Структура фонда оплаты труда по подразделениям"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"Динамика роста ФОТ по месяцам"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"Доля налогов и взносов в общих затратах на персонал"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"ФОТ превышает 70% от выручки (критически высокий)"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"Отсутствует резерв на отпускные и больничные"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"Нерегулярные выплаты зарплаты, задержки"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"ФОТ составляет 30-50% от выручки (оптимальный уровень)"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"Создан резерв на отпускные в размере 8.33% от ФОТ"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"Своевременные выплаты, соблюдение трудового законодательства"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"Рост ФОТ соответствует росту выручки"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"Снижается доля ФОТ в выручке при росте производительности"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"Стабильная структура затрат на персонал"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"Рост ФОТ опережает рост выручки"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"Увеличивается доля административного персонала"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"Высокая текучесть кадров увеличивает затраты на подбор"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"Рассчитай полную стоимость персонала с учетом зарплат, премий, НДФЛ и страховых взносов. Проанализируй структуру ФОТ и его долю в выручке. Построй диаграммы затрат по сотрудникам. Дай рекомендации: если доля ФОТ в норме (30-50%) — напиши 'Затраты на персонал оптимизированы'; если превышает 60% — предупреди о рисках и предложи меры оптимизации."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 Управление запасами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"Управление запасами"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"Оптимизация уровня запасов товаров и материалов"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"Анализ оборачиваемости запасов"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"Выявление неликвидных остатков и дефицитов"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оборачиваемость запасов по товарным группам"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"Определить оптимальный уровень запасов для каждой позиции"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"Выявить товары с низкой оборачиваемостью (неликвиды)"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"Определить дефицитные позиции"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стоимость хранения и потери от неликвидов"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"Оборачиваемость_запасов = Себестоимость_продаж / Средний_остаток_запасов"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"Период_оборота = 365 / Оборачиваемость_запасов"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"Неликвиды = Товары_без_продаж_более_90_дней"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"Дефицит = Товары_с_нулевым_остатком_при_спросе"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"ABC-анализ товаров по обороту"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"График оборачиваемости по товарным группам"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"Диаграмма структуры запасов (ликвидные/неликвидные)"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"Оборачиваемость менее 4 раз в год"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"Доля неликвидов превышает 20% от запасов"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"Частые дефициты популярных товаров"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"Оборачиваемость 6-12 раз в год"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"Доля неликвидов менее 10%"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"Редкие дефициты, быстрое пополнение"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"Растет оборачиваемость запасов"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"Снижается доля неликвидов"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"Уменьшается количество дефицитов"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"Падает оборачиваемость"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"Растет доля неликвидных товаров"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"Увеличиваются дефициты"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"Проанализируй управление запасами: рассчитай оборачиваемость, выяви неликвиды и дефициты. Построй ABC-анализ и диаграмму структуры запасов. Дай рекомендации: если оборачиваемость высокая и неликвидов мало — напиши 'Управление запасами эффективно'; если есть проблемы — предложи меры оптимизации (распродажи, корректировка закупок)."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11. Учет логистики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"title"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"Учет логистики"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"tasks"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"Анализ затрат на доставку и логистику"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"Оптимизация маршрутов и способов доставки"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"Контроль качества логистических услуг"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"calculation_algorithm"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"Собрать все затраты на логистику (доставка, хранение, упаковка)"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стоимость логистики на единицу товара"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"Проанализировать эффективность различных способов доставки"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"Определить оптимальные маршруты и зоны доставки"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"Рассчитать KPI логистики (скорость, качество, стоимость)"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"main_formulas"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"Стоимость_логистики_на_единицу = Общие_логистические_затраты / Количество_отгрузок"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"Доля_логистики_в_цене = Логистические_затраты / Цена_товара * 100%"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"Эффективность_маршрута = Выручка_с_маршрута / Затраты_на_маршрут"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"data_visualization"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"Структура логистических затрат"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"Сравнение стоимости разных способов доставки"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"Карта эффективности маршрутов доставки"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"criteria"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"bad"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"Доля логистики в цене товара превышает 15%"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"Много жалоб на качество доставки"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"Неэффективные маршруты с высокими затратами"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"good"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"Доля логистики в цене 5-10%"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"Высокое качество доставки, мало жалоб"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"Оптимизированные маршруты с низкими затратами"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"trend_assessment"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"positive"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"Снижается стоимость логистики на единицу"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"Улучшается качество доставки"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"Оптимизируются маршруты"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"negative"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"Растет стоимость логистики"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"Ухудшается качество доставки"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"Неэффективное использование ресурсов"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"ai_prompt"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"Проанализируй логистические затраты: рассчитай стоимость на единицу, долю в цене товара, эффективность маршрутов. Построй структуру затрат и сравнение способов доставки. Дай рекомендации: если доля логистики оптимальна — напиши 'Логистика эффективна'; если затраты высокие — предложи способы оптимизации."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СРЕДЫ РАЗРАБОТКИ И РУКОВОДСТВО ПО СОЗДАНИЮ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BACKEND (Python)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Рекомендуемая среда разработки: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PyCharm Professional</w:t>
      </w:r>
      <w:r>
        <w:rPr>
          <w:rFonts w:eastAsia="inter" w:cs="inter" w:ascii="inter" w:hAnsi="inter"/>
          <w:color w:val="000000"/>
          <w:sz w:val="21"/>
        </w:rPr>
        <w:t xml:space="preserve"> (предпочтительно) или </w:t>
      </w:r>
      <w:r>
        <w:rPr>
          <w:rFonts w:eastAsia="inter" w:cs="inter" w:ascii="inter" w:hAnsi="inter"/>
          <w:b/>
          <w:color w:val="000000"/>
          <w:sz w:val="21"/>
        </w:rPr>
        <w:t xml:space="preserve">VS Code</w:t>
      </w:r>
      <w:r>
        <w:rPr>
          <w:rFonts w:eastAsia="inter" w:cs="inter" w:ascii="inter" w:hAnsi="inter"/>
          <w:color w:val="000000"/>
          <w:sz w:val="21"/>
        </w:rPr>
        <w:t xml:space="preserve"> с Python расширениями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Python 3.9+</w:t>
      </w:r>
      <w:r>
        <w:rPr>
          <w:rFonts w:eastAsia="inter" w:cs="inter" w:ascii="inter" w:hAnsi="inter"/>
          <w:color w:val="000000"/>
          <w:sz w:val="21"/>
        </w:rPr>
        <w:t xml:space="preserve"> с виртуальным окружением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SQLite Browser</w:t>
      </w:r>
      <w:r>
        <w:rPr>
          <w:rFonts w:eastAsia="inter" w:cs="inter" w:ascii="inter" w:hAnsi="inter"/>
          <w:color w:val="000000"/>
          <w:sz w:val="21"/>
        </w:rPr>
        <w:t xml:space="preserve"> для работы с базой данных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Технологический стек: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FastAPI</w:t>
      </w:r>
      <w:r>
        <w:rPr>
          <w:rFonts w:eastAsia="inter" w:cs="inter" w:ascii="inter" w:hAnsi="inter"/>
          <w:color w:val="000000"/>
          <w:sz w:val="21"/>
        </w:rPr>
        <w:t xml:space="preserve"> - современный веб-фреймворк для API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SQLAlchemy</w:t>
      </w:r>
      <w:r>
        <w:rPr>
          <w:rFonts w:eastAsia="inter" w:cs="inter" w:ascii="inter" w:hAnsi="inter"/>
          <w:color w:val="000000"/>
          <w:sz w:val="21"/>
        </w:rPr>
        <w:t xml:space="preserve"> - ORM для работы с базой данных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SQLite</w:t>
      </w:r>
      <w:r>
        <w:rPr>
          <w:rFonts w:eastAsia="inter" w:cs="inter" w:ascii="inter" w:hAnsi="inter"/>
          <w:color w:val="000000"/>
          <w:sz w:val="21"/>
        </w:rPr>
        <w:t xml:space="preserve"> - локальная база данных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Pydantic</w:t>
      </w:r>
      <w:r>
        <w:rPr>
          <w:rFonts w:eastAsia="inter" w:cs="inter" w:ascii="inter" w:hAnsi="inter"/>
          <w:color w:val="000000"/>
          <w:sz w:val="21"/>
        </w:rPr>
        <w:t xml:space="preserve"> - валидация данных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Uvicorn</w:t>
      </w:r>
      <w:r>
        <w:rPr>
          <w:rFonts w:eastAsia="inter" w:cs="inter" w:ascii="inter" w:hAnsi="inter"/>
          <w:color w:val="000000"/>
          <w:sz w:val="21"/>
        </w:rPr>
        <w:t xml:space="preserve"> - ASGI сервер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Структура проекта: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backend/</w:t>
        <w:br/>
        <w:t xml:space="preserve">├── app/</w:t>
        <w:br/>
        <w:t xml:space="preserve">│   ├── main.py          # Точка входа FastAPI</w:t>
        <w:br/>
        <w:t xml:space="preserve">│   ├── database.py      # Настройка БД</w:t>
        <w:br/>
        <w:t xml:space="preserve">│   ├── models/          # SQLAlchemy модели</w:t>
        <w:br/>
        <w:t xml:space="preserve">│   ├── schemas/         # Pydantic схемы</w:t>
        <w:br/>
        <w:t xml:space="preserve">│   ├── api/             # API endpoints</w:t>
        <w:br/>
        <w:t xml:space="preserve">│   ├── services/        # Бизнес-логика</w:t>
        <w:br/>
        <w:t xml:space="preserve">│   └── utils/           # Вспомогательные функции</w:t>
        <w:br/>
        <w:t xml:space="preserve">├── requirements.txt     # Зависимости</w:t>
        <w:br/>
        <w:t xml:space="preserve">└── README.md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FRONTEND (JavaScript)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Рекомендуемая среда разработки: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VS Code</w:t>
      </w:r>
      <w:r>
        <w:rPr>
          <w:rFonts w:eastAsia="inter" w:cs="inter" w:ascii="inter" w:hAnsi="inter"/>
          <w:color w:val="000000"/>
          <w:sz w:val="21"/>
        </w:rPr>
        <w:t xml:space="preserve"> с расширениями: Live Server, JavaScript (ES6), Prettier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Chrome DevTools</w:t>
      </w:r>
      <w:r>
        <w:rPr>
          <w:rFonts w:eastAsia="inter" w:cs="inter" w:ascii="inter" w:hAnsi="inter"/>
          <w:color w:val="000000"/>
          <w:sz w:val="21"/>
        </w:rPr>
        <w:t xml:space="preserve"> для отладки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Git</w:t>
      </w:r>
      <w:r>
        <w:rPr>
          <w:rFonts w:eastAsia="inter" w:cs="inter" w:ascii="inter" w:hAnsi="inter"/>
          <w:color w:val="000000"/>
          <w:sz w:val="21"/>
        </w:rPr>
        <w:t xml:space="preserve"> для версионного контроля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Технологический стек: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HTML5, CSS3, JavaScript ES6+</w:t>
      </w:r>
      <w:r>
        <w:rPr>
          <w:rFonts w:eastAsia="inter" w:cs="inter" w:ascii="inter" w:hAnsi="inter"/>
          <w:color w:val="000000"/>
          <w:sz w:val="21"/>
        </w:rPr>
        <w:t xml:space="preserve"> (без фреймворков для простоты)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Chart.js</w:t>
      </w:r>
      <w:r>
        <w:rPr>
          <w:rFonts w:eastAsia="inter" w:cs="inter" w:ascii="inter" w:hAnsi="inter"/>
          <w:color w:val="000000"/>
          <w:sz w:val="21"/>
        </w:rPr>
        <w:t xml:space="preserve"> для интерактивных графиков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CSS Grid/Flexbox</w:t>
      </w:r>
      <w:r>
        <w:rPr>
          <w:rFonts w:eastAsia="inter" w:cs="inter" w:ascii="inter" w:hAnsi="inter"/>
          <w:color w:val="000000"/>
          <w:sz w:val="21"/>
        </w:rPr>
        <w:t xml:space="preserve"> для адаптивного дизайна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LocalStorage</w:t>
      </w:r>
      <w:r>
        <w:rPr>
          <w:rFonts w:eastAsia="inter" w:cs="inter" w:ascii="inter" w:hAnsi="inter"/>
          <w:color w:val="000000"/>
          <w:sz w:val="21"/>
        </w:rPr>
        <w:t xml:space="preserve"> для локального хранения данных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Структура проекта: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frontend/</w:t>
        <w:br/>
        <w:t xml:space="preserve">├── index.html           # Главная страница</w:t>
        <w:br/>
        <w:t xml:space="preserve">├── styles/</w:t>
        <w:br/>
        <w:t xml:space="preserve">│   ├── style.css       # Основные стили</w:t>
        <w:br/>
        <w:t xml:space="preserve">│   └── components.css  # Стили компонентов</w:t>
        <w:br/>
        <w:t xml:space="preserve">├── scripts/</w:t>
        <w:br/>
        <w:t xml:space="preserve">│   ├── app.js          # Основная логика</w:t>
        <w:br/>
        <w:t xml:space="preserve">│   ├── analytics/      # Модули аналитики</w:t>
        <w:br/>
        <w:t xml:space="preserve">│   ├── utils/          # Вспомогательные функции</w:t>
        <w:br/>
        <w:t xml:space="preserve">│   └── charts/         # Модули графиков</w:t>
        <w:br/>
        <w:t xml:space="preserve">└── assets/             # Изображения, иконки</w:t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БАЗА ДАННЫХ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Разработка: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SQLite</w:t>
      </w:r>
      <w:r>
        <w:rPr>
          <w:rFonts w:eastAsia="inter" w:cs="inter" w:ascii="inter" w:hAnsi="inter"/>
          <w:color w:val="000000"/>
          <w:sz w:val="21"/>
        </w:rPr>
        <w:t xml:space="preserve"> - встроенная база данных (файл .db)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DB Browser for SQLite</w:t>
      </w:r>
      <w:r>
        <w:rPr>
          <w:rFonts w:eastAsia="inter" w:cs="inter" w:ascii="inter" w:hAnsi="inter"/>
          <w:color w:val="000000"/>
          <w:sz w:val="21"/>
        </w:rPr>
        <w:t xml:space="preserve"> - GUI для работы с БД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Продакшн (будущее):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PostgreSQL</w:t>
      </w:r>
      <w:r>
        <w:rPr>
          <w:rFonts w:eastAsia="inter" w:cs="inter" w:ascii="inter" w:hAnsi="inter"/>
          <w:color w:val="000000"/>
          <w:sz w:val="21"/>
        </w:rPr>
        <w:t xml:space="preserve"> или </w:t>
      </w:r>
      <w:r>
        <w:rPr>
          <w:rFonts w:eastAsia="inter" w:cs="inter" w:ascii="inter" w:hAnsi="inter"/>
          <w:b/>
          <w:color w:val="000000"/>
          <w:sz w:val="21"/>
        </w:rPr>
        <w:t xml:space="preserve">MySQL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pgAdmin</w:t>
      </w:r>
      <w:r>
        <w:rPr>
          <w:rFonts w:eastAsia="inter" w:cs="inter" w:ascii="inter" w:hAnsi="inter"/>
          <w:color w:val="000000"/>
          <w:sz w:val="21"/>
        </w:rPr>
        <w:t xml:space="preserve"> или </w:t>
      </w:r>
      <w:r>
        <w:rPr>
          <w:rFonts w:eastAsia="inter" w:cs="inter" w:ascii="inter" w:hAnsi="inter"/>
          <w:b/>
          <w:color w:val="000000"/>
          <w:sz w:val="21"/>
        </w:rPr>
        <w:t xml:space="preserve">phpMyAdmin</w:t>
      </w:r>
      <w:r>
        <w:rPr>
          <w:rFonts w:eastAsia="inter" w:cs="inter" w:ascii="inter" w:hAnsi="inter"/>
          <w:color w:val="000000"/>
          <w:sz w:val="21"/>
        </w:rPr>
        <w:t xml:space="preserve"> для администрирования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ИНТЕГРАЦИЯ И РАЗВЕРТЫВАНИЕ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Локальная разработка: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Backend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uvicorn main:app --reload</w:t>
      </w:r>
      <w:r>
        <w:rPr>
          <w:rFonts w:eastAsia="inter" w:cs="inter" w:ascii="inter" w:hAnsi="inter"/>
          <w:color w:val="000000"/>
          <w:sz w:val="21"/>
        </w:rPr>
        <w:t xml:space="preserve"> на порту 8000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Frontend</w:t>
      </w:r>
      <w:r>
        <w:rPr>
          <w:rFonts w:eastAsia="inter" w:cs="inter" w:ascii="inter" w:hAnsi="inter"/>
          <w:color w:val="000000"/>
          <w:sz w:val="21"/>
        </w:rPr>
        <w:t xml:space="preserve">: Live Server на порту 3000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CORS</w:t>
      </w:r>
      <w:r>
        <w:rPr>
          <w:rFonts w:eastAsia="inter" w:cs="inter" w:ascii="inter" w:hAnsi="inter"/>
          <w:color w:val="000000"/>
          <w:sz w:val="21"/>
        </w:rPr>
        <w:t xml:space="preserve">: настроен для локальной разработки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Продакшн (будущее):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Docker</w:t>
      </w:r>
      <w:r>
        <w:rPr>
          <w:rFonts w:eastAsia="inter" w:cs="inter" w:ascii="inter" w:hAnsi="inter"/>
          <w:color w:val="000000"/>
          <w:sz w:val="21"/>
        </w:rPr>
        <w:t xml:space="preserve"> контейнеры для backend и БД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Nginx</w:t>
      </w:r>
      <w:r>
        <w:rPr>
          <w:rFonts w:eastAsia="inter" w:cs="inter" w:ascii="inter" w:hAnsi="inter"/>
          <w:color w:val="000000"/>
          <w:sz w:val="21"/>
        </w:rPr>
        <w:t xml:space="preserve"> для статических файлов frontend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Docker Compose</w:t>
      </w:r>
      <w:r>
        <w:rPr>
          <w:rFonts w:eastAsia="inter" w:cs="inter" w:ascii="inter" w:hAnsi="inter"/>
          <w:color w:val="000000"/>
          <w:sz w:val="21"/>
        </w:rPr>
        <w:t xml:space="preserve"> для оркестрации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ИНСТРУМЕНТЫ И БИБЛИОТЕКИ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Backend зависимости (requirements.txt):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fastapi==0.104.1</w:t>
        <w:br/>
        <w:t xml:space="preserve">uvicorn[standard]==0.24.0</w:t>
        <w:br/>
        <w:t xml:space="preserve">sqlalchemy==2.0.23</w:t>
        <w:br/>
        <w:t xml:space="preserve">pydantic==2.5.0</w:t>
        <w:br/>
        <w:t xml:space="preserve">python-multipart==0.0.6</w:t>
        <w:br/>
        <w:t xml:space="preserve">pytest==7.4.3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Frontend зависимости: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&lt;!-- Chart.js для графиков --&gt;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script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src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"https://cdn.jsdelivr.net/npm/chart.js"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script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СТАНДАРТЫ КОДИРОВАНИЯ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Python (Backend):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PEP 8</w:t>
      </w:r>
      <w:r>
        <w:rPr>
          <w:rFonts w:eastAsia="inter" w:cs="inter" w:ascii="inter" w:hAnsi="inter"/>
          <w:color w:val="000000"/>
          <w:sz w:val="21"/>
        </w:rPr>
        <w:t xml:space="preserve"> - стандарт кодирования Python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Type hints</w:t>
      </w:r>
      <w:r>
        <w:rPr>
          <w:rFonts w:eastAsia="inter" w:cs="inter" w:ascii="inter" w:hAnsi="inter"/>
          <w:color w:val="000000"/>
          <w:sz w:val="21"/>
        </w:rPr>
        <w:t xml:space="preserve"> - аннотации типов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Docstrings</w:t>
      </w:r>
      <w:r>
        <w:rPr>
          <w:rFonts w:eastAsia="inter" w:cs="inter" w:ascii="inter" w:hAnsi="inter"/>
          <w:color w:val="000000"/>
          <w:sz w:val="21"/>
        </w:rPr>
        <w:t xml:space="preserve"> - документирование функций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Async/await</w:t>
      </w:r>
      <w:r>
        <w:rPr>
          <w:rFonts w:eastAsia="inter" w:cs="inter" w:ascii="inter" w:hAnsi="inter"/>
          <w:color w:val="000000"/>
          <w:sz w:val="21"/>
        </w:rPr>
        <w:t xml:space="preserve"> - асинхронное программирование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JavaScript (Frontend):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ES6+</w:t>
      </w:r>
      <w:r>
        <w:rPr>
          <w:rFonts w:eastAsia="inter" w:cs="inter" w:ascii="inter" w:hAnsi="inter"/>
          <w:color w:val="000000"/>
          <w:sz w:val="21"/>
        </w:rPr>
        <w:t xml:space="preserve"> современный синтаксис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Модульность</w:t>
      </w:r>
      <w:r>
        <w:rPr>
          <w:rFonts w:eastAsia="inter" w:cs="inter" w:ascii="inter" w:hAnsi="inter"/>
          <w:color w:val="000000"/>
          <w:sz w:val="21"/>
        </w:rPr>
        <w:t xml:space="preserve"> - разделение на модули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Комментарии</w:t>
      </w:r>
      <w:r>
        <w:rPr>
          <w:rFonts w:eastAsia="inter" w:cs="inter" w:ascii="inter" w:hAnsi="inter"/>
          <w:color w:val="000000"/>
          <w:sz w:val="21"/>
        </w:rPr>
        <w:t xml:space="preserve"> - документирование сложной логики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Camel Case</w:t>
      </w:r>
      <w:r>
        <w:rPr>
          <w:rFonts w:eastAsia="inter" w:cs="inter" w:ascii="inter" w:hAnsi="inter"/>
          <w:color w:val="000000"/>
          <w:sz w:val="21"/>
        </w:rPr>
        <w:t xml:space="preserve"> - стиль именования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ПРОМТ ДЛЯ РАЗРАБОТКИ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При разработке системы бизнес-аналитики руководствуйтесь следующими принципами: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Ориентация на российский бизнес</w:t>
      </w:r>
      <w:r>
        <w:rPr>
          <w:rFonts w:eastAsia="inter" w:cs="inter" w:ascii="inter" w:hAnsi="inter"/>
          <w:color w:val="000000"/>
          <w:sz w:val="21"/>
        </w:rPr>
        <w:t xml:space="preserve">: Поддержка УСН, ОСНО, патента с корректными ставками и сроками отчетности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Ежедневный учет</w:t>
      </w:r>
      <w:r>
        <w:rPr>
          <w:rFonts w:eastAsia="inter" w:cs="inter" w:ascii="inter" w:hAnsi="inter"/>
          <w:color w:val="000000"/>
          <w:sz w:val="21"/>
        </w:rPr>
        <w:t xml:space="preserve">: Все расчеты основаны на накопительных данных ежедневных операций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24 полнофункциональных инструмента</w:t>
      </w:r>
      <w:r>
        <w:rPr>
          <w:rFonts w:eastAsia="inter" w:cs="inter" w:ascii="inter" w:hAnsi="inter"/>
          <w:color w:val="000000"/>
          <w:sz w:val="21"/>
        </w:rPr>
        <w:t xml:space="preserve">: Каждый должен иметь расчеты, визуализацию и ИИ-рекомендации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Детализация по периодам</w:t>
      </w:r>
      <w:r>
        <w:rPr>
          <w:rFonts w:eastAsia="inter" w:cs="inter" w:ascii="inter" w:hAnsi="inter"/>
          <w:color w:val="000000"/>
          <w:sz w:val="21"/>
        </w:rPr>
        <w:t xml:space="preserve">: Кварталы → месяцы → дни с раскрывающимися списками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ИИ-анализ</w:t>
      </w:r>
      <w:r>
        <w:rPr>
          <w:rFonts w:eastAsia="inter" w:cs="inter" w:ascii="inter" w:hAnsi="inter"/>
          <w:color w:val="000000"/>
          <w:sz w:val="21"/>
        </w:rPr>
        <w:t xml:space="preserve">: Рекомендации на основе критериев оценки и анализа трендов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Производительность</w:t>
      </w:r>
      <w:r>
        <w:rPr>
          <w:rFonts w:eastAsia="inter" w:cs="inter" w:ascii="inter" w:hAnsi="inter"/>
          <w:color w:val="000000"/>
          <w:sz w:val="21"/>
        </w:rPr>
        <w:t xml:space="preserve">: Быстрый отклик, оптимизированные запросы, кэширование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Удобство</w:t>
      </w:r>
      <w:r>
        <w:rPr>
          <w:rFonts w:eastAsia="inter" w:cs="inter" w:ascii="inter" w:hAnsi="inter"/>
          <w:color w:val="000000"/>
          <w:sz w:val="21"/>
        </w:rPr>
        <w:t xml:space="preserve">: Интуитивный интерфейс, понятные графики, полезные рекомендации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Используйте представленные JSON-спецификации инструментов как основу для реализации каждого аналитического модуля.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2025-09-24T04:39:15.198Z</dcterms:created>
  <dcterms:modified xsi:type="dcterms:W3CDTF">2025-09-24T04:39:15.198Z</dcterms:modified>
</cp:coreProperties>
</file>