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2027 AI/机器人顶会投稿时间轴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文档说明</w:t>
            </w:r>
            <w:r>
              <w:rPr>
                <w:rFonts w:eastAsia="等线" w:ascii="Arial" w:cs="Arial" w:hAnsi="Arial"/>
                <w:sz w:val="22"/>
              </w:rPr>
              <w:t>：本文档汇总 CVPR、ICLR、CoRL、ICRA、IROS、RSS、NeurIPS、AAAI、HRI 等 2027 年度 AI 与机器人领域顶会的截稿日期、会议时间、地点及官方链接。数据采集于 2026 年 9 月 27 日，标注「预计」的条目为基于往年规律的预测，正式日期以各会议官网为准。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一、总览时间轴（按论文截稿日期排序）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860"/>
        <w:gridCol w:w="1245"/>
        <w:gridCol w:w="1455"/>
        <w:gridCol w:w="1455"/>
        <w:gridCol w:w="124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CCF等级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论文截稿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AAAI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AAAI Conference on Artificial Intelligence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2026-07-28（已过）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2027-02-16 ~ 02-23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蒙特利尔，加拿大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HRI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ACM/IEEE Intl Conf. on Human-Robot Interaction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2026-09-18（已过）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2027-03-08 ~ 03-12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圣克拉拉，美国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ICRA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IEEE Intl Conf. on Robotics and Automation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2026-09-15（已过）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2027-05-24 ~ 05-28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首尔，韩国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ICLR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Intl Conference on Learning Representations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2026-09-25（已过）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2027-04-26 ~ 04-30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旧金山，美国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CVPR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IEEE/CVF Conf. on Computer Vision and Pattern Recognition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2026-11-17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（摘要 11-10）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2027-06-20 ~ 06-24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西雅图，美国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RSS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Robotics: Science and Systems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2027-01 底 ~ 02 初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2027-07-06 ~ 07-11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雅典，希腊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IROS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IEEE/RSJ Intl Conf. on Intelligent Robots and Systems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2027-03-01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2027-09-26 ~ 10-01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佛罗伦萨，意大利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CoRL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Conference on Robot Learning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未收录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下旬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2027-10 ~ 11 月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NeurIPS 2027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Conference on Neural Information Processing Systems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中下旬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2027-12 月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预计欧洲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状态提示</w:t>
            </w:r>
            <w:r>
              <w:rPr>
                <w:rFonts w:eastAsia="等线" w:ascii="Arial" w:cs="Arial" w:hAnsi="Arial"/>
                <w:sz w:val="22"/>
              </w:rPr>
              <w:t xml:space="preserve">：截至 2026-09-27，AAAI、HRI、ICRA、ICLR 2027 的主会论文投稿均已截止。当前可冲刺的下一个主会截稿节点为 </w:t>
            </w:r>
            <w:r>
              <w:rPr>
                <w:rFonts w:eastAsia="等线" w:ascii="Arial" w:cs="Arial" w:hAnsi="Arial"/>
                <w:b w:val="true"/>
                <w:sz w:val="22"/>
              </w:rPr>
              <w:t>CVPR 2027（2026-11-17）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二、各会议详细信息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CVPR 2027（计算机视觉顶会）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：IEEE/CVF Conference on Computer Vision and Pattern Recognition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：计算机视觉、模式识别、图像/视频理解、多模态视觉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 xml:space="preserve">：A 类 | </w:t>
      </w:r>
      <w:r>
        <w:rPr>
          <w:rFonts w:eastAsia="等线" w:ascii="Arial" w:cs="Arial" w:hAnsi="Arial"/>
          <w:b w:val="true"/>
          <w:sz w:val="22"/>
        </w:rPr>
        <w:t>CORE 等级</w:t>
      </w:r>
      <w:r>
        <w:rPr>
          <w:rFonts w:eastAsia="等线" w:ascii="Arial" w:cs="Arial" w:hAnsi="Arial"/>
          <w:sz w:val="22"/>
        </w:rPr>
        <w:t>：A*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520"/>
        <w:gridCol w:w="373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2026-11-10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强制摘要注册，AoE (UTC-12)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2026-11-17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全文提交，AoE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录用通知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2027-02-25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2027-06-20 ~ 06-24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Seattle Convention Center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2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Seattle, Washington, USA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https://cvpr.thecvf.com/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投稿平台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OpenReview - CVPR 2027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ICLR 2027（表征学习顶会）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：International Conference on Learning Representations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：机器学习、深度学习、表征学习、大模型、强化学习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 xml:space="preserve">：A 类 | </w:t>
      </w:r>
      <w:r>
        <w:rPr>
          <w:rFonts w:eastAsia="等线" w:ascii="Arial" w:cs="Arial" w:hAnsi="Arial"/>
          <w:b w:val="true"/>
          <w:sz w:val="22"/>
        </w:rPr>
        <w:t>审稿平台</w:t>
      </w:r>
      <w:r>
        <w:rPr>
          <w:rFonts w:eastAsia="等线" w:ascii="Arial" w:cs="Arial" w:hAnsi="Arial"/>
          <w:sz w:val="22"/>
        </w:rPr>
        <w:t>：OpenReview（公开审稿）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3240"/>
        <w:gridCol w:w="273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2026-09-18（已过）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2026-09-25（已过）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录用通知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2026-12-16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2027-04-26 ~ 04-30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Moscone Center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5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 Francisco, California, USA</w:t>
            </w:r>
          </w:p>
        </w:tc>
        <w:tc>
          <w:tcPr>
            <w:tcW w:w="27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https://iclr.cc/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官方博客</w:t>
      </w:r>
      <w:r>
        <w:rPr>
          <w:rFonts w:eastAsia="等线" w:ascii="Arial" w:cs="Arial" w:hAnsi="Arial"/>
          <w:sz w:val="22"/>
        </w:rPr>
        <w:t>：</w:t>
      </w:r>
      <w:hyperlink r:id="rId7">
        <w:r>
          <w:rPr>
            <w:rFonts w:eastAsia="等线" w:ascii="Arial" w:cs="Arial" w:hAnsi="Arial"/>
            <w:color w:val="3370ff"/>
            <w:sz w:val="22"/>
          </w:rPr>
          <w:t>ICLR 2027 Blog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CoRL 2027（机器人学习顶会）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：Conference on Robot Learning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：机器人学习、强化学习、模仿学习、世界模型、具身智能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：未收录（但 ML+机器人圈内认可度极高，接近 A 类）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：CoRL 2027 官方征稿通知尚未发布（CoRL 2026 将于 2026-11-09 ~ 11-12 在 Austin 举办）。以下为基于往年规律的预测。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820"/>
        <w:gridCol w:w="342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日期（预计）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参考依据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下旬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CoRL 2026: 05-25 摘要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下旬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CoRL 2026: 05-28 论文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2027-10 ~ 11 月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CoRL 2026: 11-09 ~ 11-12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2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TBA（待公布）</w:t>
            </w:r>
          </w:p>
        </w:tc>
        <w:tc>
          <w:tcPr>
            <w:tcW w:w="3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https://www.corl.org/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基金会</w:t>
      </w:r>
      <w:r>
        <w:rPr>
          <w:rFonts w:eastAsia="等线" w:ascii="Arial" w:cs="Arial" w:hAnsi="Arial"/>
          <w:sz w:val="22"/>
        </w:rPr>
        <w:t>：</w:t>
      </w:r>
      <w:hyperlink r:id="rId9">
        <w:r>
          <w:rPr>
            <w:rFonts w:eastAsia="等线" w:ascii="Arial" w:cs="Arial" w:hAnsi="Arial"/>
            <w:color w:val="3370ff"/>
            <w:sz w:val="22"/>
          </w:rPr>
          <w:t>Robot Learning Foundation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ICRA 2027（机器人旗舰会议）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：IEEE International Conference on Robotics and Automation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：机器人全方向（硬件、控制、规划、感知、系统、机器人学习）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：B 类（机器人领域规模最大、综合影响力最高的会议）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3135"/>
        <w:gridCol w:w="286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论文提交开放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2026-07-15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2026-09-15（已过）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23:59 Pacific Time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录用通知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2027-01-31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终稿截止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2027-02-25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2027-05-24 ~ 05-28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COEX 会议中心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Seoul, South Korea</w:t>
            </w: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https://2027.ieee-icra.org/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IEEE RAS 页面</w:t>
      </w:r>
      <w:r>
        <w:rPr>
          <w:rFonts w:eastAsia="等线" w:ascii="Arial" w:cs="Arial" w:hAnsi="Arial"/>
          <w:sz w:val="22"/>
        </w:rPr>
        <w:t>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IEEE RAS - ICRA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IROS 2027（智能机器人系统会议）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：IEEE/RSJ International Conference on Intelligent Robots and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：智能机器人系统、感知、系统集成、嵌入式机器人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：B 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2445"/>
        <w:gridCol w:w="3960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2027-03-01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23:59 America/Los_Angeles</w:t>
              <w:br/>
            </w:r>
            <w:r>
              <w:rPr>
                <w:rFonts w:eastAsia="等线" w:ascii="Arial" w:cs="Arial" w:hAnsi="Arial"/>
                <w:sz w:val="22"/>
              </w:rPr>
              <w:t>（北京时间 2027-03-02 15:59）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2027-09-26 ~ 10-01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Fortezza da Basso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4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Florence, Italy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https://www.iros2027.org/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IEEE RAS 页面</w:t>
      </w:r>
      <w:r>
        <w:rPr>
          <w:rFonts w:eastAsia="等线" w:ascii="Arial" w:cs="Arial" w:hAnsi="Arial"/>
          <w:sz w:val="22"/>
        </w:rPr>
        <w:t>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IEEE RAS - IROS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RSS 2027（机器人科学顶会）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：Robotics: Science and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：机器人理论、运动规划、状态估计、严谨机器人科学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：B 类（单轨会议、规模小、录用率 20-25%，审稿极严）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：RSS 2027 论文截稿日期尚未正式公布，以下为基于往年规律的预测。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3135"/>
        <w:gridCol w:w="3090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日期（预计）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参考依据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2027-01 下旬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2026: 01-23 摘要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2027-01 底 ~ 02 初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2026: 01-30 论文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2027-07-06 ~ 07-11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已确认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2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Athens, Greece（已确认）</w:t>
            </w:r>
          </w:p>
        </w:tc>
        <w:tc>
          <w:tcPr>
            <w:tcW w:w="30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https://roboticsconference.org/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NeurIPS 2027（机器学习顶会）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：Conference on Neural Information Processing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：机器学习、深度学习、神经科学、AI 理论与应用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 xml:space="preserve">：A 类 | </w:t>
      </w:r>
      <w:r>
        <w:rPr>
          <w:rFonts w:eastAsia="等线" w:ascii="Arial" w:cs="Arial" w:hAnsi="Arial"/>
          <w:b w:val="true"/>
          <w:sz w:val="22"/>
        </w:rPr>
        <w:t>CORE 等级</w:t>
      </w:r>
      <w:r>
        <w:rPr>
          <w:rFonts w:eastAsia="等线" w:ascii="Arial" w:cs="Arial" w:hAnsi="Arial"/>
          <w:sz w:val="22"/>
        </w:rPr>
        <w:t>：A*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：NeurIPS 2027 官方完整日程尚未公布（NeurIPS 2026 将于 2026-12-06 ~ 12-12 在 Sydney 举办）。以下为基于往年规律的预测。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2775"/>
        <w:gridCol w:w="352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日期（预计）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参考依据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中旬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NeurIPS 2026: 05-04 摘要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2027-05 中下旬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NeurIPS 2026: 05-06 论文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 2027-12 月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往年均在 12 月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63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预计欧洲（待公布）</w:t>
            </w: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https://neurips.cc/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AAAI 2027（人工智能综合顶会）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：AAAI Conference on Artificial Intelligence（第 41 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：人工智能全方向（理论、应用、跨学科）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：A 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3630"/>
        <w:gridCol w:w="228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摘要注册截止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2026-07-20/21（已过）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 (UTC-12)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论文提交截止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2026-07-27/28（已过）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补充材料/代码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2026-07-31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录用通知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2026-11-30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2027-02-16 ~ 02-23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Montréal, Québec, Canada</w:t>
            </w:r>
          </w:p>
        </w:tc>
        <w:tc>
          <w:tcPr>
            <w:tcW w:w="22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https://aaai.org/conference/aaai/aaai-27/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HRI 2027（人机交互顶会）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</w:t>
      </w:r>
      <w:r>
        <w:rPr>
          <w:rFonts w:eastAsia="等线" w:ascii="Arial" w:cs="Arial" w:hAnsi="Arial"/>
          <w:sz w:val="22"/>
        </w:rPr>
        <w:t>：ACM/IEEE International Conference on Human-Robot Interaction（第 22 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</w:t>
      </w:r>
      <w:r>
        <w:rPr>
          <w:rFonts w:eastAsia="等线" w:ascii="Arial" w:cs="Arial" w:hAnsi="Arial"/>
          <w:sz w:val="22"/>
        </w:rPr>
        <w:t>：人机交互、认知机器人、用户研究、社交机器人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CCF 等级</w:t>
      </w:r>
      <w:r>
        <w:rPr>
          <w:rFonts w:eastAsia="等线" w:ascii="Arial" w:cs="Arial" w:hAnsi="Arial"/>
          <w:sz w:val="22"/>
        </w:rPr>
        <w:t>：B 类（HRI 细分领域顶会）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95"/>
        <w:gridCol w:w="3375"/>
        <w:gridCol w:w="1410"/>
      </w:tblGrid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Paper 摘要截止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2026-09-11（已过）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Paper 论文截止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2026-09-18（已过）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AoE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录用通知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2026-11-30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终稿截止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2026-12-18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2027-03-08 ~ 03-12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举办地点</w:t>
            </w:r>
          </w:p>
        </w:tc>
        <w:tc>
          <w:tcPr>
            <w:tcW w:w="47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Santa Clara, California, USA（硅谷）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</w:t>
      </w:r>
      <w:r>
        <w:rPr>
          <w:rFonts w:eastAsia="等线" w:ascii="Arial" w:cs="Arial" w:hAnsi="Arial"/>
          <w:sz w:val="22"/>
        </w:rPr>
        <w:t>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https://humanrobotinteraction.org/2027/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三、Workshop 投稿说明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Workshop（研讨会）论文不同于主会 full paper，通常为扩展摘要/短论文，含金量显著低于主会，但适合快速发表阶段性成果、获取同行反馈。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NeurIPS Workshop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Workshop 提案截止</w:t>
      </w:r>
      <w:r>
        <w:rPr>
          <w:rFonts w:eastAsia="等线" w:ascii="Arial" w:cs="Arial" w:hAnsi="Arial"/>
          <w:sz w:val="22"/>
        </w:rPr>
        <w:t>：通常在会议前 6 个月（约 5-6 月）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Workshop 论文截稿</w:t>
      </w:r>
      <w:r>
        <w:rPr>
          <w:rFonts w:eastAsia="等线" w:ascii="Arial" w:cs="Arial" w:hAnsi="Arial"/>
          <w:sz w:val="22"/>
        </w:rPr>
        <w:t>：通常在会议前 2-3 个月（约 9-10 月），各 Workshop 独立设定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查询入口</w:t>
      </w:r>
      <w:r>
        <w:rPr>
          <w:rFonts w:eastAsia="等线" w:ascii="Arial" w:cs="Arial" w:hAnsi="Arial"/>
          <w:sz w:val="22"/>
        </w:rPr>
        <w:t>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NeurIPS 官网</w:t>
        </w:r>
      </w:hyperlink>
      <w:r>
        <w:rPr>
          <w:rFonts w:eastAsia="等线" w:ascii="Arial" w:cs="Arial" w:hAnsi="Arial"/>
          <w:sz w:val="22"/>
        </w:rPr>
        <w:t xml:space="preserve"> 会议年度页面的 Workshops 栏目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AAAI Workshop</w:t>
      </w:r>
      <w:bookmarkEnd w:id="1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Workshop 论文截稿</w:t>
      </w:r>
      <w:r>
        <w:rPr>
          <w:rFonts w:eastAsia="等线" w:ascii="Arial" w:cs="Arial" w:hAnsi="Arial"/>
          <w:sz w:val="22"/>
        </w:rPr>
        <w:t>：通常在会议前 2-3 个月（约 11 月），各 Workshop 独立设定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查询入口</w:t>
      </w:r>
      <w:r>
        <w:rPr>
          <w:rFonts w:eastAsia="等线" w:ascii="Arial" w:cs="Arial" w:hAnsi="Arial"/>
          <w:sz w:val="22"/>
        </w:rPr>
        <w:t>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AAAI-27 Workshop Program</w:t>
        </w:r>
      </w:hyperlink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</w:t>
            </w:r>
            <w:r>
              <w:rPr>
                <w:rFonts w:eastAsia="等线" w:ascii="Arial" w:cs="Arial" w:hAnsi="Arial"/>
                <w:sz w:val="22"/>
              </w:rPr>
              <w:t>：主会被拒或阶段性成果可优先考虑同领域顶会的 Workshop，如 NeurIPS 机器人/强化学习 Workshop、ICLR 具身智能 Workshop 等，审稿周期短、见大佬机会多。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四、官方链接汇总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4920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官方网站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CVPR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https://cvpr.thecvf.com/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ICLR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https://iclr.cc/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CoRL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https://www.corl.org/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ICRA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https://2027.ieee-icra.org/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IROS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https://www.iros2027.org/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https://roboticsconference.org/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NeurIPS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https://neurips.cc/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AAAI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https://aaai.org/conference/aaai/aaai-27/</w:t>
              </w:r>
            </w:hyperlink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HRI 2027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https://humanrobotinteraction.org/2027/</w:t>
              </w:r>
            </w:hyperlink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五、数据来源与验证说明</w:t>
      </w:r>
      <w:bookmarkEnd w:id="1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CVPR 2027：CVF 官网、aideadlines.org、WAVLab 会议日历交叉验证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ICLR 2027：ICLR 官方博客、Underleaf、aiworkshoptracker 交叉验证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ICRA 2027：IEEE RAS 官网、2027.ieee-icra.org 官方公告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IROS 2027：IEEE RAS 重要日期页面、mldeadlines.com 交叉验证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 2027：roboticsconference.org 官网（会议日期/地点已确认，截稿待公布）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AAAI 2027：aaai.org 官网、WikiCFP、mlciv.com 交叉验证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HRI 2027：humanrobotinteraction.org 官网、SIGCHI 交叉验证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CoRL 2027 / NeurIPS 2027：官方尚未公布 2027 年完整日程，截稿日期为基于往年规律的预测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最后更新</w:t>
      </w:r>
      <w:r>
        <w:rPr>
          <w:rFonts w:eastAsia="等线" w:ascii="Arial" w:cs="Arial" w:hAnsi="Arial"/>
          <w:sz w:val="22"/>
        </w:rPr>
        <w:t>：2026-09-27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302">
    <w:lvl>
      <w:numFmt w:val="bullet"/>
      <w:suff w:val="tab"/>
      <w:lvlText w:val="•"/>
      <w:rPr>
        <w:color w:val="3370ff"/>
      </w:rPr>
    </w:lvl>
  </w:abstractNum>
  <w:abstractNum w:abstractNumId="90303">
    <w:lvl>
      <w:numFmt w:val="bullet"/>
      <w:suff w:val="tab"/>
      <w:lvlText w:val="•"/>
      <w:rPr>
        <w:color w:val="3370ff"/>
      </w:rPr>
    </w:lvl>
  </w:abstractNum>
  <w:abstractNum w:abstractNumId="90304">
    <w:lvl>
      <w:numFmt w:val="bullet"/>
      <w:suff w:val="tab"/>
      <w:lvlText w:val="•"/>
      <w:rPr>
        <w:color w:val="3370ff"/>
      </w:rPr>
    </w:lvl>
  </w:abstractNum>
  <w:abstractNum w:abstractNumId="90305">
    <w:lvl>
      <w:numFmt w:val="bullet"/>
      <w:suff w:val="tab"/>
      <w:lvlText w:val="•"/>
      <w:rPr>
        <w:color w:val="3370ff"/>
      </w:rPr>
    </w:lvl>
  </w:abstractNum>
  <w:abstractNum w:abstractNumId="90306">
    <w:lvl>
      <w:numFmt w:val="bullet"/>
      <w:suff w:val="tab"/>
      <w:lvlText w:val="•"/>
      <w:rPr>
        <w:color w:val="3370ff"/>
      </w:rPr>
    </w:lvl>
  </w:abstractNum>
  <w:abstractNum w:abstractNumId="90307">
    <w:lvl>
      <w:numFmt w:val="bullet"/>
      <w:suff w:val="tab"/>
      <w:lvlText w:val="•"/>
      <w:rPr>
        <w:color w:val="3370ff"/>
      </w:rPr>
    </w:lvl>
  </w:abstractNum>
  <w:abstractNum w:abstractNumId="90308">
    <w:lvl>
      <w:numFmt w:val="bullet"/>
      <w:suff w:val="tab"/>
      <w:lvlText w:val="•"/>
      <w:rPr>
        <w:color w:val="3370ff"/>
      </w:rPr>
    </w:lvl>
  </w:abstractNum>
  <w:abstractNum w:abstractNumId="90309">
    <w:lvl>
      <w:numFmt w:val="bullet"/>
      <w:suff w:val="tab"/>
      <w:lvlText w:val="•"/>
      <w:rPr>
        <w:color w:val="3370ff"/>
      </w:rPr>
    </w:lvl>
  </w:abstractNum>
  <w:abstractNum w:abstractNumId="90310">
    <w:lvl>
      <w:numFmt w:val="bullet"/>
      <w:suff w:val="tab"/>
      <w:lvlText w:val="•"/>
      <w:rPr>
        <w:color w:val="3370ff"/>
      </w:rPr>
    </w:lvl>
  </w:abstractNum>
  <w:abstractNum w:abstractNumId="90311">
    <w:lvl>
      <w:numFmt w:val="bullet"/>
      <w:suff w:val="tab"/>
      <w:lvlText w:val="•"/>
      <w:rPr>
        <w:color w:val="3370ff"/>
      </w:rPr>
    </w:lvl>
  </w:abstractNum>
  <w:abstractNum w:abstractNumId="90312">
    <w:lvl>
      <w:numFmt w:val="bullet"/>
      <w:suff w:val="tab"/>
      <w:lvlText w:val="•"/>
      <w:rPr>
        <w:color w:val="3370ff"/>
      </w:rPr>
    </w:lvl>
  </w:abstractNum>
  <w:abstractNum w:abstractNumId="90313">
    <w:lvl>
      <w:numFmt w:val="bullet"/>
      <w:suff w:val="tab"/>
      <w:lvlText w:val="•"/>
      <w:rPr>
        <w:color w:val="3370ff"/>
      </w:rPr>
    </w:lvl>
  </w:abstractNum>
  <w:abstractNum w:abstractNumId="90314">
    <w:lvl>
      <w:numFmt w:val="bullet"/>
      <w:suff w:val="tab"/>
      <w:lvlText w:val="•"/>
      <w:rPr>
        <w:color w:val="3370ff"/>
      </w:rPr>
    </w:lvl>
  </w:abstractNum>
  <w:num w:numId="1">
    <w:abstractNumId w:val="90302"/>
  </w:num>
  <w:num w:numId="2">
    <w:abstractNumId w:val="90303"/>
  </w:num>
  <w:num w:numId="3">
    <w:abstractNumId w:val="90304"/>
  </w:num>
  <w:num w:numId="4">
    <w:abstractNumId w:val="90305"/>
  </w:num>
  <w:num w:numId="5">
    <w:abstractNumId w:val="90306"/>
  </w:num>
  <w:num w:numId="6">
    <w:abstractNumId w:val="90307"/>
  </w:num>
  <w:num w:numId="7">
    <w:abstractNumId w:val="90308"/>
  </w:num>
  <w:num w:numId="8">
    <w:abstractNumId w:val="90309"/>
  </w:num>
  <w:num w:numId="9">
    <w:abstractNumId w:val="90310"/>
  </w:num>
  <w:num w:numId="10">
    <w:abstractNumId w:val="90311"/>
  </w:num>
  <w:num w:numId="11">
    <w:abstractNumId w:val="90312"/>
  </w:num>
  <w:num w:numId="12">
    <w:abstractNumId w:val="90313"/>
  </w:num>
  <w:num w:numId="13">
    <w:abstractNumId w:val="903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2027.ieee-icra.org/" TargetMode="External" Type="http://schemas.openxmlformats.org/officeDocument/2006/relationships/hyperlink"/><Relationship Id="rId11" Target="https://www.ieee-ras.org/conferences-workshops/fully-sponsored/icra/" TargetMode="External" Type="http://schemas.openxmlformats.org/officeDocument/2006/relationships/hyperlink"/><Relationship Id="rId12" Target="https://www.iros2027.org/" TargetMode="External" Type="http://schemas.openxmlformats.org/officeDocument/2006/relationships/hyperlink"/><Relationship Id="rId13" Target="https://www.ieee-ras.org/conferences-workshops/financially-co-sponsored/iros" TargetMode="External" Type="http://schemas.openxmlformats.org/officeDocument/2006/relationships/hyperlink"/><Relationship Id="rId14" Target="https://roboticsconference.org/" TargetMode="External" Type="http://schemas.openxmlformats.org/officeDocument/2006/relationships/hyperlink"/><Relationship Id="rId15" Target="https://neurips.cc/" TargetMode="External" Type="http://schemas.openxmlformats.org/officeDocument/2006/relationships/hyperlink"/><Relationship Id="rId16" Target="https://aaai.org/conference/aaai/aaai-27/" TargetMode="External" Type="http://schemas.openxmlformats.org/officeDocument/2006/relationships/hyperlink"/><Relationship Id="rId17" Target="https://humanrobotinteraction.org/2027/" TargetMode="External" Type="http://schemas.openxmlformats.org/officeDocument/2006/relationships/hyperlink"/><Relationship Id="rId18" Target="numbering.xml" Type="http://schemas.openxmlformats.org/officeDocument/2006/relationships/numbering"/><Relationship Id="rId19" Target="https://neurips.cc/" TargetMode="External" Type="http://schemas.openxmlformats.org/officeDocument/2006/relationships/hyperlink"/><Relationship Id="rId2" Target="styles.xml" Type="http://schemas.openxmlformats.org/officeDocument/2006/relationships/styles"/><Relationship Id="rId20" Target="https://aaai.org/conference/aaai/aaai-27/workshops-program/" TargetMode="External" Type="http://schemas.openxmlformats.org/officeDocument/2006/relationships/hyperlink"/><Relationship Id="rId21" Target="https://cvpr.thecvf.com/" TargetMode="External" Type="http://schemas.openxmlformats.org/officeDocument/2006/relationships/hyperlink"/><Relationship Id="rId22" Target="https://iclr.cc/" TargetMode="External" Type="http://schemas.openxmlformats.org/officeDocument/2006/relationships/hyperlink"/><Relationship Id="rId23" Target="https://www.corl.org/" TargetMode="External" Type="http://schemas.openxmlformats.org/officeDocument/2006/relationships/hyperlink"/><Relationship Id="rId24" Target="https://2027.ieee-icra.org/" TargetMode="External" Type="http://schemas.openxmlformats.org/officeDocument/2006/relationships/hyperlink"/><Relationship Id="rId25" Target="https://www.iros2027.org/" TargetMode="External" Type="http://schemas.openxmlformats.org/officeDocument/2006/relationships/hyperlink"/><Relationship Id="rId26" Target="https://roboticsconference.org/" TargetMode="External" Type="http://schemas.openxmlformats.org/officeDocument/2006/relationships/hyperlink"/><Relationship Id="rId27" Target="https://neurips.cc/" TargetMode="External" Type="http://schemas.openxmlformats.org/officeDocument/2006/relationships/hyperlink"/><Relationship Id="rId28" Target="https://aaai.org/conference/aaai/aaai-27/" TargetMode="External" Type="http://schemas.openxmlformats.org/officeDocument/2006/relationships/hyperlink"/><Relationship Id="rId29" Target="https://humanrobotinteraction.org/2027/" TargetMode="External" Type="http://schemas.openxmlformats.org/officeDocument/2006/relationships/hyperlink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https://cvpr.thecvf.com/" TargetMode="External" Type="http://schemas.openxmlformats.org/officeDocument/2006/relationships/hyperlink"/><Relationship Id="rId5" Target="https://openreview.net/group?id=thecvf.com/CVPR/2027/Conference" TargetMode="External" Type="http://schemas.openxmlformats.org/officeDocument/2006/relationships/hyperlink"/><Relationship Id="rId6" Target="https://iclr.cc/" TargetMode="External" Type="http://schemas.openxmlformats.org/officeDocument/2006/relationships/hyperlink"/><Relationship Id="rId7" Target="https://blog.iclr.cc/category/iclr-2027/" TargetMode="External" Type="http://schemas.openxmlformats.org/officeDocument/2006/relationships/hyperlink"/><Relationship Id="rId8" Target="https://www.corl.org/" TargetMode="External" Type="http://schemas.openxmlformats.org/officeDocument/2006/relationships/hyperlink"/><Relationship Id="rId9" Target="https://www.robot-learning.org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2026-09-28T08:08:53Z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{"Label":"1","ContentProducer":"001191110102MACQD9K64010000","ProduceID":"7690495129149492442","ReservedCode1":"","ContentPropagator":"","PropagateID":"","ReservedCode2":""}</vt:lpwstr>
  </property>
</Properties>
</file>