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>knowledge graph completion with adaptive sparse transfer matrix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本文的贡献/动机：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问题：由于之前的翻译模型并没有考虑异构性和不平衡性，导致了复杂关系欠拟合、简单关系过拟合等。</w:t>
      </w:r>
    </w:p>
    <w:p>
      <w:pPr>
        <w:numPr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1）提出了新的方法，考虑到了异构性（各个关系连接的总的实体数量不同，即关系的复杂度不同）和不平衡性（一个关系连接的头实体和尾实体的数量不同）。</w:t>
      </w:r>
    </w:p>
    <w:p>
      <w:pPr>
        <w:numPr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2）本文的方法是很高效并且有很少的参数，更易于知识图谱的扩展。</w:t>
      </w:r>
    </w:p>
    <w:p>
      <w:pPr>
        <w:numPr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3）提出了两种转移矩阵的稀疏模式（非零元素集中在对角线和非零元素均匀分布在矩阵当中）并比较了优缺点。</w:t>
      </w:r>
    </w:p>
    <w:p>
      <w:pPr>
        <w:numPr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4）在三元组分类和连接预测的任务上，都达到了最好的性能。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相关工作</w:t>
      </w:r>
    </w:p>
    <w:p>
      <w:pPr>
        <w:numPr>
          <w:numId w:val="0"/>
        </w:numPr>
        <w:ind w:firstLine="475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TransE：只适合一对一的关系。</w:t>
      </w:r>
    </w:p>
    <w:p>
      <w:pPr>
        <w:numPr>
          <w:numId w:val="0"/>
        </w:numPr>
        <w:ind w:firstLine="475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TransH：和TransE相比，它将关系映射到另一个空间，解决了TransE对一对多，多对一，多对多关系建模的难题。</w:t>
      </w:r>
    </w:p>
    <w:p>
      <w:pPr>
        <w:numPr>
          <w:numId w:val="0"/>
        </w:numPr>
        <w:ind w:firstLine="475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TransR/CTransR：也用到了转移矩阵，然而由于每一个关系都有相同的参数，易造成简单关系过拟合，复杂关系欠拟合。</w:t>
      </w:r>
    </w:p>
    <w:p>
      <w:pPr>
        <w:numPr>
          <w:numId w:val="0"/>
        </w:numPr>
        <w:ind w:firstLine="475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TransD：考虑到了实体和关系的多种类型，取代了转移矩阵，使用了两个投影向量。</w:t>
      </w:r>
    </w:p>
    <w:p>
      <w:pPr>
        <w:numPr>
          <w:numId w:val="0"/>
        </w:numPr>
        <w:ind w:firstLine="475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KG2E：使用Gaussian Distribution 来表示实体和关系，提出了用Gaussian Distribution的协方差来表示实体和关系的不确定度的新思想。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本文的工作</w:t>
      </w:r>
    </w:p>
    <w:p>
      <w:pPr>
        <w:numPr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针对不同难度的实体间关系，使用不同稀疏程度的矩阵（不同数量的参数）来进行表征，从而防止对复杂关系欠拟合或者对简单关系过拟合。</w:t>
      </w:r>
    </w:p>
    <w:p>
      <w:pPr>
        <w:numPr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本文针对两类问题，提出了两种稀疏矩阵的初始化方法：TranSparse(share)、TranSparse(separate)。</w:t>
      </w:r>
    </w:p>
    <w:p>
      <w:pPr>
        <w:numPr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1）TranSparse(share)：模型的参数（稀疏度）由如下公式确定：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"C:\\Users\\dell\\AppData\\Roaming\\Tencent\\Users\\244791157\\QQ\\WinTemp\\RichOle\\5J7{IHABP2[IUBAHOG{C@PL.png"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87930" cy="43815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其中，Nr是关系r所连接的三元组的个数，Nr*是数据集中最大的关系三元组的个数。</w:t>
      </w:r>
    </w:p>
    <w:p>
      <w:pPr>
        <w:numPr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有了这个转移矩阵就可以获得头实体和尾实体的投影向量：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"C:\\Users\\dell\\AppData\\Roaming\\Tencent\\Users\\244791157\\QQ\\WinTemp\\RichOle\\WY41T`OWM1_{(`E$@X2[UKE.png"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8880" cy="379730"/>
            <wp:effectExtent l="0" t="0" r="762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TranSparse(separate)：在头实体和尾实体使用不同稀疏度的转移矩阵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"C:\\Users\\dell\\AppData\\Roaming\\Tencent\\Users\\244791157\\QQ\\WinTemp\\RichOle\\LW]7O5CZXF9IB6%Z0JVT4RS.png"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9405" cy="376555"/>
            <wp:effectExtent l="0" t="0" r="1714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和上面的方法类似，只不过将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Nr和Nr*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替换成了实体的个数。</w:t>
      </w:r>
    </w:p>
    <w:p>
      <w:pPr>
        <w:numPr>
          <w:ilvl w:val="0"/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有了这个转移矩阵同样可以获得头实体和尾实体的投影向量：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"C:\\Users\\dell\\AppData\\Roaming\\Tencent\\Users\\244791157\\QQ\\WinTemp\\RichOle\\YDX4I%Q1BKZ[M3~%7@WBHQP.png"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57170" cy="407035"/>
            <wp:effectExtent l="0" t="0" r="508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上述的两种方法使用相同的得分函数：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"C:\\Users\\dell\\AppData\\Roaming\\Tencent\\Users\\244791157\\QQ\\WinTemp\\RichOle\\@L`4OA{356)DT4OP)H42{CW.png"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3635" cy="442595"/>
            <wp:effectExtent l="0" t="0" r="5715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8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这个打分希望在目标三元组更低，在错误的三元组更高。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模型的训练：与之前的方法相同，为了训练，我们人为的增加一些错误的三元组。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损失函数为：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"C:\\Users\\dell\\AppData\\Roaming\\Tencent\\Users\\244791157\\QQ\\WinTemp\\RichOle\\5QIJZPYYI23EZ6CZS]C{PQD.png"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9960" cy="607060"/>
            <wp:effectExtent l="0" t="0" r="15240" b="25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总结</w:t>
      </w:r>
    </w:p>
    <w:p>
      <w:pPr>
        <w:numPr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这些方法的核心思想就是如何找到合适的方法来将知识图谱emmbedding到向量空间，从而在向量空间中进行计算。</w:t>
      </w:r>
    </w:p>
    <w:p>
      <w:pPr>
        <w:numPr>
          <w:numId w:val="0"/>
        </w:numPr>
        <w:ind w:firstLine="48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尽管都获得了不错的性能，但知识表示学习仍然面临着挑战，主要包括以下几个方面：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1）如何进行更加复杂的知识推理。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2）对于知识图谱无法表达的信息，应该进行如何表示和推理。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E39D"/>
    <w:multiLevelType w:val="singleLevel"/>
    <w:tmpl w:val="581BE39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1BEB3B"/>
    <w:multiLevelType w:val="singleLevel"/>
    <w:tmpl w:val="581BEB3B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1BED79"/>
    <w:multiLevelType w:val="singleLevel"/>
    <w:tmpl w:val="581BED79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D79A2"/>
    <w:rsid w:val="07AC5B69"/>
    <w:rsid w:val="24601FDF"/>
    <w:rsid w:val="25E30115"/>
    <w:rsid w:val="5B481668"/>
    <w:rsid w:val="5E3102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2016-11-04T02:07:08Z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