
<file path=[Content_Types].xml><?xml version="1.0" encoding="utf-8"?>
<Types xmlns="http://schemas.openxmlformats.org/package/2006/content-types"/>
</file>

<file path=_rels/.rels><?xml version="1.0" encoding="UTF-8"?><Relationships xmlns="http://schemas.openxmlformats.org/package/2006/relationships"/>
</file>

<file path=word/document.xml><?xml version="1.0" encoding="utf-8"?>
<w:document xmlns:w="http://schemas.openxmlformats.org/wordprocessingml/2006/main">
  <w:body>
    <w:p>
      <w:pPr>
        <w:pStyle w:val="Heading1"/>
      </w:pPr>
      <w:r>
        <w:t>第一章 二次函数</w:t>
      </w:r>
    </w:p>
    <w:p>
      <w:r>
        <w:t>设 f(x)=x^2+2x，求 f(x) 的极小值。</w:t>
      </w:r>
    </w:p>
    <w:p>
      <w:pPr>
        <w:pStyle w:val="Heading2"/>
      </w:pPr>
      <w:r>
        <w:t>解：配方是最直接的办法</w:t>
      </w:r>
    </w:p>
    <w:p>
      <w:pPr>
        <w:numPr>
          <w:ilvl w:val="0"/>
          <w:numId w:val="1"/>
        </w:numPr>
      </w:pPr>
      <w:r>
        <w:t>f(x) = (x+1)^2 - 1</w:t>
      </w:r>
    </w:p>
    <w:p>
      <w:pPr>
        <w:numPr>
          <w:ilvl w:val="0"/>
          <w:numId w:val="1"/>
        </w:numPr>
      </w:pPr>
      <w:r>
        <w:t>所以极小值为 -1，取到位置 x = -1。</w:t>
      </w:r>
    </w:p>
    <w:p/>
    <w:p>
      <w:r>
        <w:t>定理：</w:t>
      </w:r>
      <w:r>
        <w:t>若 a&gt;0，则 ax^2+bx+c 的最小值为 c-b^2/(4a)。</w:t>
      </w:r>
    </w:p>
    <w:p>
      <w:pPr>
        <w:outlineLvl w:val="2"/>
      </w:pPr>
      <w:r>
        <w:t>结论与结论推广</w:t>
      </w:r>
    </w:p>
    <w:p>
      <w:r>
        <w:t>超链接里的文字</w:t>
      </w:r>
    </w:p>
    <w:p>
      <w:r>
        <w:t>引号与反斜杠：" \ 制表符	都在这里。</w:t>
      </w:r>
    </w:p>
  </w:body>
</w:document>
</file>