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[0422]升炮赛设计文档</w:t>
      </w:r>
    </w:p>
    <w:p>
      <w:pPr>
        <w:pBdr>
          <w:top w:val="single" w:sz="6" w:space="0" w:color="000000"/>
        </w:pBdr>
      </w:pPr>
    </w:p>
    <w:p>
      <w:bookmarkStart w:id="mmkrc1h9qa0wslb3b9r" w:name="mmkrc1h9qa0wslb3b9r"/>
      <w:pPr>
        <w:pStyle w:val="dingding-heading2"/>
      </w:pPr>
      <w:r>
        <w:t xml:space="preserve">文档类型：全新设计　|　轨道：慢轨　|　更新日期：2026-04-07</w:t>
      </w:r>
      <w:bookmarkEnd w:id="mmkrc1h9qa0wslb3b9r"/>
    </w:p>
    <w:p>
      <w:bookmarkStart w:id="mmkrc1h9106b5fdu0ub" w:name="mmkrc1h9106b5fdu0ub"/>
      <w:pPr>
        <w:pStyle w:val="dingding-heading1"/>
      </w:pPr>
      <w:r>
        <w:t xml:space="preserve">【升炮赛】</w:t>
      </w:r>
      <w:bookmarkEnd w:id="mmkrc1h9106b5fdu0ub"/>
    </w:p>
    <w:p>
      <w:bookmarkStart w:id="mmkrc1h9uhfcebwdjv" w:name="mmkrc1h9uhfcebwdjv"/>
      <w:pPr>
        <w:pStyle w:val="dingding-heading2"/>
      </w:pPr>
      <w:r>
        <w:t xml:space="preserve">术语表</w:t>
      </w:r>
      <w:bookmarkEnd w:id="mmkrc1h9uhfcebwdjv"/>
    </w:p>
    <w:tbl>
      <w:tblPr>
        <w:tblStyle w:val="TableGrid"/>
        <w:tblW w:w="0" w:type="auto"/>
      </w:tblPr>
      <w:tblGrid>
        <w:gridCol w:w="4875"/>
        <w:gridCol w:w="11235"/>
      </w:tblGrid>
      <w:tr>
        <w:trPr>
          <w:trHeight w:val="0"/>
        </w:trPr>
        <w:tc>
          <w:tcPr>
            <w:tcW w:w="4875" w:type="dxa"/>
            <w:shd w:val="clear" w:color="auto" w:fill="E8F2FE"/>
          </w:tcPr>
          <w:p>
            <w:pPr/>
            <w:r>
              <w:rPr>
                <w:b w:val="1"/>
              </w:rPr>
              <w:t xml:space="preserve">术语</w:t>
            </w:r>
          </w:p>
        </w:tc>
        <w:tc>
          <w:tcPr>
            <w:tcW w:w="11235" w:type="dxa"/>
            <w:shd w:val="clear" w:color="auto" w:fill="E8F2FE"/>
          </w:tcPr>
          <w:p>
            <w:pPr/>
            <w:r>
              <w:rPr>
                <w:b w:val="1"/>
              </w:rPr>
              <w:t xml:space="preserve">定义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可用炮倍</w:t>
            </w:r>
          </w:p>
        </w:tc>
        <w:tc>
          <w:tcPr>
            <w:tcW w:w="11235" w:type="dxa"/>
          </w:tcPr>
          <w:p>
            <w:pPr/>
            <w:r>
              <w:t xml:space="preserve">玩家当前可使用的最高炮倍等级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锻造炮倍</w:t>
            </w:r>
          </w:p>
        </w:tc>
        <w:tc>
          <w:tcPr>
            <w:tcW w:w="11235" w:type="dxa"/>
          </w:tcPr>
          <w:p>
            <w:pPr/>
            <w:r>
              <w:t xml:space="preserve">通过锻造系统提升的炮倍数值，作为活动开启的主要判断条件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排名积分</w:t>
            </w:r>
          </w:p>
        </w:tc>
        <w:tc>
          <w:tcPr>
            <w:tcW w:w="11235" w:type="dxa"/>
          </w:tcPr>
          <w:p>
            <w:pPr/>
            <w:r>
              <w:rPr/>
              <w:t xml:space="preserve">比赛期间，玩家捕获Boss时获得金币数，按一定比例转换的积分，是排名的依据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赛区</w:t>
            </w:r>
          </w:p>
        </w:tc>
        <w:tc>
          <w:tcPr>
            <w:tcW w:w="11235" w:type="dxa"/>
          </w:tcPr>
          <w:p>
            <w:pPr/>
            <w:r>
              <w:t xml:space="preserve">活动预热期末，根据参与人数动态划分的独立比赛分组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初赛</w:t>
            </w:r>
          </w:p>
        </w:tc>
        <w:tc>
          <w:tcPr>
            <w:tcW w:w="11235" w:type="dxa"/>
          </w:tcPr>
          <w:p>
            <w:pPr/>
            <w:r>
              <w:t xml:space="preserve">正式比赛第1天，所有满足炮倍门槛的玩家参与，结算后TOP 200晋级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复赛</w:t>
            </w:r>
          </w:p>
        </w:tc>
        <w:tc>
          <w:tcPr>
            <w:tcW w:w="11235" w:type="dxa"/>
          </w:tcPr>
          <w:p>
            <w:pPr/>
            <w:r>
              <w:t xml:space="preserve">正式比赛第2天，初赛TOP 200参与，结算后TOP 100晋级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决赛</w:t>
            </w:r>
          </w:p>
        </w:tc>
        <w:tc>
          <w:tcPr>
            <w:tcW w:w="11235" w:type="dxa"/>
          </w:tcPr>
          <w:p>
            <w:pPr/>
            <w:r>
              <w:t xml:space="preserve">正式比赛第3天，复赛TOP 100参与，争夺最终荣誉排名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生肖羁绊</w:t>
            </w:r>
          </w:p>
        </w:tc>
        <w:tc>
          <w:tcPr>
            <w:tcW w:w="11235" w:type="dxa"/>
          </w:tcPr>
          <w:p>
            <w:pPr/>
            <w:r>
              <w:t xml:space="preserve">养成12生肖神器可获得的捕获Boss金币概率×3加成，在比赛中具有核心积分优势</w:t>
            </w:r>
          </w:p>
        </w:tc>
      </w:tr>
    </w:tbl>
    <w:p>
      <w:bookmarkStart w:id="mmkrc1h90omz3j8gdre" w:name="mmkrc1h90omz3j8gdre"/>
      <w:pPr>
        <w:pStyle w:val="dingding-heading2"/>
      </w:pPr>
      <w:r>
        <w:t xml:space="preserve">体验意图</w:t>
      </w:r>
      <w:bookmarkEnd w:id="mmkrc1h90omz3j8gdre"/>
    </w:p>
    <w:p>
      <w:pPr>
        <w:numPr>
          <w:ilvl w:val="0"/>
          <w:numId w:val="1"/>
        </w:numPr>
      </w:pPr>
      <w:r>
        <w:rPr>
          <w:b w:val="1"/>
        </w:rPr>
        <w:t xml:space="preserve">核心体验：让玩家感受到 炮倍提升的成长感与巅峰对决的荣誉感 </w:t>
      </w:r>
    </w:p>
    <w:p>
      <w:pPr>
        <w:numPr>
          <w:ilvl w:val="0"/>
          <w:numId w:val="1"/>
        </w:numPr>
      </w:pPr>
      <w:r>
        <w:t xml:space="preserve">次要体验：</w:t>
      </w:r>
    </w:p>
    <w:p>
      <w:pPr>
        <w:numPr>
          <w:ilvl w:val="1"/>
          <w:numId w:val="1"/>
        </w:numPr>
      </w:pPr>
      <w:r>
        <w:t xml:space="preserve">新炮段提升带来的差异性体验（数值飞跃感）</w:t>
      </w:r>
    </w:p>
    <w:p>
      <w:pPr>
        <w:numPr>
          <w:ilvl w:val="1"/>
          <w:numId w:val="1"/>
        </w:numPr>
      </w:pPr>
      <w:r>
        <w:t xml:space="preserve">生肖羁绊×3加成的爆发爽感</w:t>
      </w:r>
    </w:p>
    <w:p>
      <w:pPr>
        <w:numPr>
          <w:ilvl w:val="1"/>
          <w:numId w:val="1"/>
        </w:numPr>
      </w:pPr>
      <w:r>
        <w:t xml:space="preserve">排名竞争形式的新鲜感（区别于王者争锋）</w:t>
      </w:r>
    </w:p>
    <w:p>
      <w:bookmarkStart w:id="mmkrc1h9zp3jy4v6yj" w:name="mmkrc1h9zp3jy4v6yj"/>
      <w:pPr>
        <w:pStyle w:val="dingding-heading2"/>
      </w:pPr>
      <w:r>
        <w:t xml:space="preserve">功能范围</w:t>
      </w:r>
      <w:bookmarkEnd w:id="mmkrc1h9zp3jy4v6yj"/>
    </w:p>
    <w:p>
      <w:pPr>
        <w:numPr>
          <w:ilvl w:val="0"/>
          <w:numId w:val="2"/>
        </w:numPr>
      </w:pPr>
      <w:r>
        <w:rPr>
          <w:b w:val="1"/>
        </w:rPr>
        <w:t xml:space="preserve">做什么</w:t>
      </w:r>
      <w:r>
        <w:t xml:space="preserve">：</w:t>
      </w:r>
    </w:p>
    <w:p>
      <w:pPr>
        <w:numPr>
          <w:ilvl w:val="1"/>
          <w:numId w:val="2"/>
        </w:numPr>
      </w:pPr>
      <w:r>
        <w:t xml:space="preserve">预热阶段，烘托氛围，升炮目标</w:t>
      </w:r>
    </w:p>
    <w:p>
      <w:pPr>
        <w:numPr>
          <w:ilvl w:val="1"/>
          <w:numId w:val="2"/>
        </w:numPr>
      </w:pPr>
      <w:r>
        <w:t xml:space="preserve">比赛阶段，匹配规则，积分获取，机器人规则</w:t>
      </w:r>
    </w:p>
    <w:p>
      <w:pPr>
        <w:numPr>
          <w:ilvl w:val="1"/>
          <w:numId w:val="2"/>
        </w:numPr>
      </w:pPr>
      <w:r>
        <w:t xml:space="preserve">排名结算，奖励投放方式</w:t>
      </w:r>
    </w:p>
    <w:p>
      <w:pPr>
        <w:numPr>
          <w:ilvl w:val="0"/>
          <w:numId w:val="2"/>
        </w:numPr>
      </w:pPr>
      <w:r>
        <w:rPr>
          <w:b w:val="1"/>
        </w:rPr>
        <w:t xml:space="preserve">不做什么</w:t>
      </w:r>
      <w:r>
        <w:t xml:space="preserve">：</w:t>
      </w:r>
    </w:p>
    <w:p>
      <w:pPr>
        <w:numPr>
          <w:ilvl w:val="1"/>
          <w:numId w:val="2"/>
        </w:numPr>
      </w:pPr>
      <w:r>
        <w:t xml:space="preserve">称号相关表现（复用现有称号系统）</w:t>
      </w:r>
    </w:p>
    <w:p>
      <w:pPr>
        <w:numPr>
          <w:ilvl w:val="1"/>
          <w:numId w:val="2"/>
        </w:numPr>
      </w:pPr>
      <w:r>
        <w:rPr>
          <w:sz w:val="22"/>
        </w:rPr>
        <w:t xml:space="preserve">跨服/跨赛区合并排名</w:t>
      </w:r>
    </w:p>
    <w:p>
      <w:pPr>
        <w:numPr>
          <w:ilvl w:val="0"/>
          <w:numId w:val="2"/>
        </w:numPr>
      </w:pPr>
      <w:r>
        <w:rPr>
          <w:b w:val="1"/>
        </w:rPr>
        <w:t xml:space="preserve">和现有系统的关系</w:t>
      </w:r>
      <w:r>
        <w:t xml:space="preserve">：</w:t>
      </w:r>
    </w:p>
    <w:p>
      <w:pPr>
        <w:numPr>
          <w:ilvl w:val="1"/>
          <w:numId w:val="2"/>
        </w:numPr>
      </w:pPr>
      <w:r>
        <w:t xml:space="preserve">替换王者争锋，目标用户为中高炮倍的活跃玩家</w:t>
      </w:r>
    </w:p>
    <w:p>
      <w:pPr>
        <w:numPr>
          <w:ilvl w:val="1"/>
          <w:numId w:val="2"/>
        </w:numPr>
      </w:pPr>
      <w:r>
        <w:t xml:space="preserve">新的活动形式为头部玩家提供新鲜感</w:t>
      </w:r>
    </w:p>
    <w:p>
      <w:bookmarkStart w:id="mmkrc1h97f0w73g6v8" w:name="mmkrc1h97f0w73g6v8"/>
      <w:pPr>
        <w:pStyle w:val="dingding-heading2"/>
      </w:pPr>
      <w:r>
        <w:t xml:space="preserve">体验目标</w:t>
      </w:r>
      <w:bookmarkEnd w:id="mmkrc1h97f0w73g6v8"/>
    </w:p>
    <w:tbl>
      <w:tblPr>
        <w:tblStyle w:val="TableGrid"/>
        <w:tblW w:w="0" w:type="auto"/>
      </w:tblPr>
      <w:tblGrid>
        <w:gridCol w:w="2430"/>
        <w:gridCol w:w="5910"/>
        <w:gridCol w:w="6510"/>
        <w:gridCol w:w="7275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用户群</w:t>
            </w:r>
          </w:p>
        </w:tc>
        <w:tc>
          <w:tcPr>
            <w:tcW w:w="5910" w:type="dxa"/>
          </w:tcPr>
          <w:p>
            <w:pPr/>
            <w:r>
              <w:t xml:space="preserve">情绪目标</w:t>
            </w:r>
          </w:p>
        </w:tc>
        <w:tc>
          <w:tcPr>
            <w:tcW w:w="6510" w:type="dxa"/>
          </w:tcPr>
          <w:p>
            <w:pPr/>
            <w:r>
              <w:t xml:space="preserve">行为目标</w:t>
            </w:r>
          </w:p>
        </w:tc>
        <w:tc>
          <w:tcPr>
            <w:tcW w:w="7275" w:type="dxa"/>
          </w:tcPr>
          <w:p>
            <w:pPr/>
            <w:r>
              <w:t xml:space="preserve">设计边界（要防止什么）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大R</w:t>
            </w:r>
          </w:p>
        </w:tc>
        <w:tc>
          <w:tcPr>
            <w:tcW w:w="5910" w:type="dxa"/>
          </w:tcPr>
          <w:p>
            <w:pPr>
              <w:numPr>
                <w:ilvl w:val="0"/>
                <w:numId w:val="3"/>
              </w:numPr>
            </w:pPr>
            <w:r>
              <w:t xml:space="preserve">【巅峰对决】荣耀感与身份认同：感受到自己炮倍养成和神器养成带来的数值提升和附加价值</w:t>
            </w:r>
          </w:p>
        </w:tc>
        <w:tc>
          <w:tcPr>
            <w:tcW w:w="6510" w:type="dxa"/>
          </w:tcPr>
          <w:p>
            <w:pPr>
              <w:numPr>
                <w:ilvl w:val="0"/>
                <w:numId w:val="4"/>
              </w:numPr>
            </w:pPr>
            <w:r>
              <w:t xml:space="preserve">炮倍深度养成：快速提升炮倍积累比赛优势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追求更高排名：比赛阶段通过高效率打鱼手段快速提升积分，提高排名，目的是追求更炫耀的奖励</w:t>
            </w:r>
          </w:p>
        </w:tc>
        <w:tc>
          <w:tcPr>
            <w:tcW w:w="7275" w:type="dxa"/>
          </w:tcPr>
          <w:p>
            <w:pPr>
              <w:numPr>
                <w:ilvl w:val="0"/>
                <w:numId w:val="5"/>
              </w:numPr>
            </w:pPr>
            <w:r>
              <w:t xml:space="preserve">奖励以荣誉向展示为核心，避免强者获得BUFF拉开差距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需要足够的竞技压力和节奏变化，刺激大R间进行排名争夺，避免枯燥感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中R</w:t>
            </w:r>
          </w:p>
        </w:tc>
        <w:tc>
          <w:tcPr>
            <w:tcW w:w="5910" w:type="dxa"/>
          </w:tcPr>
          <w:p>
            <w:pPr>
              <w:numPr>
                <w:ilvl w:val="0"/>
                <w:numId w:val="6"/>
              </w:numPr>
            </w:pPr>
            <w:r>
              <w:t xml:space="preserve">【晋级突围】由炮倍门槛和晋级压力刺激，感受到自己在顶级圈层边缘的期待与危机感</w:t>
            </w:r>
          </w:p>
        </w:tc>
        <w:tc>
          <w:tcPr>
            <w:tcW w:w="6510" w:type="dxa"/>
          </w:tcPr>
          <w:p>
            <w:pPr>
              <w:numPr>
                <w:ilvl w:val="0"/>
                <w:numId w:val="7"/>
              </w:numPr>
            </w:pPr>
            <w:r>
              <w:t xml:space="preserve">提升炮倍：预告期内目标锁定门槛炮倍，进行养成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晋级尝试：每轮比赛根据个人实力指定策略，寻求晋级或更多的参与奖励</w:t>
            </w:r>
          </w:p>
        </w:tc>
        <w:tc>
          <w:tcPr>
            <w:tcW w:w="7275" w:type="dxa"/>
          </w:tcPr>
          <w:p>
            <w:pPr>
              <w:numPr>
                <w:ilvl w:val="0"/>
                <w:numId w:val="8"/>
              </w:numPr>
            </w:pPr>
            <w:r>
              <w:t xml:space="preserve">强调参与门槛和晋级线，保证信息传达准确调动玩家积极性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避免规则负责和模糊导致玩家理解错误导致的挫败感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轻付费</w:t>
            </w:r>
          </w:p>
        </w:tc>
        <w:tc>
          <w:tcPr>
            <w:tcW w:w="5910" w:type="dxa"/>
          </w:tcPr>
          <w:p>
            <w:pPr>
              <w:numPr>
                <w:ilvl w:val="0"/>
                <w:numId w:val="9"/>
              </w:numPr>
            </w:pPr>
            <w:r>
              <w:t xml:space="preserve">【明确目标】清晰认知游戏的头部玩家水平，并以此为后续活跃目标</w:t>
            </w:r>
          </w:p>
        </w:tc>
        <w:tc>
          <w:tcPr>
            <w:tcW w:w="6510" w:type="dxa"/>
          </w:tcPr>
          <w:p>
            <w:pPr>
              <w:numPr>
                <w:ilvl w:val="0"/>
                <w:numId w:val="10"/>
              </w:numPr>
            </w:pPr>
            <w:r>
              <w:t xml:space="preserve">炮倍追求：形成对炮倍养成的认知习惯，明确下一阶段养成方向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日常活跃：产生持续游玩的动力，对后续活动的期待</w:t>
            </w:r>
          </w:p>
        </w:tc>
        <w:tc>
          <w:tcPr>
            <w:tcW w:w="7275" w:type="dxa"/>
          </w:tcPr>
          <w:p>
            <w:pPr>
              <w:numPr>
                <w:ilvl w:val="0"/>
                <w:numId w:val="11"/>
              </w:numPr>
            </w:pPr>
            <w:r>
              <w:t xml:space="preserve">仔细斟酌对低炮倍玩家的曝光和宣传，需要保证奖励内容能够吸引该部分用户，同时不影响其游戏生命阶段的主要内容</w:t>
            </w:r>
          </w:p>
        </w:tc>
      </w:tr>
    </w:tbl>
    <w:p>
      <w:bookmarkStart w:id="mmkrc1ha1g7vwxfthou" w:name="mmkrc1ha1g7vwxfthou"/>
      <w:pPr>
        <w:pStyle w:val="dingding-heading2"/>
      </w:pPr>
      <w:r>
        <w:t xml:space="preserve">内容结构</w:t>
      </w:r>
      <w:bookmarkEnd w:id="mmkrc1ha1g7vwxfthou"/>
    </w:p>
    <w:p>
      <w:bookmarkStart w:id="mmkrc1hahah78bf4w2m" w:name="mmkrc1hahah78bf4w2m"/>
      <w:pPr>
        <w:pStyle w:val="dingding-heading3"/>
      </w:pPr>
      <w:r>
        <w:t xml:space="preserve">功能由哪些部分组成？</w:t>
      </w:r>
      <w:bookmarkEnd w:id="mmkrc1hahah78bf4w2m"/>
    </w:p>
    <w:tbl>
      <w:tblPr>
        <w:tblStyle w:val="TableGrid"/>
        <w:tblW w:w="0" w:type="auto"/>
      </w:tblPr>
      <w:tblGrid>
        <w:gridCol w:w="2910"/>
        <w:gridCol w:w="6390"/>
        <w:gridCol w:w="4140"/>
        <w:gridCol w:w="7125"/>
      </w:tblGrid>
      <w:tr>
        <w:trPr>
          <w:trHeight w:val="0"/>
        </w:trPr>
        <w:tc>
          <w:tcPr>
            <w:tcW w:w="2910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  <w:lef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阶段</w:t>
            </w:r>
          </w:p>
        </w:tc>
        <w:tc>
          <w:tcPr>
            <w:tcW w:w="6390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核心内容</w:t>
            </w:r>
          </w:p>
        </w:tc>
        <w:tc>
          <w:tcPr>
            <w:tcW w:w="4140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产出</w:t>
            </w:r>
          </w:p>
        </w:tc>
        <w:tc>
          <w:tcPr>
            <w:tcW w:w="7125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给谁用</w:t>
            </w:r>
          </w:p>
        </w:tc>
      </w:tr>
      <w:tr>
        <w:trPr>
          <w:trHeight w:val="0"/>
        </w:trPr>
        <w:tc>
          <w:tcPr>
            <w:tcW w:w="2910" w:type="dxa"/>
            <w:vAlign w:val="center"/>
            <w:tcBorders>
              <w:bottom w:val="single" w:sz="6" w:space="0" w:color="CCCCCC"/>
              <w:right w:val="single" w:sz="6" w:space="0" w:color="CCCCCC"/>
              <w:lef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预热期（约11天）</w:t>
            </w:r>
          </w:p>
        </w:tc>
        <w:tc>
          <w:tcPr>
            <w:tcW w:w="6390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展示最终大奖、活动时间、参与门槛、排行榜预热</w:t>
            </w:r>
          </w:p>
        </w:tc>
        <w:tc>
          <w:tcPr>
            <w:tcW w:w="4140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用户炮倍养成行为、参与预期人数</w:t>
            </w:r>
          </w:p>
        </w:tc>
        <w:tc>
          <w:tcPr>
            <w:tcW w:w="7125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比赛期分组计算</w:t>
            </w:r>
          </w:p>
        </w:tc>
      </w:tr>
      <w:tr>
        <w:trPr>
          <w:trHeight w:val="0"/>
        </w:trPr>
        <w:tc>
          <w:tcPr>
            <w:tcW w:w="2910" w:type="dxa"/>
            <w:vAlign w:val="center"/>
            <w:tcBorders>
              <w:bottom w:val="single" w:sz="6" w:space="0" w:color="CCCCCC"/>
              <w:right w:val="single" w:sz="6" w:space="0" w:color="CCCCCC"/>
              <w:lef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初赛（第1天）</w:t>
            </w:r>
          </w:p>
        </w:tc>
        <w:tc>
          <w:tcPr>
            <w:tcW w:w="6390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全量达标玩家参与，捕获Boss掉落积分，机器人辅助烈度</w:t>
            </w:r>
          </w:p>
        </w:tc>
        <w:tc>
          <w:tcPr>
            <w:tcW w:w="4140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初赛排名结果、TOP 200名单</w:t>
            </w:r>
          </w:p>
        </w:tc>
        <w:tc>
          <w:tcPr>
            <w:tcW w:w="7125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复赛参赛资格系统</w:t>
            </w:r>
          </w:p>
        </w:tc>
      </w:tr>
      <w:tr>
        <w:trPr>
          <w:trHeight w:val="0"/>
        </w:trPr>
        <w:tc>
          <w:tcPr>
            <w:tcW w:w="2910" w:type="dxa"/>
            <w:vAlign w:val="center"/>
            <w:tcBorders>
              <w:bottom w:val="single" w:sz="6" w:space="0" w:color="CCCCCC"/>
              <w:right w:val="single" w:sz="6" w:space="0" w:color="CCCCCC"/>
              <w:lef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复赛（第2天）</w:t>
            </w:r>
          </w:p>
        </w:tc>
        <w:tc>
          <w:tcPr>
            <w:tcW w:w="6390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积分重置，仅限TOP 200参与，烈度提升</w:t>
            </w:r>
          </w:p>
        </w:tc>
        <w:tc>
          <w:tcPr>
            <w:tcW w:w="4140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复赛排名结果、TOP 100名单</w:t>
            </w:r>
          </w:p>
        </w:tc>
        <w:tc>
          <w:tcPr>
            <w:tcW w:w="7125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决赛参赛资格系统</w:t>
            </w:r>
          </w:p>
        </w:tc>
      </w:tr>
      <w:tr>
        <w:trPr>
          <w:trHeight w:val="0"/>
        </w:trPr>
        <w:tc>
          <w:tcPr>
            <w:tcW w:w="2910" w:type="dxa"/>
            <w:vAlign w:val="center"/>
            <w:tcBorders>
              <w:bottom w:val="single" w:sz="6" w:space="0" w:color="CCCCCC"/>
              <w:right w:val="single" w:sz="6" w:space="0" w:color="CCCCCC"/>
              <w:lef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决赛（第3天）</w:t>
            </w:r>
          </w:p>
        </w:tc>
        <w:tc>
          <w:tcPr>
            <w:tcW w:w="6390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积分重置，仅限TOP 100参与，最高对抗</w:t>
            </w:r>
          </w:p>
        </w:tc>
        <w:tc>
          <w:tcPr>
            <w:tcW w:w="4140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决赛最终排名</w:t>
            </w:r>
          </w:p>
        </w:tc>
        <w:tc>
          <w:tcPr>
            <w:tcW w:w="7125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奖励发放 +称号荣誉展示系统</w:t>
            </w:r>
          </w:p>
        </w:tc>
      </w:tr>
      <w:tr>
        <w:trPr>
          <w:trHeight w:val="0"/>
        </w:trPr>
        <w:tc>
          <w:tcPr>
            <w:tcW w:w="2910" w:type="dxa"/>
            <w:vAlign w:val="center"/>
            <w:tcBorders>
              <w:bottom w:val="single" w:sz="6" w:space="0" w:color="CCCCCC"/>
              <w:right w:val="single" w:sz="6" w:space="0" w:color="CCCCCC"/>
              <w:lef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奖励结算</w:t>
            </w:r>
          </w:p>
        </w:tc>
        <w:tc>
          <w:tcPr>
            <w:tcW w:w="6390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决赛结算后强弹领取，超时邮件补发</w:t>
            </w:r>
          </w:p>
        </w:tc>
        <w:tc>
          <w:tcPr>
            <w:tcW w:w="4140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活动强弹领取奖励</w:t>
            </w:r>
          </w:p>
        </w:tc>
        <w:tc>
          <w:tcPr>
            <w:tcW w:w="7125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玩家账户</w:t>
            </w:r>
          </w:p>
        </w:tc>
      </w:tr>
    </w:tbl>
    <w:p>
      <w:pPr/>
      <w:r>
        <w:rPr/>
      </w:r>
    </w:p>
    <w:p>
      <w:bookmarkStart w:id="mmkrc1hae3qcpllfg66" w:name="mmkrc1hae3qcpllfg66"/>
      <w:pPr>
        <w:pStyle w:val="dingding-heading3"/>
      </w:pPr>
      <w:r>
        <w:t xml:space="preserve">循环周期</w:t>
      </w:r>
      <w:bookmarkEnd w:id="mmkrc1hae3qcpllfg66"/>
    </w:p>
    <w:p>
      <w:pPr>
        <w:numPr>
          <w:ilvl w:val="0"/>
          <w:numId w:val="12"/>
        </w:numPr>
      </w:pPr>
      <w:r>
        <w:t xml:space="preserve">活动每2周为1期，其中五月升炮赛会连续开3期，具体周期配置如下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440"/>
        <w:gridCol w:w="1245"/>
        <w:gridCol w:w="1245"/>
        <w:gridCol w:w="1245"/>
        <w:gridCol w:w="1245"/>
        <w:gridCol w:w="1245"/>
        <w:gridCol w:w="1245"/>
        <w:gridCol w:w="1245"/>
      </w:tblGrid>
      <w:tr>
        <w:trPr>
          <w:trHeight w:val="0"/>
        </w:trPr>
        <w:tc>
          <w:tcPr>
            <w:tcW w:w="14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245" w:type="dxa"/>
            <w:vAlign w:val="top"/>
          </w:tcPr>
          <w:p>
            <w:pPr>
              <w:jc w:val="center"/>
            </w:pPr>
            <w:r>
              <w:t xml:space="preserve">周一</w:t>
            </w:r>
          </w:p>
        </w:tc>
        <w:tc>
          <w:tcPr>
            <w:tcW w:w="1245" w:type="dxa"/>
            <w:vAlign w:val="top"/>
          </w:tcPr>
          <w:p>
            <w:pPr>
              <w:jc w:val="center"/>
            </w:pPr>
            <w:r>
              <w:t xml:space="preserve">周二</w:t>
            </w:r>
          </w:p>
        </w:tc>
        <w:tc>
          <w:tcPr>
            <w:tcW w:w="1245" w:type="dxa"/>
            <w:vAlign w:val="top"/>
          </w:tcPr>
          <w:p>
            <w:pPr>
              <w:jc w:val="center"/>
            </w:pPr>
            <w:r>
              <w:t xml:space="preserve">周三</w:t>
            </w:r>
          </w:p>
        </w:tc>
        <w:tc>
          <w:tcPr>
            <w:tcW w:w="1245" w:type="dxa"/>
            <w:vAlign w:val="top"/>
          </w:tcPr>
          <w:p>
            <w:pPr>
              <w:jc w:val="center"/>
            </w:pPr>
            <w:r>
              <w:t xml:space="preserve">周四</w:t>
            </w:r>
          </w:p>
        </w:tc>
        <w:tc>
          <w:tcPr>
            <w:tcW w:w="1245" w:type="dxa"/>
            <w:vAlign w:val="top"/>
          </w:tcPr>
          <w:p>
            <w:pPr>
              <w:jc w:val="center"/>
            </w:pPr>
            <w:r>
              <w:t xml:space="preserve">周五</w:t>
            </w:r>
          </w:p>
        </w:tc>
        <w:tc>
          <w:tcPr>
            <w:tcW w:w="1245" w:type="dxa"/>
            <w:vAlign w:val="top"/>
          </w:tcPr>
          <w:p>
            <w:pPr>
              <w:jc w:val="center"/>
            </w:pPr>
            <w:r>
              <w:t xml:space="preserve">周六</w:t>
            </w:r>
          </w:p>
        </w:tc>
        <w:tc>
          <w:tcPr>
            <w:tcW w:w="1245" w:type="dxa"/>
            <w:vAlign w:val="top"/>
          </w:tcPr>
          <w:p>
            <w:pPr>
              <w:jc w:val="center"/>
            </w:pPr>
            <w:r>
              <w:t xml:space="preserve">周日</w:t>
            </w:r>
          </w:p>
        </w:tc>
      </w:tr>
      <w:tr>
        <w:trPr>
          <w:trHeight w:val="0"/>
        </w:trPr>
        <w:tc>
          <w:tcPr>
            <w:tcW w:w="1440" w:type="dxa"/>
            <w:vAlign w:val="top"/>
          </w:tcPr>
          <w:p>
            <w:pPr>
              <w:jc w:val="center"/>
            </w:pPr>
            <w:r>
              <w:t xml:space="preserve">第1周</w:t>
            </w:r>
          </w:p>
        </w:tc>
        <w:tc>
          <w:tcPr>
            <w:tcW w:w="8715" w:type="dxa"/>
            <w:gridSpan w:val="7"/>
            <w:vAlign w:val="top"/>
            <w:shd w:val="clear" w:color="auto" w:fill="D8ECE7"/>
          </w:tcPr>
          <w:p>
            <w:pPr>
              <w:jc w:val="center"/>
            </w:pPr>
            <w:r>
              <w:t xml:space="preserve">预热期</w:t>
            </w:r>
          </w:p>
        </w:tc>
      </w:tr>
      <w:tr>
        <w:trPr>
          <w:trHeight w:val="0"/>
        </w:trPr>
        <w:tc>
          <w:tcPr>
            <w:tcW w:w="1440" w:type="dxa"/>
            <w:vAlign w:val="top"/>
          </w:tcPr>
          <w:p>
            <w:pPr>
              <w:jc w:val="center"/>
            </w:pPr>
            <w:r>
              <w:t xml:space="preserve">第2周</w:t>
            </w:r>
          </w:p>
        </w:tc>
        <w:tc>
          <w:tcPr>
            <w:tcW w:w="4980" w:type="dxa"/>
            <w:gridSpan w:val="4"/>
            <w:vAlign w:val="top"/>
            <w:shd w:val="clear" w:color="auto" w:fill="D8ECE7"/>
          </w:tcPr>
          <w:p>
            <w:pPr>
              <w:jc w:val="center"/>
            </w:pPr>
            <w:r/>
          </w:p>
        </w:tc>
        <w:tc>
          <w:tcPr>
            <w:tcW w:w="1245" w:type="dxa"/>
            <w:vAlign w:val="top"/>
            <w:shd w:val="clear" w:color="auto" w:fill="F2BABA"/>
          </w:tcPr>
          <w:p>
            <w:pPr>
              <w:jc w:val="center"/>
            </w:pPr>
            <w:r>
              <w:rPr>
                <w:b w:val="1"/>
              </w:rPr>
              <w:t xml:space="preserve">初赛D1</w:t>
            </w:r>
          </w:p>
        </w:tc>
        <w:tc>
          <w:tcPr>
            <w:tcW w:w="1245" w:type="dxa"/>
            <w:vAlign w:val="top"/>
            <w:shd w:val="clear" w:color="auto" w:fill="F2BABA"/>
          </w:tcPr>
          <w:p>
            <w:pPr>
              <w:jc w:val="center"/>
            </w:pPr>
            <w:r>
              <w:rPr>
                <w:b w:val="1"/>
              </w:rPr>
              <w:t xml:space="preserve">复赛D2</w:t>
            </w:r>
          </w:p>
        </w:tc>
        <w:tc>
          <w:tcPr>
            <w:tcW w:w="1245" w:type="dxa"/>
            <w:vAlign w:val="top"/>
            <w:shd w:val="clear" w:color="auto" w:fill="F2BABA"/>
          </w:tcPr>
          <w:p>
            <w:pPr>
              <w:jc w:val="center"/>
            </w:pPr>
            <w:r>
              <w:rPr>
                <w:b w:val="1"/>
              </w:rPr>
              <w:t xml:space="preserve">决赛D3</w:t>
            </w:r>
          </w:p>
        </w:tc>
      </w:tr>
    </w:tbl>
    <w:p>
      <w:pPr>
        <w:numPr>
          <w:ilvl w:val="1"/>
          <w:numId w:val="12"/>
        </w:numPr>
      </w:pPr>
      <w:r>
        <w:rPr>
          <w:color w:val="E03E3E"/>
          <w:b w:val="1"/>
        </w:rPr>
        <w:t xml:space="preserve">其中5月第1期活动从周三（4.29）开始，仅2天预热期，周五（5.1）正式开始进入第一轮比赛期</w:t>
      </w:r>
    </w:p>
    <w:p>
      <w:pPr>
        <w:numPr>
          <w:ilvl w:val="0"/>
          <w:numId w:val="12"/>
        </w:numPr>
      </w:pPr>
      <w:r>
        <w:rPr/>
        <w:t xml:space="preserve">5月升炮赛完整活动流程速览：</w:t>
      </w:r>
    </w:p>
    <w:p>
      <w:pPr>
        <w:numPr>
          <w:ilvl w:val="1"/>
          <w:numId w:val="12"/>
        </w:numPr>
      </w:pPr>
      <w:r/>
      <w:r>
        <w:drawing>
          <wp:inline distT="0" distB="0" distL="0" distR="0">
            <wp:extent cx="4419600" cy="473392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4419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mkrc1hay8w5xaon6i" w:name="mmkrc1hay8w5xaon6i"/>
      <w:pPr>
        <w:pStyle w:val="dingding-heading3"/>
      </w:pPr>
      <w:r>
        <w:t xml:space="preserve">模块之间的关键衔接（管线依赖）</w:t>
      </w:r>
      <w:bookmarkEnd w:id="mmkrc1hay8w5xaon6i"/>
    </w:p>
    <w:p>
      <w:pPr>
        <w:pStyle w:val="dingding_quote"/>
      </w:pPr>
      <w:r>
        <w:rPr>
          <w:b w:val="1"/>
        </w:rPr>
        <w:t xml:space="preserve">意图</w:t>
      </w:r>
      <w:r>
        <w:t xml:space="preserve">：厘清「上游要给我什么、做哪些决策；我的下游在等我什么」。填表时自问：我负责的这部分，</w:t>
      </w:r>
      <w:r>
        <w:rPr>
          <w:b w:val="1"/>
        </w:rPr>
        <w:t xml:space="preserve">等谁、谁等我</w:t>
      </w:r>
      <w:r>
        <w:t xml:space="preserve">？等的是数据、接口，还是决策拍板？</w:t>
      </w:r>
      <w:r>
        <w:rPr>
          <w:b w:val="1"/>
        </w:rPr>
        <w:t xml:space="preserve">填写说明</w:t>
      </w:r>
      <w:r>
        <w:t xml:space="preserve">：</w:t>
      </w:r>
    </w:p>
    <w:tbl>
      <w:tblPr>
        <w:tblStyle w:val="TableGrid"/>
        <w:tblW w:w="0" w:type="auto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val="0"/>
        </w:trPr>
        <w:tc>
          <w:tcPr>
            <w:tcW w:w="1620" w:type="dxa"/>
          </w:tcPr>
          <w:p>
            <w:pPr/>
            <w:r>
              <w:t xml:space="preserve">衔接点</w:t>
            </w:r>
          </w:p>
        </w:tc>
        <w:tc>
          <w:tcPr>
            <w:tcW w:w="1620" w:type="dxa"/>
          </w:tcPr>
          <w:p>
            <w:pPr/>
            <w:r>
              <w:t xml:space="preserve">谁提供（上游）</w:t>
            </w:r>
          </w:p>
        </w:tc>
        <w:tc>
          <w:tcPr>
            <w:tcW w:w="1620" w:type="dxa"/>
          </w:tcPr>
          <w:p>
            <w:pPr/>
            <w:r>
              <w:t xml:space="preserve">谁接收（下游）</w:t>
            </w:r>
          </w:p>
        </w:tc>
        <w:tc>
          <w:tcPr>
            <w:tcW w:w="1620" w:type="dxa"/>
          </w:tcPr>
          <w:p>
            <w:pPr/>
            <w:r>
              <w:t xml:space="preserve">上游要提供/决策什么</w:t>
            </w:r>
          </w:p>
        </w:tc>
        <w:tc>
          <w:tcPr>
            <w:tcW w:w="1620" w:type="dxa"/>
          </w:tcPr>
          <w:p>
            <w:pPr/>
            <w:r>
              <w:t xml:space="preserve">下游在等什么</w:t>
            </w:r>
          </w:p>
        </w:tc>
        <w:tc>
          <w:tcPr>
            <w:tcW w:w="1620" w:type="dxa"/>
          </w:tcPr>
          <w:p>
            <w:pPr/>
            <w:r>
              <w:t xml:space="preserve">状态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>
              <w:t xml:space="preserve">[已定] / [待定·人·日期]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  <w:tc>
          <w:tcPr>
            <w:tcW w:w="1620" w:type="dxa"/>
          </w:tcPr>
          <w:p>
            <w:pPr/>
            <w:r/>
          </w:p>
        </w:tc>
      </w:tr>
    </w:tbl>
    <w:p>
      <w:bookmarkStart w:id="mmkrc1hak4a1d0esuq" w:name="mmkrc1hak4a1d0esuq"/>
      <w:pPr>
        <w:pStyle w:val="dingding-heading2"/>
      </w:pPr>
      <w:r>
        <w:t xml:space="preserve">玩法规则</w:t>
      </w:r>
      <w:bookmarkEnd w:id="mmkrc1hak4a1d0esuq"/>
    </w:p>
    <w:p>
      <w:bookmarkStart w:id="mner33e7eq034skv6cb" w:name="mner33e7eq034skv6cb"/>
      <w:pPr>
        <w:pStyle w:val="dingding-heading3"/>
        <w:spacing w:line="223.99999999999997"/>
      </w:pPr>
      <w:r>
        <w:rPr>
          <w:sz w:val="29"/>
          <w:b w:val="1"/>
        </w:rPr>
        <w:t xml:space="preserve">活动接取</w:t>
      </w:r>
      <w:bookmarkEnd w:id="mner33e7eq034skv6cb"/>
    </w:p>
    <w:p>
      <w:pPr>
        <w:numPr>
          <w:ilvl w:val="0"/>
          <w:numId w:val="13"/>
        </w:numPr>
      </w:pPr>
      <w:r>
        <w:rPr/>
        <w:t xml:space="preserve">预热活动和正式比赛配置活动组，分别配置接取条件，</w:t>
      </w:r>
      <w:r>
        <w:rPr/>
        <w:t xml:space="preserve">由玩家的锻造炮倍和可用炮倍决定</w:t>
      </w:r>
    </w:p>
    <w:p>
      <w:pPr>
        <w:numPr>
          <w:ilvl w:val="1"/>
          <w:numId w:val="13"/>
        </w:numPr>
      </w:pPr>
      <w:r>
        <w:rPr/>
        <w:t xml:space="preserve">预热活动解锁条件为锻造炮倍，如：锻造炮倍100w炮，玩家锻造炮倍达到100w后可以接取活动，查看活动界面信息</w:t>
      </w:r>
    </w:p>
    <w:p>
      <w:pPr>
        <w:numPr>
          <w:ilvl w:val="1"/>
          <w:numId w:val="13"/>
        </w:numPr>
      </w:pPr>
      <w:r>
        <w:rPr/>
        <w:t xml:space="preserve">升炮赛解锁条件为锻造炮倍或可用炮倍，如：锻造炮倍200w炮/可用炮倍250w炮</w:t>
      </w:r>
    </w:p>
    <w:p>
      <w:pPr>
        <w:numPr>
          <w:ilvl w:val="2"/>
          <w:numId w:val="13"/>
        </w:numPr>
      </w:pPr>
      <w:r>
        <w:rPr/>
        <w:t xml:space="preserve">玩家锻造炮倍达到200w炮后，可以参与升炮赛比赛阶段</w:t>
      </w:r>
    </w:p>
    <w:p>
      <w:pPr>
        <w:numPr>
          <w:ilvl w:val="2"/>
          <w:numId w:val="13"/>
        </w:numPr>
      </w:pPr>
      <w:r>
        <w:t xml:space="preserve">锻造炮倍不足200w炮，但是计算各种炮倍Buff后，玩家最大可用炮倍达到250w炮，亦可参与升炮赛比赛阶段</w:t>
      </w:r>
    </w:p>
    <w:p>
      <w:pPr>
        <w:numPr>
          <w:ilvl w:val="0"/>
          <w:numId w:val="13"/>
        </w:numPr>
      </w:pPr>
      <w:r>
        <w:t xml:space="preserve">满足可见炮倍即查看到对应活动界面，但只有比赛期达到门槛炮倍才能参与活动</w:t>
      </w:r>
    </w:p>
    <w:p>
      <w:pPr>
        <w:numPr>
          <w:ilvl w:val="0"/>
          <w:numId w:val="13"/>
        </w:numPr>
      </w:pPr>
      <w:r>
        <w:t xml:space="preserve">五月升炮赛连开三期，活动可见条件相同，参赛条件依次提升，分别为 锻造炮倍200w/250w/300w 或 可用炮倍</w:t>
      </w:r>
      <w:r>
        <w:rPr/>
        <w:t xml:space="preserve">250w/300w/350w</w:t>
      </w:r>
    </w:p>
    <w:p>
      <w:bookmarkStart w:id="mnet2ygbg37b7q7oohj" w:name="mnet2ygbg37b7q7oohj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活动预热</w:t>
      </w:r>
      <w:bookmarkEnd w:id="mnet2ygbg37b7q7oohj"/>
    </w:p>
    <w:p>
      <w:pPr>
        <w:numPr>
          <w:ilvl w:val="0"/>
          <w:numId w:val="14"/>
        </w:numPr>
      </w:pPr>
      <w:r>
        <w:t xml:space="preserve">预热阶段重点展示活动核心奖励与比赛门槛要求</w:t>
      </w:r>
    </w:p>
    <w:p>
      <w:pPr>
        <w:numPr>
          <w:ilvl w:val="1"/>
          <w:numId w:val="14"/>
        </w:numPr>
      </w:pPr>
      <w:r>
        <w:t xml:space="preserve">核心奖励展示：比赛称号 + 生肖神器大奖</w:t>
      </w:r>
    </w:p>
    <w:p>
      <w:pPr>
        <w:numPr>
          <w:ilvl w:val="1"/>
          <w:numId w:val="14"/>
        </w:numPr>
      </w:pPr>
      <w:r>
        <w:t xml:space="preserve">门槛要求：比赛开始前达到xxx炮倍</w:t>
      </w:r>
    </w:p>
    <w:p>
      <w:pPr>
        <w:numPr>
          <w:ilvl w:val="1"/>
          <w:numId w:val="14"/>
        </w:numPr>
      </w:pPr>
      <w:r>
        <w:t xml:space="preserve">比赛时间宣传，晋级规则说明</w:t>
      </w:r>
    </w:p>
    <w:p>
      <w:pPr>
        <w:numPr>
          <w:ilvl w:val="0"/>
          <w:numId w:val="14"/>
        </w:numPr>
      </w:pPr>
      <w:r>
        <w:t xml:space="preserve">需要让目标用户都看到活动预热，建立预热期目标</w:t>
      </w:r>
    </w:p>
    <w:p>
      <w:pPr>
        <w:numPr>
          <w:ilvl w:val="1"/>
          <w:numId w:val="14"/>
        </w:numPr>
      </w:pPr>
      <w:r>
        <w:t xml:space="preserve">强弹</w:t>
      </w:r>
    </w:p>
    <w:p>
      <w:pPr>
        <w:numPr>
          <w:ilvl w:val="1"/>
          <w:numId w:val="14"/>
        </w:numPr>
      </w:pPr>
      <w:r>
        <w:t xml:space="preserve">公告</w:t>
      </w:r>
    </w:p>
    <w:p>
      <w:pPr>
        <w:numPr>
          <w:ilvl w:val="1"/>
          <w:numId w:val="14"/>
        </w:numPr>
      </w:pPr>
      <w:r>
        <w:t xml:space="preserve">渔场内预热提示（一次性）</w:t>
      </w:r>
    </w:p>
    <w:p>
      <w:bookmarkStart w:id="mnft5e0pg6afmvu4jle" w:name="mnft5e0pg6afmvu4jle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比赛阶段</w:t>
      </w:r>
      <w:bookmarkEnd w:id="mnft5e0pg6afmvu4jle"/>
    </w:p>
    <w:p>
      <w:pPr>
        <w:numPr>
          <w:ilvl w:val="0"/>
          <w:numId w:val="15"/>
        </w:numPr>
      </w:pPr>
      <w:r>
        <w:t xml:space="preserve">比赛分组规则</w:t>
      </w:r>
    </w:p>
    <w:p>
      <w:pPr>
        <w:numPr>
          <w:ilvl w:val="1"/>
          <w:numId w:val="15"/>
        </w:numPr>
      </w:pPr>
      <w:r>
        <w:t xml:space="preserve">一期活动内，会将所有达到要求炮倍的玩家随机分入 x 个赛区分组，各赛区数据独立记录互不影响</w:t>
      </w:r>
    </w:p>
    <w:p>
      <w:pPr>
        <w:numPr>
          <w:ilvl w:val="1"/>
          <w:numId w:val="15"/>
        </w:numPr>
      </w:pPr>
      <w:r>
        <w:rPr/>
        <w:t xml:space="preserve">活动预热期按照参与达标人数计算分组数量 x 值，计算公式 x = ( 预期参与人数 / 150 ) 向上取整</w:t>
      </w:r>
    </w:p>
    <w:p>
      <w:pPr>
        <w:numPr>
          <w:ilvl w:val="1"/>
          <w:numId w:val="15"/>
        </w:numPr>
      </w:pPr>
      <w:r>
        <w:rPr/>
        <w:t xml:space="preserve">单个赛区内人数预期为150~200人，各赛区排名数据完全独立，互不影响</w:t>
      </w:r>
    </w:p>
    <w:p>
      <w:pPr>
        <w:numPr>
          <w:ilvl w:val="2"/>
          <w:numId w:val="15"/>
        </w:numPr>
      </w:pPr>
      <w:r>
        <w:t xml:space="preserve">小组人数150仅示意，实际需要通过配置实现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190"/>
        <w:gridCol w:w="3345"/>
        <w:gridCol w:w="2895"/>
        <w:gridCol w:w="3945"/>
        <w:gridCol w:w="5175"/>
      </w:tblGrid>
      <w:tr>
        <w:trPr>
          <w:trHeight w:val="660"/>
        </w:trPr>
        <w:tc>
          <w:tcPr>
            <w:tcW w:w="2190" w:type="dxa"/>
          </w:tcPr>
          <w:p>
            <w:pPr/>
            <w:r/>
          </w:p>
        </w:tc>
        <w:tc>
          <w:tcPr>
            <w:tcW w:w="3345" w:type="dxa"/>
          </w:tcPr>
          <w:p>
            <w:pPr/>
            <w:r>
              <w:t xml:space="preserve">参与资格</w:t>
            </w:r>
          </w:p>
        </w:tc>
        <w:tc>
          <w:tcPr>
            <w:tcW w:w="2895" w:type="dxa"/>
          </w:tcPr>
          <w:p>
            <w:pPr/>
            <w:r>
              <w:t xml:space="preserve">开启时间</w:t>
            </w:r>
          </w:p>
        </w:tc>
        <w:tc>
          <w:tcPr>
            <w:tcW w:w="3945" w:type="dxa"/>
          </w:tcPr>
          <w:p>
            <w:pPr/>
            <w:r>
              <w:t xml:space="preserve">规则与逻辑</w:t>
            </w:r>
          </w:p>
        </w:tc>
        <w:tc>
          <w:tcPr>
            <w:tcW w:w="5175" w:type="dxa"/>
          </w:tcPr>
          <w:p>
            <w:pPr/>
            <w:r>
              <w:t xml:space="preserve">结果与晋级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初赛</w:t>
            </w:r>
          </w:p>
        </w:tc>
        <w:tc>
          <w:tcPr>
            <w:tcW w:w="3345" w:type="dxa"/>
          </w:tcPr>
          <w:p>
            <w:pPr/>
            <w:r>
              <w:t xml:space="preserve">所有满足炮倍要求的玩家</w:t>
            </w:r>
          </w:p>
        </w:tc>
        <w:tc>
          <w:tcPr>
            <w:tcW w:w="2895" w:type="dxa"/>
          </w:tcPr>
          <w:p>
            <w:pPr/>
            <w:r>
              <w:t xml:space="preserve">比赛阶段首日</w:t>
            </w:r>
          </w:p>
        </w:tc>
        <w:tc>
          <w:tcPr>
            <w:tcW w:w="3945" w:type="dxa"/>
          </w:tcPr>
          <w:p>
            <w:pPr/>
            <w:r>
              <w:t xml:space="preserve">捕获Boss按比例掉落积分</w:t>
            </w:r>
          </w:p>
          <w:p>
            <w:pPr/>
            <w:r>
              <w:t xml:space="preserve">高炮倍及生肖x3有明显优势</w:t>
            </w:r>
          </w:p>
        </w:tc>
        <w:tc>
          <w:tcPr>
            <w:tcW w:w="5175" w:type="dxa"/>
          </w:tcPr>
          <w:p>
            <w:pPr/>
            <w:r>
              <w:t xml:space="preserve">首日24点结算，通过邮件发放奖励</w:t>
            </w:r>
          </w:p>
          <w:p>
            <w:pPr/>
            <w:r>
              <w:t xml:space="preserve">前200名晋级复赛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复赛</w:t>
            </w:r>
          </w:p>
        </w:tc>
        <w:tc>
          <w:tcPr>
            <w:tcW w:w="3345" w:type="dxa"/>
          </w:tcPr>
          <w:p>
            <w:pPr/>
            <w:r>
              <w:t xml:space="preserve">初赛结算前200名的玩家</w:t>
            </w:r>
          </w:p>
        </w:tc>
        <w:tc>
          <w:tcPr>
            <w:tcW w:w="2895" w:type="dxa"/>
          </w:tcPr>
          <w:p>
            <w:pPr/>
            <w:r>
              <w:t xml:space="preserve">比赛阶段第2天</w:t>
            </w:r>
          </w:p>
        </w:tc>
        <w:tc>
          <w:tcPr>
            <w:tcW w:w="3945" w:type="dxa"/>
          </w:tcPr>
          <w:p>
            <w:pPr/>
            <w:r>
              <w:t xml:space="preserve">逻辑同上，烈度更高</w:t>
            </w:r>
          </w:p>
        </w:tc>
        <w:tc>
          <w:tcPr>
            <w:tcW w:w="5175" w:type="dxa"/>
          </w:tcPr>
          <w:p>
            <w:pPr/>
            <w:r>
              <w:t xml:space="preserve">第2天24点结算，通过邮件发放奖励</w:t>
            </w:r>
          </w:p>
          <w:p>
            <w:pPr/>
            <w:r>
              <w:t xml:space="preserve">前100名晋级决赛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决赛</w:t>
            </w:r>
          </w:p>
        </w:tc>
        <w:tc>
          <w:tcPr>
            <w:tcW w:w="3345" w:type="dxa"/>
          </w:tcPr>
          <w:p>
            <w:pPr/>
            <w:r>
              <w:t xml:space="preserve">巅峰赛前100名</w:t>
            </w:r>
          </w:p>
        </w:tc>
        <w:tc>
          <w:tcPr>
            <w:tcW w:w="2895" w:type="dxa"/>
          </w:tcPr>
          <w:p>
            <w:pPr/>
            <w:r>
              <w:t xml:space="preserve">比赛阶段第3天</w:t>
            </w:r>
          </w:p>
        </w:tc>
        <w:tc>
          <w:tcPr>
            <w:tcW w:w="3945" w:type="dxa"/>
          </w:tcPr>
          <w:p>
            <w:pPr/>
            <w:r>
              <w:t xml:space="preserve">逻辑同上，最高等级对抗</w:t>
            </w:r>
          </w:p>
        </w:tc>
        <w:tc>
          <w:tcPr>
            <w:tcW w:w="5175" w:type="dxa"/>
          </w:tcPr>
          <w:p>
            <w:pPr/>
            <w:r>
              <w:t xml:space="preserve">第3天24点结算，奖励通过活动柜强弹领取</w:t>
            </w:r>
          </w:p>
          <w:p>
            <w:pPr/>
            <w:r>
              <w:t xml:space="preserve">超时未领则通过邮件补发奖励</w:t>
            </w:r>
          </w:p>
        </w:tc>
      </w:tr>
    </w:tbl>
    <w:p>
      <w:pPr>
        <w:numPr>
          <w:ilvl w:val="0"/>
          <w:numId w:val="16"/>
        </w:numPr>
      </w:pPr>
      <w:r>
        <w:t xml:space="preserve">第一阶段：满足炮倍条件的玩家，在比赛首日参与【初赛】</w:t>
      </w:r>
    </w:p>
    <w:p>
      <w:pPr>
        <w:numPr>
          <w:ilvl w:val="1"/>
          <w:numId w:val="16"/>
        </w:numPr>
      </w:pPr>
      <w:r>
        <w:t xml:space="preserve">参赛玩家捕获Boss时按比例掉落排名积分，根据积分进行集结赛排名</w:t>
      </w:r>
    </w:p>
    <w:p>
      <w:pPr>
        <w:numPr>
          <w:ilvl w:val="1"/>
          <w:numId w:val="16"/>
        </w:numPr>
      </w:pPr>
      <w:r>
        <w:t xml:space="preserve">初赛于比赛首日24点进行结算，通过邮件发放排名奖励，同时前200名玩家晋级次日【突围赛】</w:t>
      </w:r>
    </w:p>
    <w:p>
      <w:pPr>
        <w:numPr>
          <w:ilvl w:val="0"/>
          <w:numId w:val="16"/>
        </w:numPr>
      </w:pPr>
      <w:r>
        <w:t xml:space="preserve">第二阶段：晋级【复赛】的玩家继续参与比赛，排行版分数重置，未晋级玩家无法继续参与活动</w:t>
      </w:r>
    </w:p>
    <w:p>
      <w:pPr>
        <w:numPr>
          <w:ilvl w:val="1"/>
          <w:numId w:val="16"/>
        </w:numPr>
      </w:pPr>
      <w:r>
        <w:t xml:space="preserve">复赛：积分掉落规则、排名规则与集结赛相同，仅限第一阶段前200名玩家参与</w:t>
      </w:r>
    </w:p>
    <w:p>
      <w:pPr>
        <w:numPr>
          <w:ilvl w:val="2"/>
          <w:numId w:val="16"/>
        </w:numPr>
      </w:pPr>
      <w:r>
        <w:t xml:space="preserve">当日24点进行突围赛结算，通过邮件发放排名奖励，同时前100名玩家获得次日【决赛】资格</w:t>
      </w:r>
    </w:p>
    <w:p>
      <w:pPr>
        <w:numPr>
          <w:ilvl w:val="0"/>
          <w:numId w:val="16"/>
        </w:numPr>
      </w:pPr>
      <w:r>
        <w:t xml:space="preserve">第三阶段：获得【决赛】资格的玩家继续参与比赛，排行榜分数重置</w:t>
      </w:r>
    </w:p>
    <w:p>
      <w:pPr>
        <w:numPr>
          <w:ilvl w:val="1"/>
          <w:numId w:val="16"/>
        </w:numPr>
      </w:pPr>
      <w:r>
        <w:t xml:space="preserve">决赛赛：掉落与排名规则相同，仅限复赛中前100名玩家参与</w:t>
      </w:r>
    </w:p>
    <w:p>
      <w:pPr>
        <w:numPr>
          <w:ilvl w:val="2"/>
          <w:numId w:val="16"/>
        </w:numPr>
      </w:pPr>
      <w:r>
        <w:t xml:space="preserve">24点进行决赛结算，奖励不通过邮件发放，需要玩家在强弹界面手动领取</w:t>
      </w:r>
    </w:p>
    <w:p>
      <w:pPr>
        <w:numPr>
          <w:ilvl w:val="0"/>
          <w:numId w:val="16"/>
        </w:numPr>
      </w:pPr>
      <w:r>
        <w:t xml:space="preserve">各阶段奖励设计如下</w:t>
      </w:r>
    </w:p>
    <w:p>
      <w:pPr>
        <w:numPr>
          <w:ilvl w:val="1"/>
          <w:numId w:val="16"/>
        </w:numPr>
      </w:pPr>
      <w:r>
        <w:t xml:space="preserve">初赛结算奖励：生肖碎片自选宝箱（6选1）、金币加赠券等</w:t>
      </w:r>
    </w:p>
    <w:p>
      <w:pPr>
        <w:numPr>
          <w:ilvl w:val="1"/>
          <w:numId w:val="16"/>
        </w:numPr>
      </w:pPr>
      <w:r>
        <w:t xml:space="preserve">复赛结算奖励：生肖碎片自选宝箱（9选1）、金币加赠券等</w:t>
      </w:r>
    </w:p>
    <w:p>
      <w:pPr>
        <w:numPr>
          <w:ilvl w:val="1"/>
          <w:numId w:val="16"/>
        </w:numPr>
      </w:pPr>
      <w:r>
        <w:t xml:space="preserve">决赛排名结算奖励：新版称号、生肖碎片自选宝箱（12选1）、金币加赠券等</w:t>
      </w:r>
    </w:p>
    <w:p>
      <w:bookmarkStart w:id="mnet3578h690p6t0wpj" w:name="mnet3578h690p6t0wpj"/>
      <w:pPr>
        <w:pStyle w:val="dingding-heading3"/>
        <w:spacing w:line="223.99999999999997"/>
      </w:pPr>
      <w:r>
        <w:rPr>
          <w:sz w:val="29"/>
          <w:b w:val="1"/>
        </w:rPr>
        <w:t xml:space="preserve">机器人规则</w:t>
      </w:r>
      <w:bookmarkEnd w:id="mnet3578h690p6t0wpj"/>
    </w:p>
    <w:p>
      <w:pPr>
        <w:numPr>
          <w:ilvl w:val="0"/>
          <w:numId w:val="17"/>
        </w:numPr>
      </w:pPr>
      <w:r>
        <w:t xml:space="preserve">初赛阶段会在创建时加入一定数量的机器人，机器人涨分规则如下：</w:t>
      </w:r>
    </w:p>
    <w:p>
      <w:pPr>
        <w:numPr>
          <w:ilvl w:val="1"/>
          <w:numId w:val="17"/>
        </w:numPr>
      </w:pPr>
      <w:r>
        <w:t xml:space="preserve">固定分数机器人：从6~12点期间开始启动加分，至22点结束涨分，期间缓慢增长至设定目标分数，每隔一段时间提升1次</w:t>
      </w:r>
    </w:p>
    <w:p>
      <w:pPr>
        <w:numPr>
          <w:ilvl w:val="1"/>
          <w:numId w:val="17"/>
        </w:numPr>
      </w:pPr>
      <w:r>
        <w:t xml:space="preserve">跟随分数机器人：锁定排行榜内第 x 名玩家分数，1小时内多次缓慢提升至该分数范围（1.0~0.8）然后再次锁定第 x 名玩家分数</w:t>
      </w:r>
    </w:p>
    <w:tbl>
      <w:tblPr>
        <w:tblStyle w:val="TableGrid"/>
        <w:tblW w:w="0" w:type="auto"/>
      </w:tblPr>
      <w:tblGrid>
        <w:gridCol w:w="2670"/>
        <w:gridCol w:w="2205"/>
        <w:gridCol w:w="6450"/>
        <w:gridCol w:w="5595"/>
      </w:tblGrid>
      <w:tr>
        <w:trPr>
          <w:trHeight w:val="0"/>
        </w:trPr>
        <w:tc>
          <w:tcPr>
            <w:tcW w:w="2670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  <w:lef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类型</w:t>
            </w:r>
          </w:p>
        </w:tc>
        <w:tc>
          <w:tcPr>
            <w:tcW w:w="2205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运行时间</w:t>
            </w:r>
          </w:p>
        </w:tc>
        <w:tc>
          <w:tcPr>
            <w:tcW w:w="6450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行为逻辑</w:t>
            </w:r>
          </w:p>
        </w:tc>
        <w:tc>
          <w:tcPr>
            <w:tcW w:w="5595" w:type="dxa"/>
            <w:vAlign w:val="center"/>
            <w:tcBorders>
              <w:bottom w:val="single" w:sz="6" w:space="0" w:color="4472C4"/>
              <w:top w:val="single" w:sz="6" w:space="0" w:color="4472C4"/>
              <w:right w:val="single" w:sz="6" w:space="0" w:color="4472C4"/>
            </w:tcBorders>
            <w:shd w:val="clear" w:color="auto" w:fill="2E4057"/>
          </w:tcPr>
          <w:p>
            <w:pPr>
              <w:jc w:val="center"/>
            </w:pPr>
            <w:r>
              <w:rPr>
                <w:sz w:val="24"/>
                <w:color w:val="FFFFFF"/>
                <w:b w:val="1"/>
                <w:shd w:val="clear" w:color="auto" w:fill="2E4057"/>
              </w:rPr>
              <w:t xml:space="preserve">x值/目标分配建议</w:t>
            </w:r>
          </w:p>
        </w:tc>
      </w:tr>
      <w:tr>
        <w:trPr>
          <w:trHeight w:val="0"/>
        </w:trPr>
        <w:tc>
          <w:tcPr>
            <w:tcW w:w="2670" w:type="dxa"/>
            <w:vAlign w:val="center"/>
            <w:tcBorders>
              <w:bottom w:val="single" w:sz="6" w:space="0" w:color="CCCCCC"/>
              <w:right w:val="single" w:sz="6" w:space="0" w:color="CCCCCC"/>
              <w:lef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固定分数机器人</w:t>
            </w:r>
          </w:p>
        </w:tc>
        <w:tc>
          <w:tcPr>
            <w:tcW w:w="2205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06:00 ~ 22:00</w:t>
            </w:r>
          </w:p>
        </w:tc>
        <w:tc>
          <w:tcPr>
            <w:tcW w:w="6450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在运行期间内，机器人分数每隔一段时间增长一次，最终结束时，需要保证机器人分数达到 x 分</w:t>
            </w:r>
          </w:p>
        </w:tc>
        <w:tc>
          <w:tcPr>
            <w:tcW w:w="5595" w:type="dxa"/>
            <w:vAlign w:val="center"/>
            <w:tcBorders>
              <w:bottom w:val="single" w:sz="6" w:space="0" w:color="CCCCCC"/>
              <w:right w:val="single" w:sz="6" w:space="0" w:color="CCCCCC"/>
            </w:tcBorders>
            <w:shd w:val="clear" w:color="auto" w:fill="F2F7FF"/>
          </w:tcPr>
          <w:p>
            <w:pPr/>
            <w:r>
              <w:rPr>
                <w:sz w:val="24"/>
                <w:shd w:val="clear" w:color="auto" w:fill="F2F7FF"/>
              </w:rPr>
              <w:t xml:space="preserve">目标分数 x = 设计预期中第150~200名分数区间，确保底部排名有压迫感</w:t>
            </w:r>
          </w:p>
        </w:tc>
      </w:tr>
      <w:tr>
        <w:trPr>
          <w:trHeight w:val="0"/>
        </w:trPr>
        <w:tc>
          <w:tcPr>
            <w:tcW w:w="2670" w:type="dxa"/>
            <w:vAlign w:val="center"/>
            <w:tcBorders>
              <w:bottom w:val="single" w:sz="6" w:space="0" w:color="CCCCCC"/>
              <w:right w:val="single" w:sz="6" w:space="0" w:color="CCCCCC"/>
              <w:left w:val="single" w:sz="6" w:space="0" w:color="CCCCCC"/>
            </w:tcBorders>
          </w:tcPr>
          <w:p>
            <w:pPr/>
            <w:r>
              <w:rPr>
                <w:sz w:val="24"/>
              </w:rPr>
              <w:t xml:space="preserve">跟随分数机器人</w:t>
            </w:r>
          </w:p>
        </w:tc>
        <w:tc>
          <w:tcPr>
            <w:tcW w:w="2205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全天</w:t>
            </w:r>
          </w:p>
        </w:tc>
        <w:tc>
          <w:tcPr>
            <w:tcW w:w="6450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锁定排行榜第x名实时分数，一段时间内多次缓慢追至该分数×0.8~1.0，然后再次锁定该名次分数进行下一轮增长</w:t>
            </w:r>
          </w:p>
        </w:tc>
        <w:tc>
          <w:tcPr>
            <w:tcW w:w="5595" w:type="dxa"/>
            <w:vAlign w:val="center"/>
            <w:tcBorders>
              <w:bottom w:val="single" w:sz="6" w:space="0" w:color="CCCCCC"/>
              <w:right w:val="single" w:sz="6" w:space="0" w:color="CCCCCC"/>
            </w:tcBorders>
          </w:tcPr>
          <w:p>
            <w:pPr/>
            <w:r>
              <w:rPr>
                <w:sz w:val="24"/>
              </w:rPr>
              <w:t xml:space="preserve">制造前中段玩家持续追赶压力</w:t>
            </w:r>
          </w:p>
        </w:tc>
      </w:tr>
    </w:tbl>
    <w:p>
      <w:pPr>
        <w:numPr>
          <w:ilvl w:val="0"/>
          <w:numId w:val="18"/>
        </w:numPr>
      </w:pPr>
      <w:r>
        <w:t xml:space="preserve">两种机器人的目标参数 x 和积分增长间隔 y 通过配置决定，通过调整x/y值实现机器人积分变化</w:t>
      </w:r>
    </w:p>
    <w:p>
      <w:pPr>
        <w:numPr>
          <w:ilvl w:val="1"/>
          <w:numId w:val="18"/>
        </w:numPr>
      </w:pPr>
      <w:r>
        <w:t xml:space="preserve">需要支持线上热更，实时监控并修改机器人积分获取效率</w:t>
      </w:r>
    </w:p>
    <w:p>
      <w:bookmarkStart w:id="mmkrc1hburn87of28r" w:name="mmkrc1hburn87of28r"/>
      <w:pPr>
        <w:pStyle w:val="dingding-heading2"/>
      </w:pPr>
      <w:r>
        <w:t xml:space="preserve">成功指标</w:t>
      </w:r>
      <w:bookmarkEnd w:id="mmkrc1hburn87of28r"/>
    </w:p>
    <w:p>
      <w:pPr>
        <w:numPr>
          <w:ilvl w:val="0"/>
          <w:numId w:val="19"/>
        </w:numPr>
      </w:pPr>
      <w:r>
        <w:rPr>
          <w:b w:val="1"/>
        </w:rPr>
        <w:t xml:space="preserve">核心指标</w:t>
      </w:r>
      <w:r>
        <w:t xml:space="preserve">：平均开火消耗对比 （活动前/预热期/比赛期/展示期）（最能代表功能成功的一个数字）</w:t>
      </w:r>
    </w:p>
    <w:p>
      <w:pPr>
        <w:numPr>
          <w:ilvl w:val="0"/>
          <w:numId w:val="19"/>
        </w:numPr>
      </w:pPr>
      <w:r>
        <w:rPr>
          <w:b w:val="1"/>
        </w:rPr>
        <w:t xml:space="preserve">分层参与指标</w:t>
      </w:r>
      <w:r>
        <w:t xml:space="preserve">：</w:t>
        <w:br w:type="textWrapping"/>
      </w:r>
    </w:p>
    <w:p>
      <w:pPr>
        <w:numPr>
          <w:ilvl w:val="1"/>
          <w:numId w:val="19"/>
        </w:numPr>
      </w:pPr>
      <w:r>
        <w:t xml:space="preserve">大R：开火消耗、活跃时长</w:t>
      </w:r>
    </w:p>
    <w:p>
      <w:pPr>
        <w:numPr>
          <w:ilvl w:val="1"/>
          <w:numId w:val="19"/>
        </w:numPr>
      </w:pPr>
      <w:r>
        <w:t xml:space="preserve">中R：平均使用炮倍、升炮转化率</w:t>
      </w:r>
    </w:p>
    <w:p>
      <w:pPr>
        <w:numPr>
          <w:ilvl w:val="1"/>
          <w:numId w:val="19"/>
        </w:numPr>
      </w:pPr>
      <w:r>
        <w:t xml:space="preserve">轻付费：活动曝光率</w:t>
      </w:r>
    </w:p>
    <w:p>
      <w:pPr>
        <w:numPr>
          <w:ilvl w:val="0"/>
          <w:numId w:val="19"/>
        </w:numPr>
      </w:pPr>
      <w:r>
        <w:rPr>
          <w:b w:val="1"/>
        </w:rPr>
        <w:t xml:space="preserve">健康指标</w:t>
      </w:r>
      <w:r>
        <w:t xml:space="preserve">：（监控负面效果——如流失率、投诉率）</w:t>
      </w:r>
    </w:p>
    <w:p>
      <w:pPr>
        <w:numPr>
          <w:ilvl w:val="1"/>
          <w:numId w:val="19"/>
        </w:numPr>
      </w:pPr>
      <w:r>
        <w:t xml:space="preserve">破产率</w:t>
      </w:r>
    </w:p>
    <w:p>
      <w:pPr>
        <w:numPr>
          <w:ilvl w:val="1"/>
          <w:numId w:val="19"/>
        </w:numPr>
      </w:pPr>
      <w:r>
        <w:t xml:space="preserve">流失率</w:t>
      </w:r>
    </w:p>
    <w:p>
      <w:bookmarkStart w:id="mmkrc1hbqv5kgxzp7c9" w:name="mmkrc1hbqv5kgxzp7c9"/>
      <w:pPr>
        <w:pStyle w:val="dingding-heading2"/>
      </w:pPr>
      <w:r>
        <w:t xml:space="preserve">决策清单</w:t>
      </w:r>
      <w:bookmarkEnd w:id="mmkrc1hbqv5kgxzp7c9"/>
    </w:p>
    <w:p>
      <w:pPr>
        <w:pStyle w:val="dingding_quote"/>
      </w:pPr>
      <w:r>
        <w:t xml:space="preserve">列出这个功能设计中需要做的决策。</w:t>
        <w:br w:type="textWrapping"/>
        <w:t xml:space="preserve">"是否阻塞下游"：如果这个决策不做，UX/数值/技术是否没法开工？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决策项</w:t>
            </w:r>
          </w:p>
        </w:tc>
        <w:tc>
          <w:tcPr>
            <w:tcW w:w="2430" w:type="dxa"/>
          </w:tcPr>
          <w:p>
            <w:pPr/>
            <w:r>
              <w:t xml:space="preserve">状态</w:t>
            </w:r>
          </w:p>
        </w:tc>
        <w:tc>
          <w:tcPr>
            <w:tcW w:w="2430" w:type="dxa"/>
          </w:tcPr>
          <w:p>
            <w:pPr/>
            <w:r>
              <w:t xml:space="preserve">依据/责任人</w:t>
            </w:r>
          </w:p>
        </w:tc>
        <w:tc>
          <w:tcPr>
            <w:tcW w:w="2430" w:type="dxa"/>
          </w:tcPr>
          <w:p>
            <w:pPr/>
            <w:r>
              <w:t xml:space="preserve">是否阻塞下游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[已定]</w:t>
            </w:r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否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[待定·人·日期]</w:t>
            </w:r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是 → 阻塞 UX/数值/技术</w:t>
            </w:r>
          </w:p>
        </w:tc>
      </w:tr>
    </w:tbl>
    <w:p>
      <w:bookmarkStart w:id="mmkrc1hc6llveik945w" w:name="mmkrc1hc6llveik945w"/>
      <w:pPr>
        <w:pStyle w:val="dingding-heading2"/>
      </w:pPr>
      <w:r>
        <w:t xml:space="preserve">数值框架</w:t>
      </w:r>
      <w:bookmarkEnd w:id="mmkrc1hc6llveik945w"/>
    </w:p>
    <w:p>
      <w:pPr>
        <w:pStyle w:val="dingding_quote"/>
      </w:pPr>
      <w:r>
        <w:rPr>
          <w:b w:val="1"/>
        </w:rPr>
        <w:t xml:space="preserve">意图</w:t>
      </w:r>
      <w:r>
        <w:t xml:space="preserve">：支撑本功能预期体验的「基础数值设定」（如排行榜烈度、结算周期、参与规模、奖励梯度等）。既要让</w:t>
      </w:r>
      <w:r>
        <w:rPr>
          <w:b w:val="1"/>
        </w:rPr>
        <w:t xml:space="preserve">非数值同事</w:t>
      </w:r>
      <w:r>
        <w:t xml:space="preserve">一眼理解「体验上大概长什么样」（多久一次、多卷、钱/概率怎样），也要让</w:t>
      </w:r>
      <w:r>
        <w:rPr>
          <w:b w:val="1"/>
        </w:rPr>
        <w:t xml:space="preserve">数值同事</w:t>
      </w:r>
      <w:r>
        <w:t xml:space="preserve">知道该特别关注哪些维度、支持何种体验。</w:t>
      </w:r>
      <w:r>
        <w:rPr>
          <w:b w:val="1"/>
        </w:rPr>
        <w:t xml:space="preserve">填写说明</w:t>
      </w:r>
      <w:r>
        <w:t xml:space="preserve">：</w:t>
      </w:r>
    </w:p>
    <w:p>
      <w:bookmarkStart w:id="mmkrc1hc843845v5r2x" w:name="mmkrc1hc843845v5r2x"/>
      <w:pPr>
        <w:pStyle w:val="dingding-heading3"/>
      </w:pPr>
      <w:r>
        <w:t xml:space="preserve">体验级数值意图（先用自然语言说清「体验上大概长什么样」）</w:t>
      </w:r>
      <w:bookmarkEnd w:id="mmkrc1hc843845v5r2x"/>
    </w:p>
    <w:p>
      <w:pPr>
        <w:numPr>
          <w:ilvl w:val="0"/>
          <w:numId w:val="20"/>
        </w:numPr>
      </w:pPr>
      <w:r>
        <w:rPr>
          <w:b w:val="1"/>
        </w:rPr>
        <w:t xml:space="preserve">节奏与周期</w:t>
      </w:r>
      <w:r>
        <w:t xml:space="preserve">：结算多久一次、赛季/活动多长、刷新或重置频率。（例：每日 0 点小组结算；4 天/3 天一期首尾相连；每 100 能量结算一次火花。）</w:t>
      </w:r>
    </w:p>
    <w:p>
      <w:pPr>
        <w:numPr>
          <w:ilvl w:val="1"/>
          <w:numId w:val="20"/>
        </w:numPr>
      </w:pPr>
      <w:r>
        <w:t xml:space="preserve">强预热、短爆发、长展示。保证预热与正在是同一周，避免错误时间认知；留足展示时间，满足大佬的荣誉感需求。</w:t>
      </w:r>
    </w:p>
    <w:p>
      <w:pPr>
        <w:numPr>
          <w:ilvl w:val="1"/>
          <w:numId w:val="20"/>
        </w:numPr>
      </w:pPr>
      <w:r>
        <w:t xml:space="preserve">比赛期每日阶段，阶梯式动态压力。三轮比赛压力递增；头部晋级后低级赛季压力缓解，自动实现动态难度。</w:t>
      </w:r>
    </w:p>
    <w:p>
      <w:pPr>
        <w:numPr>
          <w:ilvl w:val="1"/>
          <w:numId w:val="20"/>
        </w:numPr>
      </w:pPr>
      <w:r>
        <w:t xml:space="preserve">整体活动2周一期，保证玩家有足够的准备时间。</w:t>
      </w:r>
    </w:p>
    <w:p>
      <w:pPr>
        <w:numPr>
          <w:ilvl w:val="0"/>
          <w:numId w:val="20"/>
        </w:numPr>
      </w:pPr>
      <w:r>
        <w:rPr>
          <w:b w:val="1"/>
        </w:rPr>
        <w:t xml:space="preserve">烈度与规模</w:t>
      </w:r>
      <w:r>
        <w:t xml:space="preserve">：参与人数量级、排名档位是否拉开差距、奖励梯度有多陡、多少时间能完成一轮。（例：单组 30～35 人；前四档易完成、第五档需一定肝度；首轮低炮倍约 5 分钟可完成。）</w:t>
      </w:r>
    </w:p>
    <w:p>
      <w:pPr>
        <w:numPr>
          <w:ilvl w:val="1"/>
          <w:numId w:val="20"/>
        </w:numPr>
      </w:pPr>
      <w:r>
        <w:t xml:space="preserve">目标用户：有升炮能力的顶尖用户，限定头部玩家</w:t>
      </w:r>
    </w:p>
    <w:p>
      <w:pPr>
        <w:numPr>
          <w:ilvl w:val="1"/>
          <w:numId w:val="20"/>
        </w:numPr>
      </w:pPr>
      <w:r>
        <w:t xml:space="preserve">漏斗式淘汰：每轮比赛筛选玩家，数值上需要拉开前200名玩家后后续选手差距，同时保证前200名玩家对次日比赛抱有期待</w:t>
      </w:r>
    </w:p>
    <w:p>
      <w:pPr>
        <w:numPr>
          <w:ilvl w:val="0"/>
          <w:numId w:val="20"/>
        </w:numPr>
      </w:pPr>
      <w:r>
        <w:rPr>
          <w:b w:val="1"/>
        </w:rPr>
        <w:t xml:space="preserve">经济与概率</w:t>
      </w:r>
      <w:r>
        <w:t xml:space="preserve">：主要产出/消耗、概率与保底的大致方向、返还或投放比例。（例：金币返还约 5.2% 消耗；火花 1 倍/5 倍概率；积分掉落与炮倍/倍数相关。）</w:t>
      </w:r>
    </w:p>
    <w:p>
      <w:pPr>
        <w:numPr>
          <w:ilvl w:val="1"/>
          <w:numId w:val="20"/>
        </w:numPr>
      </w:pPr>
      <w:r>
        <w:t xml:space="preserve">数值杠杆效应：通过 使用炮倍 和 守护神增益(x3) 的乘法公式，让高资源系哦好的玩家获得数倍于其他玩家的积分效率 。</w:t>
      </w:r>
    </w:p>
    <w:p>
      <w:pPr>
        <w:numPr>
          <w:ilvl w:val="1"/>
          <w:numId w:val="20"/>
        </w:numPr>
      </w:pPr>
      <w:r>
        <w:t xml:space="preserve">积分掉落体感：积分掉落应与捕获Boss金币数挂钩，通过大数额的积分跳动（如 1w 金币 = 1 积分）强化玩家在单次捕获时的爽感反馈 。</w:t>
      </w:r>
    </w:p>
    <w:p>
      <w:bookmarkStart w:id="mmkrc1hcxlk02u2n8u" w:name="mmkrc1hcxlk02u2n8u"/>
      <w:pPr>
        <w:pStyle w:val="dingding-heading3"/>
      </w:pPr>
      <w:r>
        <w:t xml:space="preserve">参数表（按类型分块，数值同事在此填具体值）</w:t>
      </w:r>
      <w:bookmarkEnd w:id="mmkrc1hcxlk02u2n8u"/>
    </w:p>
    <w:p>
      <w:pPr/>
      <w:r>
        <w:rPr>
          <w:b w:val="1"/>
        </w:rPr>
        <w:t xml:space="preserve">节奏与周期</w:t>
      </w:r>
    </w:p>
    <w:tbl>
      <w:tblPr>
        <w:tblStyle w:val="TableGrid"/>
        <w:tblW w:w="0" w:type="auto"/>
      </w:tblPr>
      <w:tblGrid>
        <w:gridCol w:w="2430"/>
        <w:gridCol w:w="2430"/>
        <w:gridCol w:w="2820"/>
        <w:gridCol w:w="6540"/>
      </w:tblGrid>
      <w:tr>
        <w:trPr>
          <w:trHeight w:val="615"/>
        </w:trPr>
        <w:tc>
          <w:tcPr>
            <w:tcW w:w="2430" w:type="dxa"/>
          </w:tcPr>
          <w:p>
            <w:pPr/>
            <w:r>
              <w:t xml:space="preserve">参数</w:t>
            </w:r>
          </w:p>
        </w:tc>
        <w:tc>
          <w:tcPr>
            <w:tcW w:w="2430" w:type="dxa"/>
          </w:tcPr>
          <w:p>
            <w:pPr/>
            <w:r>
              <w:t xml:space="preserve">值</w:t>
            </w:r>
          </w:p>
        </w:tc>
        <w:tc>
          <w:tcPr>
            <w:tcW w:w="2820" w:type="dxa"/>
          </w:tcPr>
          <w:p>
            <w:pPr/>
            <w:r>
              <w:t xml:space="preserve">状态</w:t>
            </w:r>
          </w:p>
        </w:tc>
        <w:tc>
          <w:tcPr>
            <w:tcW w:w="6540" w:type="dxa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活动查看门槛要求</w:t>
            </w:r>
          </w:p>
        </w:tc>
        <w:tc>
          <w:tcPr>
            <w:tcW w:w="2430" w:type="dxa"/>
          </w:tcPr>
          <w:p>
            <w:pPr/>
            <w:r>
              <w:t xml:space="preserve">150w/150w/150w</w:t>
            </w:r>
          </w:p>
        </w:tc>
        <w:tc>
          <w:tcPr>
            <w:tcW w:w="2820" w:type="dxa"/>
          </w:tcPr>
          <w:p>
            <w:pPr/>
            <w:r>
              <w:t xml:space="preserve">[数值·待标定·人·日期]</w:t>
            </w:r>
          </w:p>
        </w:tc>
        <w:tc>
          <w:tcPr>
            <w:tcW w:w="6540" w:type="dxa"/>
          </w:tcPr>
          <w:p>
            <w:pPr/>
            <w:r>
              <w:t xml:space="preserve">可以看到活动的炮倍，暂定三期相同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比赛炮倍门槛要求</w:t>
            </w:r>
          </w:p>
        </w:tc>
        <w:tc>
          <w:tcPr>
            <w:tcW w:w="2430" w:type="dxa"/>
          </w:tcPr>
          <w:p>
            <w:pPr/>
            <w:r>
              <w:t xml:space="preserve">200w/250w/300w</w:t>
            </w:r>
          </w:p>
        </w:tc>
        <w:tc>
          <w:tcPr>
            <w:tcW w:w="2820" w:type="dxa"/>
          </w:tcPr>
          <w:p>
            <w:pPr/>
            <w:r>
              <w:t xml:space="preserve">[数值·待标定·人·日期]</w:t>
            </w:r>
          </w:p>
        </w:tc>
        <w:tc>
          <w:tcPr>
            <w:tcW w:w="6540" w:type="dxa"/>
          </w:tcPr>
          <w:p>
            <w:pPr/>
            <w:r>
              <w:t xml:space="preserve">可以加入比赛的炮倍，暂定梯度上涨，后续门槛待定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预热阶段时长</w:t>
            </w:r>
          </w:p>
        </w:tc>
        <w:tc>
          <w:tcPr>
            <w:tcW w:w="2430" w:type="dxa"/>
          </w:tcPr>
          <w:p>
            <w:pPr/>
            <w:r>
              <w:t xml:space="preserve">2d/11d/11d</w:t>
            </w:r>
          </w:p>
        </w:tc>
        <w:tc>
          <w:tcPr>
            <w:tcW w:w="2820" w:type="dxa"/>
            <w:vAlign w:val="top"/>
          </w:tcPr>
          <w:p>
            <w:pPr/>
            <w:r>
              <w:t xml:space="preserve">[数值·待标定·人·日期]</w:t>
            </w:r>
          </w:p>
        </w:tc>
        <w:tc>
          <w:tcPr>
            <w:tcW w:w="6540" w:type="dxa"/>
          </w:tcPr>
          <w:p>
            <w:pPr/>
            <w:r>
              <w:t xml:space="preserve">第一期预热时间仅2天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比赛阶段时长</w:t>
            </w:r>
          </w:p>
        </w:tc>
        <w:tc>
          <w:tcPr>
            <w:tcW w:w="2430" w:type="dxa"/>
          </w:tcPr>
          <w:p>
            <w:pPr/>
            <w:r>
              <w:t xml:space="preserve">3d</w:t>
            </w:r>
          </w:p>
        </w:tc>
        <w:tc>
          <w:tcPr>
            <w:tcW w:w="2820" w:type="dxa"/>
            <w:vAlign w:val="top"/>
          </w:tcPr>
          <w:p>
            <w:pPr/>
            <w:r>
              <w:t xml:space="preserve">[数值·待标定·人·日期]</w:t>
            </w:r>
          </w:p>
        </w:tc>
        <w:tc>
          <w:tcPr>
            <w:tcW w:w="6540" w:type="dxa"/>
          </w:tcPr>
          <w:p>
            <w:pPr/>
            <w:r>
              <w:t xml:space="preserve">连续3天，未晋级提前结束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820" w:type="dxa"/>
          </w:tcPr>
          <w:p>
            <w:pPr/>
            <w:r/>
          </w:p>
        </w:tc>
        <w:tc>
          <w:tcPr>
            <w:tcW w:w="654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820" w:type="dxa"/>
          </w:tcPr>
          <w:p>
            <w:pPr/>
            <w:r/>
          </w:p>
        </w:tc>
        <w:tc>
          <w:tcPr>
            <w:tcW w:w="654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820" w:type="dxa"/>
          </w:tcPr>
          <w:p>
            <w:pPr/>
            <w:r/>
          </w:p>
        </w:tc>
        <w:tc>
          <w:tcPr>
            <w:tcW w:w="6540" w:type="dxa"/>
          </w:tcPr>
          <w:p>
            <w:pPr/>
            <w:r/>
          </w:p>
        </w:tc>
      </w:tr>
    </w:tbl>
    <w:p>
      <w:pPr/>
      <w:r>
        <w:rPr>
          <w:b w:val="1"/>
        </w:rPr>
        <w:t xml:space="preserve">烈度与规模</w:t>
      </w:r>
    </w:p>
    <w:tbl>
      <w:tblPr>
        <w:tblStyle w:val="TableGrid"/>
        <w:tblW w:w="0" w:type="auto"/>
      </w:tblPr>
      <w:tblGrid>
        <w:gridCol w:w="3750"/>
        <w:gridCol w:w="2655"/>
        <w:gridCol w:w="2430"/>
        <w:gridCol w:w="5610"/>
      </w:tblGrid>
      <w:tr>
        <w:trPr>
          <w:trHeight w:val="0"/>
        </w:trPr>
        <w:tc>
          <w:tcPr>
            <w:tcW w:w="3750" w:type="dxa"/>
          </w:tcPr>
          <w:p>
            <w:pPr/>
            <w:r>
              <w:t xml:space="preserve">参数</w:t>
            </w:r>
          </w:p>
        </w:tc>
        <w:tc>
          <w:tcPr>
            <w:tcW w:w="2655" w:type="dxa"/>
          </w:tcPr>
          <w:p>
            <w:pPr/>
            <w:r>
              <w:t xml:space="preserve">值</w:t>
            </w:r>
          </w:p>
        </w:tc>
        <w:tc>
          <w:tcPr>
            <w:tcW w:w="2430" w:type="dxa"/>
          </w:tcPr>
          <w:p>
            <w:pPr/>
            <w:r>
              <w:t xml:space="preserve">状态</w:t>
            </w:r>
          </w:p>
        </w:tc>
        <w:tc>
          <w:tcPr>
            <w:tcW w:w="5610" w:type="dxa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3750" w:type="dxa"/>
          </w:tcPr>
          <w:p>
            <w:pPr/>
            <w:r>
              <w:t xml:space="preserve">参与人数（集结赛）</w:t>
            </w:r>
          </w:p>
        </w:tc>
        <w:tc>
          <w:tcPr>
            <w:tcW w:w="2655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待定</w:t>
            </w:r>
          </w:p>
        </w:tc>
        <w:tc>
          <w:tcPr>
            <w:tcW w:w="5610" w:type="dxa"/>
          </w:tcPr>
          <w:p>
            <w:pPr/>
            <w:r>
              <w:t xml:space="preserve">需要根据投放确认烈度</w:t>
            </w:r>
          </w:p>
        </w:tc>
      </w:tr>
      <w:tr>
        <w:trPr>
          <w:trHeight w:val="0"/>
        </w:trPr>
        <w:tc>
          <w:tcPr>
            <w:tcW w:w="3750" w:type="dxa"/>
          </w:tcPr>
          <w:p>
            <w:pPr/>
            <w:r>
              <w:t xml:space="preserve">晋级人数（突围赛）</w:t>
            </w:r>
          </w:p>
        </w:tc>
        <w:tc>
          <w:tcPr>
            <w:tcW w:w="2655" w:type="dxa"/>
          </w:tcPr>
          <w:p>
            <w:pPr/>
            <w:r>
              <w:t xml:space="preserve">200</w:t>
            </w:r>
          </w:p>
        </w:tc>
        <w:tc>
          <w:tcPr>
            <w:tcW w:w="2430" w:type="dxa"/>
          </w:tcPr>
          <w:p>
            <w:pPr/>
            <w:r>
              <w:t xml:space="preserve">待定</w:t>
            </w:r>
          </w:p>
        </w:tc>
        <w:tc>
          <w:tcPr>
            <w:tcW w:w="5610" w:type="dxa"/>
          </w:tcPr>
          <w:p>
            <w:pPr/>
            <w:r>
              <w:t xml:space="preserve">首轮晋级后，剩余100人与集结前200继续比赛</w:t>
            </w:r>
          </w:p>
        </w:tc>
      </w:tr>
      <w:tr>
        <w:trPr>
          <w:trHeight w:val="0"/>
        </w:trPr>
        <w:tc>
          <w:tcPr>
            <w:tcW w:w="3750" w:type="dxa"/>
          </w:tcPr>
          <w:p>
            <w:pPr/>
            <w:r>
              <w:t xml:space="preserve">决赛人数（巅峰赛）</w:t>
            </w:r>
          </w:p>
        </w:tc>
        <w:tc>
          <w:tcPr>
            <w:tcW w:w="2655" w:type="dxa"/>
          </w:tcPr>
          <w:p>
            <w:pPr/>
            <w:r>
              <w:t xml:space="preserve">100</w:t>
            </w:r>
          </w:p>
        </w:tc>
        <w:tc>
          <w:tcPr>
            <w:tcW w:w="2430" w:type="dxa"/>
          </w:tcPr>
          <w:p>
            <w:pPr/>
            <w:r>
              <w:t xml:space="preserve">待定</w:t>
            </w:r>
          </w:p>
        </w:tc>
        <w:tc>
          <w:tcPr>
            <w:tcW w:w="56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750" w:type="dxa"/>
          </w:tcPr>
          <w:p>
            <w:pPr/>
            <w:r>
              <w:t xml:space="preserve">积分获取比例</w:t>
            </w:r>
          </w:p>
        </w:tc>
        <w:tc>
          <w:tcPr>
            <w:tcW w:w="2655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待定</w:t>
            </w:r>
          </w:p>
        </w:tc>
        <w:tc>
          <w:tcPr>
            <w:tcW w:w="5610" w:type="dxa"/>
          </w:tcPr>
          <w:p>
            <w:pPr/>
            <w:r>
              <w:t xml:space="preserve">金币获取数量 * 系数</w:t>
            </w:r>
          </w:p>
        </w:tc>
      </w:tr>
    </w:tbl>
    <w:p>
      <w:pPr/>
      <w:r>
        <w:rPr>
          <w:b w:val="1"/>
        </w:rPr>
        <w:t xml:space="preserve">经济与概率</w:t>
      </w:r>
      <w:r>
        <w:t xml:space="preserve">（如有）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522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参数</w:t>
            </w:r>
          </w:p>
        </w:tc>
        <w:tc>
          <w:tcPr>
            <w:tcW w:w="2430" w:type="dxa"/>
          </w:tcPr>
          <w:p>
            <w:pPr/>
            <w:r>
              <w:t xml:space="preserve">值</w:t>
            </w:r>
          </w:p>
        </w:tc>
        <w:tc>
          <w:tcPr>
            <w:tcW w:w="2430" w:type="dxa"/>
          </w:tcPr>
          <w:p>
            <w:pPr/>
            <w:r>
              <w:t xml:space="preserve">状态</w:t>
            </w:r>
          </w:p>
        </w:tc>
        <w:tc>
          <w:tcPr>
            <w:tcW w:w="5220" w:type="dxa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产出/消耗/返还比例</w:t>
            </w:r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[已定] / [数值·待标定·人·日期]</w:t>
            </w:r>
          </w:p>
        </w:tc>
        <w:tc>
          <w:tcPr>
            <w:tcW w:w="5220" w:type="dxa"/>
          </w:tcPr>
          <w:p>
            <w:pPr/>
            <w:r>
              <w:t xml:space="preserve">安全范围、对 RTP/经济的影响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概率/保底</w:t>
            </w:r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5220" w:type="dxa"/>
          </w:tcPr>
          <w:p>
            <w:pPr/>
            <w:r>
              <w:t xml:space="preserve">公式见玩法规则时在此标 a、b 等待标定参数</w:t>
            </w:r>
          </w:p>
        </w:tc>
      </w:tr>
    </w:tbl>
    <w:p>
      <w:pPr>
        <w:pStyle w:val="dingding_quote"/>
      </w:pPr>
      <w:r>
        <w:t xml:space="preserve">数值待标定时，尽量给出安全范围（上下限）和影响说明，方便下游先行设计；与决策清单中的 [数值·待标定·责任人·截止日] 保持一致。</w:t>
      </w:r>
    </w:p>
    <w:p>
      <w:bookmarkStart w:id="mmkrc1he9zz5vyoakqh" w:name="mmkrc1he9zz5vyoakqh"/>
      <w:pPr>
        <w:pStyle w:val="dingding-heading2"/>
      </w:pPr>
      <w:r>
        <w:t xml:space="preserve">交互需求输入</w:t>
      </w:r>
      <w:bookmarkEnd w:id="mmkrc1he9zz5vyoakqh"/>
    </w:p>
    <w:p>
      <w:pPr>
        <w:pStyle w:val="dingding_quote"/>
      </w:pPr>
      <w:r>
        <w:rPr>
          <w:b w:val="1"/>
        </w:rPr>
        <w:t xml:space="preserve">这一节是写给 UX/交互设计团队的需求输入</w:t>
      </w:r>
      <w:r>
        <w:t xml:space="preserve">。</w:t>
        <w:br w:type="textWrapping"/>
        <w:t xml:space="preserve">不是让你做交互设计，而是告诉 UX 团队：你希望玩家体验到什么节奏、什么情绪，以及哪些东西是必须遵守的约束、哪些可以自由发挥。</w:t>
      </w:r>
    </w:p>
    <w:p>
      <w:bookmarkStart w:id="mmkrc1hemw9jy63smng" w:name="mmkrc1hemw9jy63smng"/>
      <w:pPr>
        <w:pStyle w:val="dingding-heading3"/>
      </w:pPr>
      <w:r>
        <w:t xml:space="preserve">1. 体验节奏</w:t>
      </w:r>
      <w:bookmarkEnd w:id="mmkrc1hemw9jy63smng"/>
    </w:p>
    <w:p>
      <w:pPr>
        <w:pStyle w:val="dingding_quote"/>
      </w:pPr>
      <w:r>
        <w:t xml:space="preserve">玩家一天/一个周期/整个活动期间的参与节奏是怎样的？</w:t>
      </w:r>
    </w:p>
    <w:p>
      <w:bookmarkStart w:id="mmkrc1he4dic2sned83" w:name="mmkrc1he4dic2sned83"/>
      <w:pPr>
        <w:pStyle w:val="dingding-heading3"/>
      </w:pPr>
      <w:r>
        <w:t xml:space="preserve">2. 关键情绪节点</w:t>
      </w:r>
      <w:bookmarkEnd w:id="mmkrc1he4dic2sned83"/>
    </w:p>
    <w:p>
      <w:pPr>
        <w:pStyle w:val="dingding_quote"/>
      </w:pPr>
      <w:r>
        <w:t xml:space="preserve">在哪些时刻，你希望玩家产生什么情绪？UX 需要在这些时刻用视觉/动效/音效来强化。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6165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时刻</w:t>
            </w:r>
          </w:p>
        </w:tc>
        <w:tc>
          <w:tcPr>
            <w:tcW w:w="2430" w:type="dxa"/>
          </w:tcPr>
          <w:p>
            <w:pPr/>
            <w:r>
              <w:t xml:space="preserve">你希望玩家感受到</w:t>
            </w:r>
          </w:p>
        </w:tc>
        <w:tc>
          <w:tcPr>
            <w:tcW w:w="2430" w:type="dxa"/>
          </w:tcPr>
          <w:p>
            <w:pPr/>
            <w:r>
              <w:t xml:space="preserve">通过什么触发</w:t>
            </w:r>
          </w:p>
        </w:tc>
        <w:tc>
          <w:tcPr>
            <w:tcW w:w="6165" w:type="dxa"/>
          </w:tcPr>
          <w:p>
            <w:pPr/>
            <w:r>
              <w:t xml:space="preserve">UX 需要强化的点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进入预热期</w:t>
            </w:r>
          </w:p>
        </w:tc>
        <w:tc>
          <w:tcPr>
            <w:tcW w:w="2430" w:type="dxa"/>
          </w:tcPr>
          <w:p>
            <w:pPr/>
            <w:r>
              <w:t xml:space="preserve">期待与紧迫感</w:t>
            </w:r>
          </w:p>
        </w:tc>
        <w:tc>
          <w:tcPr>
            <w:tcW w:w="2430" w:type="dxa"/>
          </w:tcPr>
          <w:p>
            <w:pPr/>
            <w:r>
              <w:t xml:space="preserve">渔场内一次性强弹</w:t>
            </w:r>
          </w:p>
        </w:tc>
        <w:tc>
          <w:tcPr>
            <w:tcW w:w="6165" w:type="dxa"/>
          </w:tcPr>
          <w:p>
            <w:pPr/>
            <w:r>
              <w:t xml:space="preserve">突出称号外观与入围门槛，制造“升炮冲刺”氛围 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比赛期-排名上升</w:t>
            </w:r>
          </w:p>
        </w:tc>
        <w:tc>
          <w:tcPr>
            <w:tcW w:w="2430" w:type="dxa"/>
          </w:tcPr>
          <w:p>
            <w:pPr/>
            <w:r>
              <w:t xml:space="preserve">名次追逐紧张感</w:t>
            </w:r>
          </w:p>
        </w:tc>
        <w:tc>
          <w:tcPr>
            <w:tcW w:w="2430" w:type="dxa"/>
          </w:tcPr>
          <w:p>
            <w:pPr/>
            <w:r>
              <w:t xml:space="preserve">渔场内排名变化提示</w:t>
            </w:r>
          </w:p>
        </w:tc>
        <w:tc>
          <w:tcPr>
            <w:tcW w:w="6165" w:type="dxa"/>
          </w:tcPr>
          <w:p>
            <w:pPr/>
            <w:r>
              <w:t xml:space="preserve">排名上升的视觉表现</w:t>
            </w:r>
          </w:p>
        </w:tc>
      </w:tr>
      <w:tr>
        <w:trPr>
          <w:trHeight w:val="975"/>
        </w:trPr>
        <w:tc>
          <w:tcPr>
            <w:tcW w:w="2430" w:type="dxa"/>
          </w:tcPr>
          <w:p>
            <w:pPr/>
            <w:r>
              <w:t xml:space="preserve">获得晋级资格</w:t>
            </w:r>
          </w:p>
        </w:tc>
        <w:tc>
          <w:tcPr>
            <w:tcW w:w="2430" w:type="dxa"/>
          </w:tcPr>
          <w:p>
            <w:pPr/>
            <w:r>
              <w:t xml:space="preserve">成就感与荣誉感</w:t>
            </w:r>
          </w:p>
        </w:tc>
        <w:tc>
          <w:tcPr>
            <w:tcW w:w="2430" w:type="dxa"/>
          </w:tcPr>
          <w:p>
            <w:pPr/>
            <w:r>
              <w:t xml:space="preserve">邮件结算及界面晋级动效 </w:t>
            </w:r>
          </w:p>
        </w:tc>
        <w:tc>
          <w:tcPr>
            <w:tcW w:w="6165" w:type="dxa"/>
          </w:tcPr>
          <w:p>
            <w:pPr/>
            <w:r>
              <w:t xml:space="preserve">华丽的晋级通告，明确告知进入更高一级赛道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巅峰赛结算</w:t>
            </w:r>
          </w:p>
        </w:tc>
        <w:tc>
          <w:tcPr>
            <w:tcW w:w="2430" w:type="dxa"/>
          </w:tcPr>
          <w:p>
            <w:pPr/>
            <w:r>
              <w:t xml:space="preserve">最终的巅峰荣耀</w:t>
            </w:r>
          </w:p>
        </w:tc>
        <w:tc>
          <w:tcPr>
            <w:tcW w:w="2430" w:type="dxa"/>
          </w:tcPr>
          <w:p>
            <w:pPr/>
            <w:r>
              <w:t xml:space="preserve">结算强弹流程</w:t>
            </w:r>
          </w:p>
        </w:tc>
        <w:tc>
          <w:tcPr>
            <w:tcW w:w="6165" w:type="dxa"/>
          </w:tcPr>
          <w:p>
            <w:pPr/>
            <w:r>
              <w:t xml:space="preserve">冠军/前百名的全服公告与个人高光时刻展示 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616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/>
          </w:p>
        </w:tc>
        <w:tc>
          <w:tcPr>
            <w:tcW w:w="6165" w:type="dxa"/>
          </w:tcPr>
          <w:p>
            <w:pPr/>
            <w:r/>
          </w:p>
        </w:tc>
      </w:tr>
    </w:tbl>
    <w:p>
      <w:bookmarkStart w:id="mmkrc1hf90jqh3rmn4" w:name="mmkrc1hf90jqh3rmn4"/>
      <w:pPr>
        <w:pStyle w:val="dingding-heading3"/>
      </w:pPr>
      <w:r>
        <w:t xml:space="preserve">3. 信息优先级</w:t>
      </w:r>
      <w:bookmarkEnd w:id="mmkrc1hf90jqh3rmn4"/>
    </w:p>
    <w:p>
      <w:pPr>
        <w:pStyle w:val="dingding_quote"/>
      </w:pPr>
      <w:r>
        <w:t xml:space="preserve">玩家进入界面时，最先看到什么、其次看到什么、可以折叠/隐藏什么？</w:t>
      </w:r>
    </w:p>
    <w:p>
      <w:pPr>
        <w:numPr>
          <w:ilvl w:val="0"/>
          <w:numId w:val="21"/>
        </w:numPr>
      </w:pPr>
      <w:r>
        <w:t xml:space="preserve">最重要（必须一眼看到）：</w:t>
      </w:r>
    </w:p>
    <w:p>
      <w:pPr>
        <w:numPr>
          <w:ilvl w:val="0"/>
          <w:numId w:val="21"/>
        </w:numPr>
      </w:pPr>
      <w:r>
        <w:t xml:space="preserve">次重要（需要但不抢焦点）：</w:t>
      </w:r>
    </w:p>
    <w:p>
      <w:pPr>
        <w:numPr>
          <w:ilvl w:val="0"/>
          <w:numId w:val="21"/>
        </w:numPr>
      </w:pPr>
      <w:r>
        <w:t xml:space="preserve">可折叠（有需要时再看）：</w:t>
      </w:r>
    </w:p>
    <w:p>
      <w:bookmarkStart w:id="mmkrc1hfeia2sy1152j" w:name="mmkrc1hfeia2sy1152j"/>
      <w:pPr>
        <w:pStyle w:val="dingding-heading3"/>
      </w:pPr>
      <w:r>
        <w:t xml:space="preserve">4. 约束与自由度</w:t>
      </w:r>
      <w:bookmarkEnd w:id="mmkrc1hfeia2sy1152j"/>
    </w:p>
    <w:p>
      <w:pPr>
        <w:pStyle w:val="dingding_quote"/>
      </w:pPr>
      <w:r>
        <w:t xml:space="preserve">告诉 UX 团队：哪些是硬性要求不能改，哪些只是示意可以重新设计。</w:t>
      </w:r>
    </w:p>
    <w:p>
      <w:pPr>
        <w:numPr>
          <w:ilvl w:val="0"/>
          <w:numId w:val="22"/>
        </w:numPr>
      </w:pPr>
      <w:r>
        <w:rPr>
          <w:b w:val="1"/>
        </w:rPr>
        <w:t xml:space="preserve">[约束]</w:t>
      </w:r>
      <w:r>
        <w:t xml:space="preserve"> （必须遵守，不可更改）：</w:t>
      </w:r>
    </w:p>
    <w:p>
      <w:pPr>
        <w:numPr>
          <w:ilvl w:val="0"/>
          <w:numId w:val="22"/>
        </w:numPr>
      </w:pPr>
      <w:r>
        <w:rPr>
          <w:b w:val="1"/>
        </w:rPr>
        <w:t xml:space="preserve">[示意]</w:t>
      </w:r>
      <w:r>
        <w:t xml:space="preserve"> （我画了个草图但 UX 可以重新设计）：</w:t>
      </w:r>
    </w:p>
    <w:p>
      <w:bookmarkStart w:id="mmkrc1hg4izzxqf24wo" w:name="mmkrc1hg4izzxqf24wo"/>
      <w:pPr>
        <w:pStyle w:val="dingding-heading2"/>
      </w:pPr>
      <w:r>
        <w:t xml:space="preserve">风险与约束</w:t>
      </w:r>
      <w:bookmarkEnd w:id="mmkrc1hg4izzxqf24wo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风险</w:t>
            </w:r>
          </w:p>
        </w:tc>
        <w:tc>
          <w:tcPr>
            <w:tcW w:w="3240" w:type="dxa"/>
          </w:tcPr>
          <w:p>
            <w:pPr/>
            <w:r>
              <w:t xml:space="preserve">影响</w:t>
            </w:r>
          </w:p>
        </w:tc>
        <w:tc>
          <w:tcPr>
            <w:tcW w:w="3240" w:type="dxa"/>
          </w:tcPr>
          <w:p>
            <w:pPr/>
            <w:r>
              <w:t xml:space="preserve">应对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</w:tr>
    </w:tbl>
    <w:p>
      <w:pPr>
        <w:pBdr>
          <w:top w:val="single" w:sz="6" w:space="0" w:color="000000"/>
        </w:pBdr>
      </w:pPr>
    </w:p>
    <w:p>
      <w:bookmarkStart w:id="mmkrc1hhxi2jrm2jod" w:name="mmkrc1hhxi2jrm2jod"/>
      <w:pPr>
        <w:pStyle w:val="dingding-heading2"/>
      </w:pPr>
      <w:r>
        <w:t xml:space="preserve">标注速查</w:t>
      </w:r>
      <w:bookmarkEnd w:id="mmkrc1hhxi2jrm2jod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标签</w:t>
            </w:r>
          </w:p>
        </w:tc>
        <w:tc>
          <w:tcPr>
            <w:tcW w:w="4875" w:type="dxa"/>
          </w:tcPr>
          <w:p>
            <w:pPr/>
            <w:r>
              <w:t xml:space="preserve">什么时候用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[已定]</w:t>
            </w:r>
            <w:r/>
          </w:p>
        </w:tc>
        <w:tc>
          <w:tcPr>
            <w:tcW w:w="4875" w:type="dxa"/>
          </w:tcPr>
          <w:p>
            <w:pPr/>
            <w:r>
              <w:t xml:space="preserve">确认了，不会再变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[待定·人·日期]</w:t>
            </w:r>
            <w:r/>
          </w:p>
        </w:tc>
        <w:tc>
          <w:tcPr>
            <w:tcW w:w="4875" w:type="dxa"/>
          </w:tcPr>
          <w:p>
            <w:pPr/>
            <w:r>
              <w:t xml:space="preserve">还没定，写上谁负责、什么时候定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[参考]</w:t>
            </w:r>
            <w:r/>
          </w:p>
        </w:tc>
        <w:tc>
          <w:tcPr>
            <w:tcW w:w="4875" w:type="dxa"/>
          </w:tcPr>
          <w:p>
            <w:pPr/>
            <w:r>
              <w:t xml:space="preserve">竞品/灵感参考，不是约束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[示意]</w:t>
            </w:r>
            <w:r/>
          </w:p>
        </w:tc>
        <w:tc>
          <w:tcPr>
            <w:tcW w:w="4875" w:type="dxa"/>
          </w:tcPr>
          <w:p>
            <w:pPr/>
            <w:r>
              <w:t xml:space="preserve">只是示意，UX 可以重新设计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[约束]</w:t>
            </w:r>
            <w:r/>
          </w:p>
        </w:tc>
        <w:tc>
          <w:tcPr>
            <w:tcW w:w="4875" w:type="dxa"/>
          </w:tcPr>
          <w:p>
            <w:pPr/>
            <w:r>
              <w:t xml:space="preserve">硬性要求，下游必须遵守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[数值·待标定·人·日期]</w:t>
            </w:r>
            <w:r/>
          </w:p>
        </w:tc>
        <w:tc>
          <w:tcPr>
            <w:tcW w:w="4875" w:type="dxa"/>
          </w:tcPr>
          <w:p>
            <w:pPr/>
            <w:r>
              <w:t xml:space="preserve">方向定了，数值待填，尽量附安全范围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[复用·系统名]</w:t>
            </w:r>
            <w:r/>
          </w:p>
        </w:tc>
        <w:tc>
          <w:tcPr>
            <w:tcW w:w="4875" w:type="dxa"/>
          </w:tcPr>
          <w:p>
            <w:pPr/>
            <w:r>
              <w:t xml:space="preserve">基于哪个已有系统做的</w:t>
            </w:r>
          </w:p>
        </w:tc>
      </w:tr>
    </w:tbl>
    <w:p>
      <w:pPr>
        <w:pBdr>
          <w:top w:val="single" w:sz="6" w:space="0" w:color="000000"/>
        </w:pBdr>
      </w:pPr>
    </w:p>
    <w:sectPr>
      <w:pgSz w:w="2382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19">
    <w:abstractNumId w:val="18"/>
  </w:num>
  <w:num w:numId="12">
    <w:abstractNumId w:val="11"/>
  </w:num>
  <w:num w:numId="7">
    <w:abstractNumId w:val="6"/>
  </w:num>
  <w:num w:numId="9">
    <w:abstractNumId w:val="8"/>
  </w:num>
  <w:num w:numId="3">
    <w:abstractNumId w:val="2"/>
  </w:num>
  <w:num w:numId="13">
    <w:abstractNumId w:val="12"/>
  </w:num>
  <w:num w:numId="6">
    <w:abstractNumId w:val="5"/>
  </w:num>
  <w:num w:numId="16">
    <w:abstractNumId w:val="15"/>
  </w:num>
  <w:num w:numId="5">
    <w:abstractNumId w:val="4"/>
  </w:num>
  <w:num w:numId="20">
    <w:abstractNumId w:val="19"/>
  </w:num>
  <w:num w:numId="14">
    <w:abstractNumId w:val="13"/>
  </w:num>
  <w:num w:numId="4">
    <w:abstractNumId w:val="3"/>
  </w:num>
  <w:num w:numId="22">
    <w:abstractNumId w:val="21"/>
  </w:num>
  <w:num w:numId="2">
    <w:abstractNumId w:val="1"/>
  </w:num>
  <w:num w:numId="15">
    <w:abstractNumId w:val="14"/>
  </w:num>
  <w:num w:numId="18">
    <w:abstractNumId w:val="17"/>
  </w:num>
  <w:num w:numId="10">
    <w:abstractNumId w:val="9"/>
  </w:num>
  <w:num w:numId="1">
    <w:abstractNumId w:val="0"/>
  </w:num>
  <w:num w:numId="17">
    <w:abstractNumId w:val="16"/>
  </w:num>
  <w:num w:numId="11">
    <w:abstractNumId w:val="10"/>
  </w:num>
  <w:num w:numId="8">
    <w:abstractNumId w:val="7"/>
  </w:num>
  <w:num w:numId="21">
    <w:abstractNumId w:val="2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