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27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Приходько</w:t>
      </w:r>
      <w:r>
        <w:t xml:space="preserve"> </w:t>
      </w:r>
      <w:r>
        <w:t xml:space="preserve">Иван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базовыми инструкциями языка Ассемблер, отвечающими за основные арифметические операции.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необходимо создать файл lab6-1.asm (рис. 2.1).</w:t>
      </w:r>
    </w:p>
    <w:p>
      <w:pPr>
        <w:pStyle w:val="CaptionedFigure"/>
      </w:pPr>
      <w:r>
        <w:drawing>
          <wp:inline>
            <wp:extent cx="5334000" cy="271828"/>
            <wp:effectExtent b="0" l="0" r="0" t="0"/>
            <wp:docPr descr="Создание файла lab6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lab6-1.asm</w:t>
      </w:r>
    </w:p>
    <w:p>
      <w:pPr>
        <w:pStyle w:val="BodyText"/>
      </w:pPr>
      <w:r>
        <w:t xml:space="preserve">Вставим в наш созданный файл код из листинга 6.1 (рис. 2.2).</w:t>
      </w:r>
    </w:p>
    <w:p>
      <w:pPr>
        <w:pStyle w:val="CaptionedFigure"/>
      </w:pPr>
      <w:r>
        <w:drawing>
          <wp:inline>
            <wp:extent cx="2762450" cy="3378467"/>
            <wp:effectExtent b="0" l="0" r="0" t="0"/>
            <wp:docPr descr="Запись кода в файл lab6-1.asm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в файл lab6-1.asm</w:t>
      </w:r>
    </w:p>
    <w:p>
      <w:pPr>
        <w:pStyle w:val="BodyText"/>
      </w:pPr>
      <w:r>
        <w:t xml:space="preserve">Перед начало работы скопируем файл in_out.asm для корректной работы (рис. 2.3).</w:t>
      </w:r>
    </w:p>
    <w:p>
      <w:pPr>
        <w:pStyle w:val="CaptionedFigure"/>
      </w:pPr>
      <w:r>
        <w:drawing>
          <wp:inline>
            <wp:extent cx="2329313" cy="1453414"/>
            <wp:effectExtent b="0" l="0" r="0" t="0"/>
            <wp:docPr descr="Рабочее пространство на данный момент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Рабочее пространство на данный момент</w:t>
      </w:r>
    </w:p>
    <w:p>
      <w:pPr>
        <w:pStyle w:val="BodyText"/>
      </w:pPr>
      <w:r>
        <w:t xml:space="preserve">Соберем и запустим программу (рис. 2.4 и 2.5).</w:t>
      </w:r>
    </w:p>
    <w:p>
      <w:pPr>
        <w:pStyle w:val="CaptionedFigure"/>
      </w:pPr>
      <w:r>
        <w:drawing>
          <wp:inline>
            <wp:extent cx="5334000" cy="193572"/>
            <wp:effectExtent b="0" l="0" r="0" t="0"/>
            <wp:docPr descr="Сборка lab6-1.asm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lab6-1.asm</w:t>
      </w:r>
    </w:p>
    <w:p>
      <w:pPr>
        <w:pStyle w:val="CaptionedFigure"/>
      </w:pPr>
      <w:r>
        <w:drawing>
          <wp:inline>
            <wp:extent cx="5334000" cy="409014"/>
            <wp:effectExtent b="0" l="0" r="0" t="0"/>
            <wp:docPr descr="Запуск lab6-1.asm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lab6-1.asm</w:t>
      </w:r>
    </w:p>
    <w:p>
      <w:pPr>
        <w:pStyle w:val="BodyText"/>
      </w:pPr>
      <w:r>
        <w:t xml:space="preserve">Нам выводит символ j, однако это неправильный вывод. Наша цель - сложить 6 и 4, и получить в выводе число 10. Попробуем изменить наш файл (рис. 2.6).</w:t>
      </w:r>
    </w:p>
    <w:p>
      <w:pPr>
        <w:pStyle w:val="CaptionedFigure"/>
      </w:pPr>
      <w:r>
        <w:drawing>
          <wp:inline>
            <wp:extent cx="2589195" cy="3147461"/>
            <wp:effectExtent b="0" l="0" r="0" t="0"/>
            <wp:docPr descr="Редактирование файла lab6-1.as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lab6-1.asm</w:t>
      </w:r>
    </w:p>
    <w:p>
      <w:pPr>
        <w:pStyle w:val="BodyText"/>
      </w:pPr>
      <w:r>
        <w:t xml:space="preserve">Теперь соберем и запустим файл заново (рис. 2.7).</w:t>
      </w:r>
    </w:p>
    <w:p>
      <w:pPr>
        <w:pStyle w:val="CaptionedFigure"/>
      </w:pPr>
      <w:r>
        <w:drawing>
          <wp:inline>
            <wp:extent cx="5334000" cy="590201"/>
            <wp:effectExtent b="0" l="0" r="0" t="0"/>
            <wp:docPr descr="Повторный запуск lab6-1.asm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lab6-1.asm</w:t>
      </w:r>
    </w:p>
    <w:p>
      <w:pPr>
        <w:pStyle w:val="BodyText"/>
      </w:pPr>
      <w:r>
        <w:t xml:space="preserve">Когда мы вызываем команду sprintLF, она выводит не число 10, а символ с номером 10. Символ под номером 10 это символ перевода строки. Теперь создадим второй файл под названием lab6-2.asm (рис. 2.8).</w:t>
      </w:r>
    </w:p>
    <w:p>
      <w:pPr>
        <w:pStyle w:val="CaptionedFigure"/>
      </w:pPr>
      <w:r>
        <w:drawing>
          <wp:inline>
            <wp:extent cx="5334000" cy="274843"/>
            <wp:effectExtent b="0" l="0" r="0" t="0"/>
            <wp:docPr descr="Создание файла lab6-2.asm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Теперь вставим в него код из листинга 6.2 (рис. 2.9).</w:t>
      </w:r>
    </w:p>
    <w:p>
      <w:pPr>
        <w:pStyle w:val="CaptionedFigure"/>
      </w:pPr>
      <w:r>
        <w:drawing>
          <wp:inline>
            <wp:extent cx="2319688" cy="2464067"/>
            <wp:effectExtent b="0" l="0" r="0" t="0"/>
            <wp:docPr descr="Редактиров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lab6-2.asm</w:t>
      </w:r>
    </w:p>
    <w:p>
      <w:pPr>
        <w:pStyle w:val="BodyText"/>
      </w:pPr>
      <w:r>
        <w:t xml:space="preserve">Соберем и запустим файл (рис. 2.10).</w:t>
      </w:r>
    </w:p>
    <w:p>
      <w:pPr>
        <w:pStyle w:val="CaptionedFigure"/>
      </w:pPr>
      <w:r>
        <w:drawing>
          <wp:inline>
            <wp:extent cx="5334000" cy="388248"/>
            <wp:effectExtent b="0" l="0" r="0" t="0"/>
            <wp:docPr descr="Сборка и запуск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lab6-2.asm</w:t>
      </w:r>
    </w:p>
    <w:p>
      <w:pPr>
        <w:pStyle w:val="BodyText"/>
      </w:pPr>
      <w:r>
        <w:t xml:space="preserve">Мы видим число 106. Так как цифры в коде указаны в кавычках, мы складываем их коды (54 и 52 в сумме дают 106). Изменим файл (рис. 2.11).</w:t>
      </w:r>
    </w:p>
    <w:p>
      <w:pPr>
        <w:pStyle w:val="CaptionedFigure"/>
      </w:pPr>
      <w:r>
        <w:drawing>
          <wp:inline>
            <wp:extent cx="2165684" cy="2165684"/>
            <wp:effectExtent b="0" l="0" r="0" t="0"/>
            <wp:docPr descr="Повторное редактирова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Повторное редактирование файла lab6-2.asm</w:t>
      </w:r>
    </w:p>
    <w:p>
      <w:pPr>
        <w:pStyle w:val="BodyText"/>
      </w:pPr>
      <w:r>
        <w:t xml:space="preserve">Теперь запустим файл (рис. 2.12).</w:t>
      </w:r>
    </w:p>
    <w:p>
      <w:pPr>
        <w:pStyle w:val="CaptionedFigure"/>
      </w:pPr>
      <w:r>
        <w:drawing>
          <wp:inline>
            <wp:extent cx="5334000" cy="388569"/>
            <wp:effectExtent b="0" l="0" r="0" t="0"/>
            <wp:docPr descr="Повторный запуск lab6-2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lab6-2.asm</w:t>
      </w:r>
    </w:p>
    <w:p>
      <w:pPr>
        <w:pStyle w:val="BodyText"/>
      </w:pPr>
      <w:r>
        <w:t xml:space="preserve">Создадим третий файл, вставим в него код из листинга 6.3, соберем и запустим его (рис. 2.13-2.15).</w:t>
      </w:r>
    </w:p>
    <w:p>
      <w:pPr>
        <w:pStyle w:val="CaptionedFigure"/>
      </w:pPr>
      <w:r>
        <w:drawing>
          <wp:inline>
            <wp:extent cx="5334000" cy="267729"/>
            <wp:effectExtent b="0" l="0" r="0" t="0"/>
            <wp:docPr descr="Создание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lab6-3.asm</w:t>
      </w:r>
    </w:p>
    <w:p>
      <w:pPr>
        <w:pStyle w:val="CaptionedFigure"/>
      </w:pPr>
      <w:r>
        <w:drawing>
          <wp:inline>
            <wp:extent cx="5334000" cy="5726847"/>
            <wp:effectExtent b="0" l="0" r="0" t="0"/>
            <wp:docPr descr="Редактирование lab6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lab6-3.asm</w:t>
      </w:r>
    </w:p>
    <w:p>
      <w:pPr>
        <w:pStyle w:val="CaptionedFigure"/>
      </w:pPr>
      <w:r>
        <w:drawing>
          <wp:inline>
            <wp:extent cx="5334000" cy="621781"/>
            <wp:effectExtent b="0" l="0" r="0" t="0"/>
            <wp:docPr descr="Сборка и запуск lab6-3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lab6-3.asm</w:t>
      </w:r>
    </w:p>
    <w:p>
      <w:pPr>
        <w:pStyle w:val="BodyText"/>
      </w:pPr>
      <w:r>
        <w:t xml:space="preserve">Полученный результат совпадает с результатом, указанным в лабораторной работе. Теперь изменим файл так, чтобы он вычислял значение выражения (4*6+2)/5. (рис. 2.16).</w:t>
      </w:r>
    </w:p>
    <w:p>
      <w:pPr>
        <w:pStyle w:val="CaptionedFigure"/>
      </w:pPr>
      <w:r>
        <w:drawing>
          <wp:inline>
            <wp:extent cx="5334000" cy="5521587"/>
            <wp:effectExtent b="0" l="0" r="0" t="0"/>
            <wp:docPr descr="Повторное редактирование lab6-3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Повторное редактирование lab6-3.asm</w:t>
      </w:r>
    </w:p>
    <w:p>
      <w:pPr>
        <w:pStyle w:val="BodyText"/>
      </w:pPr>
      <w:r>
        <w:t xml:space="preserve">Соберем и запустим его (рис. 2.17).</w:t>
      </w:r>
    </w:p>
    <w:p>
      <w:pPr>
        <w:pStyle w:val="CaptionedFigure"/>
      </w:pPr>
      <w:r>
        <w:drawing>
          <wp:inline>
            <wp:extent cx="5334000" cy="610864"/>
            <wp:effectExtent b="0" l="0" r="0" t="0"/>
            <wp:docPr descr="Повторная сборка и запуск lab6-3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и запуск lab6-3.asm</w:t>
      </w:r>
    </w:p>
    <w:p>
      <w:pPr>
        <w:pStyle w:val="BodyText"/>
      </w:pPr>
      <w:r>
        <w:t xml:space="preserve">Теперь создадим файл variant.asm для вычисления варианта самостоятельной работы и вставим в него код из листинга 6.4 (рис. 2.18 и 2.19).</w:t>
      </w:r>
    </w:p>
    <w:p>
      <w:pPr>
        <w:pStyle w:val="CaptionedFigure"/>
      </w:pPr>
      <w:r>
        <w:drawing>
          <wp:inline>
            <wp:extent cx="5334000" cy="253090"/>
            <wp:effectExtent b="0" l="0" r="0" t="0"/>
            <wp:docPr descr="Создание variant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variant.asm</w:t>
      </w:r>
    </w:p>
    <w:p>
      <w:pPr>
        <w:pStyle w:val="CaptionedFigure"/>
      </w:pPr>
      <w:r>
        <w:drawing>
          <wp:inline>
            <wp:extent cx="5334000" cy="5862917"/>
            <wp:effectExtent b="0" l="0" r="0" t="0"/>
            <wp:docPr descr="Редактирование variant.asm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variant.asm</w:t>
      </w:r>
    </w:p>
    <w:p>
      <w:pPr>
        <w:pStyle w:val="BodyText"/>
      </w:pPr>
      <w:r>
        <w:t xml:space="preserve">Запишем номер своего студенческого и узнаем номер варианта (рис. 2.20).</w:t>
      </w:r>
    </w:p>
    <w:p>
      <w:pPr>
        <w:pStyle w:val="CaptionedFigure"/>
      </w:pPr>
      <w:r>
        <w:drawing>
          <wp:inline>
            <wp:extent cx="5334000" cy="649543"/>
            <wp:effectExtent b="0" l="0" r="0" t="0"/>
            <wp:docPr descr="Запуск variant.asm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variant.asm</w:t>
      </w:r>
    </w:p>
    <w:p>
      <w:pPr>
        <w:pStyle w:val="BodyText"/>
      </w:pPr>
      <w:r>
        <w:t xml:space="preserve">Теперь отвечу на предложенные в лабораторной работе вопросы: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За это отвечает строчка call sprint в связке с mov eax,rem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Эти строки используются для того, чтобы записать данные в переменную x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ASCII кода в число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div ebx - для деления</w:t>
      </w:r>
    </w:p>
    <w:p>
      <w:pPr>
        <w:pStyle w:val="BodyText"/>
      </w:pPr>
      <w:r>
        <w:t xml:space="preserve">inc edx - для прибавки единицы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увеличения значения регистра edx на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eax,edx - для переноса значение регистра edx в eax</w:t>
      </w:r>
    </w:p>
    <w:p>
      <w:pPr>
        <w:pStyle w:val="BodyText"/>
      </w:pPr>
      <w:r>
        <w:t xml:space="preserve">call iprintLF - выводит значение из регистра eax</w:t>
      </w:r>
    </w:p>
    <w:bookmarkEnd w:id="81"/>
    <w:bookmarkStart w:id="9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Теперь в качестве самостоятельной работы напишем код программы для вычисления выражения в варианте 6: (x^3)/2+1 (рис. 3.1).</w:t>
      </w:r>
    </w:p>
    <w:p>
      <w:pPr>
        <w:pStyle w:val="CaptionedFigure"/>
      </w:pPr>
      <w:r>
        <w:drawing>
          <wp:inline>
            <wp:extent cx="5334000" cy="265399"/>
            <wp:effectExtent b="0" l="0" r="0" t="0"/>
            <wp:docPr descr="Создание task6.asm" title="" id="83" name="Picture"/>
            <a:graphic>
              <a:graphicData uri="http://schemas.openxmlformats.org/drawingml/2006/picture">
                <pic:pic>
                  <pic:nvPicPr>
                    <pic:cNvPr descr="image/3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task6.asm</w:t>
      </w:r>
    </w:p>
    <w:p>
      <w:pPr>
        <w:pStyle w:val="CaptionedFigure"/>
      </w:pPr>
      <w:r>
        <w:drawing>
          <wp:inline>
            <wp:extent cx="5091764" cy="6294922"/>
            <wp:effectExtent b="0" l="0" r="0" t="0"/>
            <wp:docPr descr="Редактирование task6.asm" title="" id="86" name="Picture"/>
            <a:graphic>
              <a:graphicData uri="http://schemas.openxmlformats.org/drawingml/2006/picture">
                <pic:pic>
                  <pic:nvPicPr>
                    <pic:cNvPr descr="image/3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task6.asm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Эти строчки отвечают за вывод сообщений пользователю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Эти строчки отвечают за считывание х у пользователя</w:t>
      </w:r>
    </w:p>
    <w:p>
      <w:pPr>
        <w:pStyle w:val="BodyText"/>
      </w:pPr>
      <w:r>
        <w:t xml:space="preserve">mov eax, 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Эти строчки конвертируют все строки в десятичные числа</w:t>
      </w:r>
    </w:p>
    <w:p>
      <w:pPr>
        <w:pStyle w:val="BodyText"/>
      </w:pPr>
      <w:r>
        <w:t xml:space="preserve">push eax</w:t>
      </w:r>
    </w:p>
    <w:p>
      <w:pPr>
        <w:pStyle w:val="BodyText"/>
      </w:pPr>
      <w:r>
        <w:t xml:space="preserve">mov ebx, eax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mov ebx, eax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Эти строчки отвечают за счет x^3, сначала вы запоминаем оригинальное значение х, потом считает x^2, потом умножаем х на x^2</w:t>
      </w:r>
    </w:p>
    <w:p>
      <w:pPr>
        <w:pStyle w:val="BodyText"/>
      </w:pPr>
      <w:r>
        <w:t xml:space="preserve">mov ebx, 2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add eax, 1</w:t>
      </w:r>
    </w:p>
    <w:p>
      <w:pPr>
        <w:pStyle w:val="BodyText"/>
      </w:pPr>
      <w:r>
        <w:t xml:space="preserve">Эти строчки отвечают за деление на 2 и прибавку единицы</w:t>
      </w:r>
    </w:p>
    <w:p>
      <w:pPr>
        <w:pStyle w:val="BodyText"/>
      </w:pPr>
      <w:r>
        <w:t xml:space="preserve">Теперь соберем и запустим код (рис. 3.3).</w:t>
      </w:r>
    </w:p>
    <w:p>
      <w:pPr>
        <w:pStyle w:val="CaptionedFigure"/>
      </w:pPr>
      <w:r>
        <w:drawing>
          <wp:inline>
            <wp:extent cx="5334000" cy="686376"/>
            <wp:effectExtent b="0" l="0" r="0" t="0"/>
            <wp:docPr descr="Сборка и запуск task6.asm" title="" id="89" name="Picture"/>
            <a:graphic>
              <a:graphicData uri="http://schemas.openxmlformats.org/drawingml/2006/picture">
                <pic:pic>
                  <pic:nvPicPr>
                    <pic:cNvPr descr="image/3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task6.asm</w:t>
      </w:r>
    </w:p>
    <w:p>
      <w:pPr>
        <w:pStyle w:val="BodyText"/>
      </w:pPr>
      <w:r>
        <w:t xml:space="preserve">Все правильно, проведем еще несколько тестов (рис. 3.4).</w:t>
      </w:r>
    </w:p>
    <w:p>
      <w:pPr>
        <w:pStyle w:val="CaptionedFigure"/>
      </w:pPr>
      <w:r>
        <w:drawing>
          <wp:inline>
            <wp:extent cx="5334000" cy="1188433"/>
            <wp:effectExtent b="0" l="0" r="0" t="0"/>
            <wp:docPr descr="Повторные запуски task6.asm" title="" id="92" name="Picture"/>
            <a:graphic>
              <a:graphicData uri="http://schemas.openxmlformats.org/drawingml/2006/picture">
                <pic:pic>
                  <pic:nvPicPr>
                    <pic:cNvPr descr="image/3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Повторные запуски task6.asm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было получено представление о том, какие арифметические операции есть в языке Ассемблера, и как они работают. Были написаны программы, использующие в себе операции сложения, вычитания, умножения и деления.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Арифметические операции в NASM</dc:title>
  <dc:creator>Приходько Иван Иванович</dc:creator>
  <dc:language>ru-RU</dc:language>
  <cp:keywords/>
  <dcterms:created xsi:type="dcterms:W3CDTF">2024-11-16T17:42:55Z</dcterms:created>
  <dcterms:modified xsi:type="dcterms:W3CDTF">2024-11-16T17:42:55Z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№6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