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Приходько</w:t>
      </w:r>
      <w:r>
        <w:t xml:space="preserve"> </w:t>
      </w:r>
      <w:r>
        <w:t xml:space="preserve">Иван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Понять принцип работы условных и безусловных переходов в Ассемблере и научиться писать программы с командами, отвечающими за переходы. Научиться работать с файлами листинга и уметь их читать.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необходимо создать файл lab7-1.asm (рис. 2.1).</w:t>
      </w:r>
    </w:p>
    <w:p>
      <w:pPr>
        <w:pStyle w:val="CaptionedFigure"/>
      </w:pPr>
      <w:r>
        <w:drawing>
          <wp:inline>
            <wp:extent cx="5334000" cy="181305"/>
            <wp:effectExtent b="0" l="0" r="0" t="0"/>
            <wp:docPr descr="Создание lab7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lab7-1.asm</w:t>
      </w:r>
    </w:p>
    <w:p>
      <w:pPr>
        <w:pStyle w:val="BodyText"/>
      </w:pPr>
      <w:r>
        <w:t xml:space="preserve">Вставим в него код из листинга 7.1 (рис. 2.2).</w:t>
      </w:r>
    </w:p>
    <w:p>
      <w:pPr>
        <w:pStyle w:val="CaptionedFigure"/>
      </w:pPr>
      <w:r>
        <w:drawing>
          <wp:inline>
            <wp:extent cx="5334000" cy="4247744"/>
            <wp:effectExtent b="0" l="0" r="0" t="0"/>
            <wp:docPr descr="Вставка кода из файла листинга 7.1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файла листинга 7.1</w:t>
      </w:r>
    </w:p>
    <w:p>
      <w:pPr>
        <w:pStyle w:val="BodyText"/>
      </w:pPr>
      <w:r>
        <w:t xml:space="preserve">Скопируем файл in_out.asm из рабочей директории прошлой лабораторной работы (рис. 2.3).</w:t>
      </w:r>
    </w:p>
    <w:p>
      <w:pPr>
        <w:pStyle w:val="CaptionedFigure"/>
      </w:pPr>
      <w:r>
        <w:drawing>
          <wp:inline>
            <wp:extent cx="5334000" cy="2163028"/>
            <wp:effectExtent b="0" l="0" r="0" t="0"/>
            <wp:docPr descr="Копирование in_out.asm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in_out.asm</w:t>
      </w:r>
    </w:p>
    <w:p>
      <w:pPr>
        <w:pStyle w:val="BodyText"/>
      </w:pPr>
      <w:r>
        <w:t xml:space="preserve">Соберем и запустим (рис. 2.4).</w:t>
      </w:r>
    </w:p>
    <w:p>
      <w:pPr>
        <w:pStyle w:val="CaptionedFigure"/>
      </w:pPr>
      <w:r>
        <w:drawing>
          <wp:inline>
            <wp:extent cx="5334000" cy="596594"/>
            <wp:effectExtent b="0" l="0" r="0" t="0"/>
            <wp:docPr descr="Сборка и запуск lab7-1.asm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lab7-1.asm</w:t>
      </w:r>
    </w:p>
    <w:p>
      <w:pPr>
        <w:pStyle w:val="BodyText"/>
      </w:pPr>
      <w:r>
        <w:t xml:space="preserve">Изменим файл lab7-1.asm согласно листингу 7.2 (рис. 2.5).</w:t>
      </w:r>
    </w:p>
    <w:p>
      <w:pPr>
        <w:pStyle w:val="CaptionedFigure"/>
      </w:pPr>
      <w:r>
        <w:drawing>
          <wp:inline>
            <wp:extent cx="5334000" cy="5826910"/>
            <wp:effectExtent b="0" l="0" r="0" t="0"/>
            <wp:docPr descr="Изменение файла lab7-1.asm согласно листингу 7.2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6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lab7-1.asm согласно листингу 7.2</w:t>
      </w:r>
    </w:p>
    <w:p>
      <w:pPr>
        <w:pStyle w:val="BodyText"/>
      </w:pPr>
      <w:r>
        <w:t xml:space="preserve">Повторно соберем и запустим (рис. 2.6).</w:t>
      </w:r>
    </w:p>
    <w:p>
      <w:pPr>
        <w:pStyle w:val="CaptionedFigure"/>
      </w:pPr>
      <w:r>
        <w:drawing>
          <wp:inline>
            <wp:extent cx="5334000" cy="591699"/>
            <wp:effectExtent b="0" l="0" r="0" t="0"/>
            <wp:docPr descr="Повторная сборка и запуск lab7-1.asm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и запуск lab7-1.asm</w:t>
      </w:r>
    </w:p>
    <w:p>
      <w:pPr>
        <w:pStyle w:val="BodyText"/>
      </w:pPr>
      <w:r>
        <w:t xml:space="preserve">Теперь сделаем так, чтобы код выводил сообщения в обратном порядке, для этого внесём в код следующие изменения (рис. 2.7).</w:t>
      </w:r>
    </w:p>
    <w:p>
      <w:pPr>
        <w:pStyle w:val="CaptionedFigure"/>
      </w:pPr>
      <w:r>
        <w:drawing>
          <wp:inline>
            <wp:extent cx="5334000" cy="5688323"/>
            <wp:effectExtent b="0" l="0" r="0" t="0"/>
            <wp:docPr descr="Редактирование lab7-1.asm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8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lab7-1.asm</w:t>
      </w:r>
    </w:p>
    <w:p>
      <w:pPr>
        <w:pStyle w:val="BodyText"/>
      </w:pPr>
      <w:r>
        <w:t xml:space="preserve">Запустим (рис. 2.8).</w:t>
      </w:r>
    </w:p>
    <w:p>
      <w:pPr>
        <w:pStyle w:val="CaptionedFigure"/>
      </w:pPr>
      <w:r>
        <w:drawing>
          <wp:inline>
            <wp:extent cx="5334000" cy="692669"/>
            <wp:effectExtent b="0" l="0" r="0" t="0"/>
            <wp:docPr descr="Повторная сборка и запуск lab7-1.asm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и запуск lab7-1.asm</w:t>
      </w:r>
    </w:p>
    <w:p>
      <w:pPr>
        <w:pStyle w:val="BodyText"/>
      </w:pPr>
      <w:r>
        <w:t xml:space="preserve">Теперь создадим файл lab7-2.asm (рис. 2.9).</w:t>
      </w:r>
    </w:p>
    <w:p>
      <w:pPr>
        <w:pStyle w:val="CaptionedFigure"/>
      </w:pPr>
      <w:r>
        <w:drawing>
          <wp:inline>
            <wp:extent cx="5334000" cy="260195"/>
            <wp:effectExtent b="0" l="0" r="0" t="0"/>
            <wp:docPr descr="Создание lab7-2.asm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lab7-2.asm</w:t>
      </w:r>
    </w:p>
    <w:p>
      <w:pPr>
        <w:pStyle w:val="BodyText"/>
      </w:pPr>
      <w:r>
        <w:t xml:space="preserve">Вставим код из листинга 7.3 в файл lab7-2.asm (рис. 2.10).</w:t>
      </w:r>
    </w:p>
    <w:p>
      <w:pPr>
        <w:pStyle w:val="CaptionedFigure"/>
      </w:pPr>
      <w:r>
        <w:drawing>
          <wp:inline>
            <wp:extent cx="5334000" cy="5704182"/>
            <wp:effectExtent b="0" l="0" r="0" t="0"/>
            <wp:docPr descr="Запись кода из листинга 7.3 в файл lab7-2.asm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4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7.3 в файл lab7-2.asm</w:t>
      </w:r>
    </w:p>
    <w:p>
      <w:pPr>
        <w:pStyle w:val="BodyText"/>
      </w:pPr>
      <w:r>
        <w:t xml:space="preserve">Соберем и запустим (рис. 2.11).</w:t>
      </w:r>
    </w:p>
    <w:p>
      <w:pPr>
        <w:pStyle w:val="CaptionedFigure"/>
      </w:pPr>
      <w:r>
        <w:drawing>
          <wp:inline>
            <wp:extent cx="5334000" cy="869865"/>
            <wp:effectExtent b="0" l="0" r="0" t="0"/>
            <wp:docPr descr="Сборка и запуск lab7-2.asm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lab7-2.asm</w:t>
      </w:r>
    </w:p>
    <w:p>
      <w:pPr>
        <w:pStyle w:val="BodyText"/>
      </w:pPr>
      <w:r>
        <w:t xml:space="preserve">Теперь попробуем создать файл листинга при сборке файла lab7-2.asm (рис. 2.12).</w:t>
      </w:r>
    </w:p>
    <w:p>
      <w:pPr>
        <w:pStyle w:val="CaptionedFigure"/>
      </w:pPr>
      <w:r>
        <w:drawing>
          <wp:inline>
            <wp:extent cx="5334000" cy="208259"/>
            <wp:effectExtent b="0" l="0" r="0" t="0"/>
            <wp:docPr descr="Создание файла листинга из lab7-2.asm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листинга из lab7-2.asm</w:t>
      </w:r>
    </w:p>
    <w:p>
      <w:pPr>
        <w:pStyle w:val="BodyText"/>
      </w:pPr>
      <w:r>
        <w:t xml:space="preserve">Открыв его, мы видим следующую картину (рис. 2.13).</w:t>
      </w:r>
    </w:p>
    <w:p>
      <w:pPr>
        <w:pStyle w:val="CaptionedFigure"/>
      </w:pPr>
      <w:r>
        <w:drawing>
          <wp:inline>
            <wp:extent cx="5334000" cy="4681436"/>
            <wp:effectExtent b="0" l="0" r="0" t="0"/>
            <wp:docPr descr="Вид файла lab7-2.lst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1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файла lab7-2.lst</w:t>
      </w:r>
    </w:p>
    <w:p>
      <w:pPr>
        <w:pStyle w:val="BodyText"/>
      </w:pPr>
      <w:r>
        <w:t xml:space="preserve">Наша программа находится ниже (рис. 2.14).</w:t>
      </w:r>
    </w:p>
    <w:p>
      <w:pPr>
        <w:pStyle w:val="CaptionedFigure"/>
      </w:pPr>
      <w:r>
        <w:drawing>
          <wp:inline>
            <wp:extent cx="5334000" cy="3999206"/>
            <wp:effectExtent b="0" l="0" r="0" t="0"/>
            <wp:docPr descr="Нахождение программы в файле листинг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программы в файле листинга</w:t>
      </w:r>
    </w:p>
    <w:p>
      <w:pPr>
        <w:pStyle w:val="BodyText"/>
      </w:pPr>
      <w:r>
        <w:t xml:space="preserve">Разберём несколько строк файла листинга:</w:t>
      </w:r>
    </w:p>
    <w:p>
      <w:pPr>
        <w:numPr>
          <w:ilvl w:val="0"/>
          <w:numId w:val="1001"/>
        </w:numPr>
      </w:pPr>
      <w:r>
        <w:t xml:space="preserve">Строка под номером 14 перемещает содержимое msg1 в регистр eax. Адрес указывается сразу после номера. Следом идёт машинный код, который представляет собой исходную ассемблированную строку в виде шестнадцатиричной системы. Далее идёт исходный код</w:t>
      </w:r>
    </w:p>
    <w:p>
      <w:pPr>
        <w:numPr>
          <w:ilvl w:val="0"/>
          <w:numId w:val="1001"/>
        </w:numPr>
      </w:pPr>
      <w:r>
        <w:t xml:space="preserve">15-ая строка отвечает за вызов функции sprint. Она также имеет адрес и машинный код</w:t>
      </w:r>
    </w:p>
    <w:p>
      <w:pPr>
        <w:numPr>
          <w:ilvl w:val="0"/>
          <w:numId w:val="1001"/>
        </w:numPr>
      </w:pPr>
      <w:r>
        <w:t xml:space="preserve">Строка 17 отвечает за запись переменной B в регистр ecx. Как видно, все строки имеют номер, адрес, машинный код и исходный код.</w:t>
      </w:r>
    </w:p>
    <w:p>
      <w:pPr>
        <w:pStyle w:val="FirstParagraph"/>
      </w:pPr>
      <w:r>
        <w:t xml:space="preserve">Теперь попробуем намеренно допустить ошибку в нашем коде, убрав у команды mov 1 операнд (рис. 2.15).</w:t>
      </w:r>
    </w:p>
    <w:p>
      <w:pPr>
        <w:pStyle w:val="CaptionedFigure"/>
      </w:pPr>
      <w:r>
        <w:drawing>
          <wp:inline>
            <wp:extent cx="4976261" cy="4822256"/>
            <wp:effectExtent b="0" l="0" r="0" t="0"/>
            <wp:docPr descr="Допуск ошибки в lab7-2.asm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4822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Допуск ошибки в lab7-2.asm</w:t>
      </w:r>
    </w:p>
    <w:p>
      <w:pPr>
        <w:pStyle w:val="BodyText"/>
      </w:pPr>
      <w:r>
        <w:t xml:space="preserve">И попробуем собрать файл с ошибкой, генерируя файл листинга (рис. 2.16).</w:t>
      </w:r>
    </w:p>
    <w:p>
      <w:pPr>
        <w:pStyle w:val="CaptionedFigure"/>
      </w:pPr>
      <w:r>
        <w:drawing>
          <wp:inline>
            <wp:extent cx="5334000" cy="313259"/>
            <wp:effectExtent b="0" l="0" r="0" t="0"/>
            <wp:docPr descr="Сборка файла с ошибкой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файла с ошибкой</w:t>
      </w:r>
    </w:p>
    <w:p>
      <w:pPr>
        <w:pStyle w:val="BodyText"/>
      </w:pPr>
      <w:r>
        <w:t xml:space="preserve">Посмотрим как выглядит ошибка в файле листинга (рис. 2.17).</w:t>
      </w:r>
    </w:p>
    <w:p>
      <w:pPr>
        <w:pStyle w:val="CaptionedFigure"/>
      </w:pPr>
      <w:r>
        <w:drawing>
          <wp:inline>
            <wp:extent cx="5334000" cy="2220348"/>
            <wp:effectExtent b="0" l="0" r="0" t="0"/>
            <wp:docPr descr="Ошибка в lab7-2.lst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 в lab7-2.lst</w:t>
      </w:r>
    </w:p>
    <w:bookmarkEnd w:id="72"/>
    <w:bookmarkStart w:id="91" w:name="задания-для-самостоятельной-работу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работу</w:t>
      </w:r>
    </w:p>
    <w:p>
      <w:pPr>
        <w:pStyle w:val="FirstParagraph"/>
      </w:pPr>
      <w:r>
        <w:t xml:space="preserve">Создадим файл для выполнения самостоятельной работы (рис. 3.1).</w:t>
      </w:r>
    </w:p>
    <w:p>
      <w:pPr>
        <w:pStyle w:val="CaptionedFigure"/>
      </w:pPr>
      <w:r>
        <w:drawing>
          <wp:inline>
            <wp:extent cx="5334000" cy="244072"/>
            <wp:effectExtent b="0" l="0" r="0" t="0"/>
            <wp:docPr descr="Создание файла task1v6.asm" title="" id="74" name="Picture"/>
            <a:graphic>
              <a:graphicData uri="http://schemas.openxmlformats.org/drawingml/2006/picture">
                <pic:pic>
                  <pic:nvPicPr>
                    <pic:cNvPr descr="image/2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task1v6.asm</w:t>
      </w:r>
    </w:p>
    <w:p>
      <w:pPr>
        <w:pStyle w:val="BodyText"/>
      </w:pPr>
      <w:r>
        <w:t xml:space="preserve">Напишем код для первого задания (рис. 3.2).</w:t>
      </w:r>
    </w:p>
    <w:p>
      <w:pPr>
        <w:pStyle w:val="CaptionedFigure"/>
      </w:pPr>
      <w:r>
        <w:drawing>
          <wp:inline>
            <wp:extent cx="5334000" cy="9053034"/>
            <wp:effectExtent b="0" l="0" r="0" t="0"/>
            <wp:docPr descr="Код task1v6.asm" title="" id="77" name="Picture"/>
            <a:graphic>
              <a:graphicData uri="http://schemas.openxmlformats.org/drawingml/2006/picture">
                <pic:pic>
                  <pic:nvPicPr>
                    <pic:cNvPr descr="image/2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5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task1v6.asm</w:t>
      </w:r>
    </w:p>
    <w:p>
      <w:pPr>
        <w:pStyle w:val="BodyText"/>
      </w:pPr>
      <w:r>
        <w:t xml:space="preserve">Соберем и запустим его (рис. 3.3).</w:t>
      </w:r>
    </w:p>
    <w:p>
      <w:pPr>
        <w:pStyle w:val="CaptionedFigure"/>
      </w:pPr>
      <w:r>
        <w:drawing>
          <wp:inline>
            <wp:extent cx="5334000" cy="488414"/>
            <wp:effectExtent b="0" l="0" r="0" t="0"/>
            <wp:docPr descr="Сборка и запуск task1v6.asm" title="" id="80" name="Picture"/>
            <a:graphic>
              <a:graphicData uri="http://schemas.openxmlformats.org/drawingml/2006/picture">
                <pic:pic>
                  <pic:nvPicPr>
                    <pic:cNvPr descr="image/2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task1v6.asm</w:t>
      </w:r>
    </w:p>
    <w:p>
      <w:pPr>
        <w:pStyle w:val="BodyText"/>
      </w:pPr>
      <w:r>
        <w:t xml:space="preserve">Теперь создадим второй файл (рис. 3.4).</w:t>
      </w:r>
    </w:p>
    <w:p>
      <w:pPr>
        <w:pStyle w:val="CaptionedFigure"/>
      </w:pPr>
      <w:r>
        <w:drawing>
          <wp:inline>
            <wp:extent cx="5334000" cy="261667"/>
            <wp:effectExtent b="0" l="0" r="0" t="0"/>
            <wp:docPr descr="Создание файла task2v6.asm" title="" id="83" name="Picture"/>
            <a:graphic>
              <a:graphicData uri="http://schemas.openxmlformats.org/drawingml/2006/picture">
                <pic:pic>
                  <pic:nvPicPr>
                    <pic:cNvPr descr="image/2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task2v6.asm</w:t>
      </w:r>
    </w:p>
    <w:p>
      <w:pPr>
        <w:pStyle w:val="BodyText"/>
      </w:pPr>
      <w:r>
        <w:t xml:space="preserve">Мой код получился таким (рис. 3.5).</w:t>
      </w:r>
    </w:p>
    <w:p>
      <w:pPr>
        <w:pStyle w:val="CaptionedFigure"/>
      </w:pPr>
      <w:r>
        <w:drawing>
          <wp:inline>
            <wp:extent cx="3224463" cy="9500134"/>
            <wp:effectExtent b="0" l="0" r="0" t="0"/>
            <wp:docPr descr="Код task2v6.asm" title="" id="86" name="Picture"/>
            <a:graphic>
              <a:graphicData uri="http://schemas.openxmlformats.org/drawingml/2006/picture">
                <pic:pic>
                  <pic:nvPicPr>
                    <pic:cNvPr descr="image/2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63" cy="950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task2v6.asm</w:t>
      </w:r>
    </w:p>
    <w:p>
      <w:pPr>
        <w:pStyle w:val="BodyText"/>
      </w:pPr>
      <w:r>
        <w:t xml:space="preserve">Соберем и проведем тесты (рис. 3.6).</w:t>
      </w:r>
    </w:p>
    <w:p>
      <w:pPr>
        <w:pStyle w:val="CaptionedFigure"/>
      </w:pPr>
      <w:r>
        <w:drawing>
          <wp:inline>
            <wp:extent cx="5334000" cy="1000125"/>
            <wp:effectExtent b="0" l="0" r="0" t="0"/>
            <wp:docPr descr="Сборка и запуск task2v6.asm" title="" id="89" name="Picture"/>
            <a:graphic>
              <a:graphicData uri="http://schemas.openxmlformats.org/drawingml/2006/picture">
                <pic:pic>
                  <pic:nvPicPr>
                    <pic:cNvPr descr="image/2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task2v6.asm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над лабораторной работой были написаны программы, которые используют команды условных и безусловных переходов, были получены навыки работы с этими командами, а также были созданы и успешно прочитаны листинги для некоторых из программ.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Команды безусловного и условного переходов в Nasm. Программирование ветвлений.</dc:title>
  <dc:creator>Приходько Иван Иванович</dc:creator>
  <dc:language>ru-RU</dc:language>
  <cp:keywords/>
  <dcterms:created xsi:type="dcterms:W3CDTF">2024-11-23T17:14:46Z</dcterms:created>
  <dcterms:modified xsi:type="dcterms:W3CDTF">2024-11-23T17:14:46Z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№7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