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работать с редактором emacs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текст: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emacs (рис. 1).</w:t>
      </w:r>
    </w:p>
    <w:p>
      <w:pPr>
        <w:pStyle w:val="CaptionedFigure"/>
      </w:pPr>
      <w:r>
        <w:drawing>
          <wp:inline>
            <wp:extent cx="3436218" cy="365760"/>
            <wp:effectExtent b="0" l="0" r="0" t="0"/>
            <wp:docPr descr="Запуск emacs" title="" id="23" name="Picture"/>
            <a:graphic>
              <a:graphicData uri="http://schemas.openxmlformats.org/drawingml/2006/picture">
                <pic:pic>
                  <pic:nvPicPr>
                    <pic:cNvPr descr="image/11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emacs</w:t>
      </w:r>
    </w:p>
    <w:p>
      <w:pPr>
        <w:pStyle w:val="BodyText"/>
      </w:pPr>
      <w:r>
        <w:t xml:space="preserve">Нас встречает такое меню (рис. 2).</w:t>
      </w:r>
    </w:p>
    <w:p>
      <w:pPr>
        <w:pStyle w:val="CaptionedFigure"/>
      </w:pPr>
      <w:r>
        <w:drawing>
          <wp:inline>
            <wp:extent cx="3733800" cy="5514330"/>
            <wp:effectExtent b="0" l="0" r="0" t="0"/>
            <wp:docPr descr="Меню emacs" title="" id="26" name="Picture"/>
            <a:graphic>
              <a:graphicData uri="http://schemas.openxmlformats.org/drawingml/2006/picture">
                <pic:pic>
                  <pic:nvPicPr>
                    <pic:cNvPr descr="image/11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14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Меню emacs</w:t>
      </w:r>
    </w:p>
    <w:p>
      <w:pPr>
        <w:pStyle w:val="BodyText"/>
      </w:pPr>
      <w:r>
        <w:t xml:space="preserve">Далее мы немного поработали с горячими клавишами и поиском слов в emacs (рис. 3).</w:t>
      </w:r>
    </w:p>
    <w:p>
      <w:pPr>
        <w:pStyle w:val="CaptionedFigure"/>
      </w:pPr>
      <w:r>
        <w:drawing>
          <wp:inline>
            <wp:extent cx="3733800" cy="2045353"/>
            <wp:effectExtent b="0" l="0" r="0" t="0"/>
            <wp:docPr descr="Работа в emacs" title="" id="29" name="Picture"/>
            <a:graphic>
              <a:graphicData uri="http://schemas.openxmlformats.org/drawingml/2006/picture">
                <pic:pic>
                  <pic:nvPicPr>
                    <pic:cNvPr descr="image/11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в emacs</w:t>
      </w:r>
    </w:p>
    <w:p>
      <w:pPr>
        <w:pStyle w:val="BodyText"/>
      </w:pPr>
      <w:r>
        <w:t xml:space="preserve">И наконец мы разобрались с работой с фреймами в emacs (рис. 4).</w:t>
      </w:r>
    </w:p>
    <w:p>
      <w:pPr>
        <w:pStyle w:val="CaptionedFigure"/>
      </w:pPr>
      <w:r>
        <w:drawing>
          <wp:inline>
            <wp:extent cx="3733800" cy="5106427"/>
            <wp:effectExtent b="0" l="0" r="0" t="0"/>
            <wp:docPr descr="Работа с фреймами в emacs" title="" id="32" name="Picture"/>
            <a:graphic>
              <a:graphicData uri="http://schemas.openxmlformats.org/drawingml/2006/picture">
                <pic:pic>
                  <pic:nvPicPr>
                    <pic:cNvPr descr="image/11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фреймами в emacs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emacs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Приходько Иван Иванович</dc:creator>
  <dc:language>ru-RU</dc:language>
  <cp:keywords/>
  <dcterms:created xsi:type="dcterms:W3CDTF">2025-09-05T10:22:49Z</dcterms:created>
  <dcterms:modified xsi:type="dcterms:W3CDTF">2025-09-05T10:22:49Z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