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 взаимодействия с командной строкой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Посмотрим полный путь до нашего каталога (рис. 1).</w:t>
      </w:r>
    </w:p>
    <w:p>
      <w:pPr>
        <w:pStyle w:val="CaptionedFigure"/>
      </w:pPr>
      <w:r>
        <w:drawing>
          <wp:inline>
            <wp:extent cx="2868328" cy="385010"/>
            <wp:effectExtent b="0" l="0" r="0" t="0"/>
            <wp:docPr descr="Полный путь до домашнего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28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Полный путь до домашнего каталога</w:t>
      </w:r>
    </w:p>
    <w:p>
      <w:pPr>
        <w:pStyle w:val="BodyText"/>
      </w:pPr>
      <w:r>
        <w:t xml:space="preserve">С помощью различных ключей выведем информацию о файлах (рис. 2 - 4).</w:t>
      </w:r>
    </w:p>
    <w:p>
      <w:pPr>
        <w:pStyle w:val="CaptionedFigure"/>
      </w:pPr>
      <w:r>
        <w:drawing>
          <wp:inline>
            <wp:extent cx="3733800" cy="2980657"/>
            <wp:effectExtent b="0" l="0" r="0" t="0"/>
            <wp:docPr descr="ls -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ls -a</w:t>
      </w:r>
    </w:p>
    <w:p>
      <w:pPr>
        <w:pStyle w:val="CaptionedFigure"/>
      </w:pPr>
      <w:r>
        <w:drawing>
          <wp:inline>
            <wp:extent cx="3733800" cy="3295226"/>
            <wp:effectExtent b="0" l="0" r="0" t="0"/>
            <wp:docPr descr="ls -l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-l</w:t>
      </w:r>
    </w:p>
    <w:p>
      <w:pPr>
        <w:pStyle w:val="CaptionedFigure"/>
      </w:pPr>
      <w:r>
        <w:drawing>
          <wp:inline>
            <wp:extent cx="3733800" cy="2030090"/>
            <wp:effectExtent b="0" l="0" r="0" t="0"/>
            <wp:docPr descr="ls -F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-F</w:t>
      </w:r>
    </w:p>
    <w:p>
      <w:pPr>
        <w:pStyle w:val="BodyText"/>
      </w:pPr>
      <w:r>
        <w:t xml:space="preserve">Проверим есть ли в каталоге spool каталог cron (рис. 5).</w:t>
      </w:r>
    </w:p>
    <w:p>
      <w:pPr>
        <w:pStyle w:val="CaptionedFigure"/>
      </w:pPr>
      <w:r>
        <w:drawing>
          <wp:inline>
            <wp:extent cx="3733800" cy="316292"/>
            <wp:effectExtent b="0" l="0" r="0" t="0"/>
            <wp:docPr descr="Проверка каталога cron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каталога cron</w:t>
      </w:r>
    </w:p>
    <w:p>
      <w:pPr>
        <w:pStyle w:val="BodyText"/>
      </w:pPr>
      <w:r>
        <w:t xml:space="preserve">Выведем подробную информацию о файлах в домашнем каталоге (рис. 6).</w:t>
      </w:r>
    </w:p>
    <w:p>
      <w:pPr>
        <w:pStyle w:val="CaptionedFigure"/>
      </w:pPr>
      <w:r>
        <w:drawing>
          <wp:inline>
            <wp:extent cx="3733800" cy="1576344"/>
            <wp:effectExtent b="0" l="0" r="0" t="0"/>
            <wp:docPr descr="Подробная информация из домашнего каталог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Подробная информация из домашнего каталога</w:t>
      </w:r>
    </w:p>
    <w:p>
      <w:pPr>
        <w:pStyle w:val="BodyText"/>
      </w:pPr>
      <w:r>
        <w:t xml:space="preserve">Создадим несколько каталогов и поэкспериментируем с этим (рис. 7 - 9).</w:t>
      </w:r>
    </w:p>
    <w:p>
      <w:pPr>
        <w:pStyle w:val="CaptionedFigure"/>
      </w:pPr>
      <w:r>
        <w:drawing>
          <wp:inline>
            <wp:extent cx="3733800" cy="833675"/>
            <wp:effectExtent b="0" l="0" r="0" t="0"/>
            <wp:docPr descr="Работа с каталогам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с каталогами</w:t>
      </w:r>
    </w:p>
    <w:p>
      <w:pPr>
        <w:pStyle w:val="CaptionedFigure"/>
      </w:pPr>
      <w:r>
        <w:drawing>
          <wp:inline>
            <wp:extent cx="3733800" cy="1011110"/>
            <wp:effectExtent b="0" l="0" r="0" t="0"/>
            <wp:docPr descr="Работа с каталогам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каталогами</w:t>
      </w:r>
    </w:p>
    <w:p>
      <w:pPr>
        <w:pStyle w:val="CaptionedFigure"/>
      </w:pPr>
      <w:r>
        <w:drawing>
          <wp:inline>
            <wp:extent cx="3733800" cy="708604"/>
            <wp:effectExtent b="0" l="0" r="0" t="0"/>
            <wp:docPr descr="Работа с каталогам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каталогами</w:t>
      </w:r>
    </w:p>
    <w:p>
      <w:pPr>
        <w:pStyle w:val="BodyText"/>
      </w:pPr>
      <w:r>
        <w:t xml:space="preserve">Воспользуемся командой man, чтобы узнать информацию о команде ls (рис. 10).</w:t>
      </w:r>
    </w:p>
    <w:p>
      <w:pPr>
        <w:pStyle w:val="CaptionedFigure"/>
      </w:pPr>
      <w:r>
        <w:drawing>
          <wp:inline>
            <wp:extent cx="2983831" cy="231006"/>
            <wp:effectExtent b="0" l="0" r="0" t="0"/>
            <wp:docPr descr="Доп информация о команде l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1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Доп информация о команде ls</w:t>
      </w:r>
    </w:p>
    <w:p>
      <w:pPr>
        <w:pStyle w:val="BodyText"/>
      </w:pPr>
      <w:r>
        <w:t xml:space="preserve">Найдем нужные нам ключи (рис. 11 - 13).</w:t>
      </w:r>
    </w:p>
    <w:p>
      <w:pPr>
        <w:pStyle w:val="CaptionedFigure"/>
      </w:pPr>
      <w:r>
        <w:drawing>
          <wp:inline>
            <wp:extent cx="2675823" cy="577515"/>
            <wp:effectExtent b="0" l="0" r="0" t="0"/>
            <wp:docPr descr="Описание ключ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23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Описание ключа</w:t>
      </w:r>
    </w:p>
    <w:p>
      <w:pPr>
        <w:pStyle w:val="CaptionedFigure"/>
      </w:pPr>
      <w:r>
        <w:drawing>
          <wp:inline>
            <wp:extent cx="3291840" cy="394635"/>
            <wp:effectExtent b="0" l="0" r="0" t="0"/>
            <wp:docPr descr="Описание ключ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Описание ключа</w:t>
      </w:r>
    </w:p>
    <w:p>
      <w:pPr>
        <w:pStyle w:val="CaptionedFigure"/>
      </w:pPr>
      <w:r>
        <w:drawing>
          <wp:inline>
            <wp:extent cx="3733800" cy="1735525"/>
            <wp:effectExtent b="0" l="0" r="0" t="0"/>
            <wp:docPr descr="Использование ключе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Использование ключей</w:t>
      </w:r>
    </w:p>
    <w:p>
      <w:pPr>
        <w:pStyle w:val="BodyText"/>
      </w:pPr>
      <w:r>
        <w:t xml:space="preserve">Аналогично посмотрим описание других команд (рис. 14).</w:t>
      </w:r>
    </w:p>
    <w:p>
      <w:pPr>
        <w:pStyle w:val="CaptionedFigure"/>
      </w:pPr>
      <w:r>
        <w:drawing>
          <wp:inline>
            <wp:extent cx="3205212" cy="885524"/>
            <wp:effectExtent b="0" l="0" r="0" t="0"/>
            <wp:docPr descr="Просмотр других команд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других команд</w:t>
      </w:r>
    </w:p>
    <w:p>
      <w:pPr>
        <w:pStyle w:val="BodyText"/>
      </w:pPr>
      <w:r>
        <w:t xml:space="preserve">Попробуем заменить команду из прошлой строчки (рис. 15).</w:t>
      </w:r>
    </w:p>
    <w:p>
      <w:pPr>
        <w:pStyle w:val="CaptionedFigure"/>
      </w:pPr>
      <w:r>
        <w:drawing>
          <wp:inline>
            <wp:extent cx="3455469" cy="1703671"/>
            <wp:effectExtent b="0" l="0" r="0" t="0"/>
            <wp:docPr descr="Замена пройлой команды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170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Замена пройлой команды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работы были получены знания для работы с командной строкой</w:t>
      </w:r>
    </w:p>
    <w:bookmarkEnd w:id="68"/>
    <w:bookmarkStart w:id="6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Строка, в которую мы можем писать команды для исполнения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 помощью pwd. Например: pwd Загрузки</w:t>
      </w:r>
    </w:p>
    <w:p>
      <w:pPr>
        <w:pStyle w:val="Compact"/>
        <w:numPr>
          <w:ilvl w:val="0"/>
          <w:numId w:val="1002"/>
        </w:numPr>
      </w:pPr>
      <w:r>
        <w:t xml:space="preserve">С помощью ls -F. Например: ls -F /tmp</w:t>
      </w:r>
    </w:p>
    <w:p>
      <w:pPr>
        <w:pStyle w:val="Compact"/>
        <w:numPr>
          <w:ilvl w:val="0"/>
          <w:numId w:val="1002"/>
        </w:numPr>
      </w:pPr>
      <w:r>
        <w:t xml:space="preserve">С помощью ls -al. Например: ls -al /var</w:t>
      </w:r>
    </w:p>
    <w:p>
      <w:pPr>
        <w:pStyle w:val="Compact"/>
        <w:numPr>
          <w:ilvl w:val="0"/>
          <w:numId w:val="1002"/>
        </w:numPr>
      </w:pPr>
      <w:r>
        <w:t xml:space="preserve">При помощи rm и rmdir соответственно. С помощью rm -R можно удалить как файл, так и каталог. Например: rm -R git-extended</w:t>
      </w:r>
    </w:p>
    <w:p>
      <w:pPr>
        <w:pStyle w:val="Compact"/>
        <w:numPr>
          <w:ilvl w:val="0"/>
          <w:numId w:val="1002"/>
        </w:numPr>
      </w:pPr>
      <w:r>
        <w:t xml:space="preserve">С помощью history. Например, history</w:t>
      </w:r>
    </w:p>
    <w:p>
      <w:pPr>
        <w:pStyle w:val="Compact"/>
        <w:numPr>
          <w:ilvl w:val="0"/>
          <w:numId w:val="1002"/>
        </w:numPr>
      </w:pPr>
      <w:r>
        <w:t xml:space="preserve">!</w:t>
      </w:r>
      <w:r>
        <w:t xml:space="preserve">:s/</w:t>
      </w:r>
      <w:r>
        <w:t xml:space="preserve">/</w:t>
      </w:r>
      <w:r>
        <w:t xml:space="preserve">. Например, !3:s/a/F</w:t>
      </w:r>
    </w:p>
    <w:p>
      <w:pPr>
        <w:pStyle w:val="Compact"/>
        <w:numPr>
          <w:ilvl w:val="0"/>
          <w:numId w:val="1002"/>
        </w:numPr>
      </w:pPr>
      <w:r>
        <w:t xml:space="preserve">cd; mkdir newdir; rm file.txt</w:t>
      </w:r>
    </w:p>
    <w:p>
      <w:pPr>
        <w:pStyle w:val="Compact"/>
        <w:numPr>
          <w:ilvl w:val="0"/>
          <w:numId w:val="1002"/>
        </w:numPr>
      </w:pPr>
      <w:r>
        <w:t xml:space="preserve">Символы экранирования - специальные символы, которые интерпретируются по другому. Например, !3:s/-a//newdir</w:t>
      </w:r>
    </w:p>
    <w:p>
      <w:pPr>
        <w:pStyle w:val="Compact"/>
        <w:numPr>
          <w:ilvl w:val="0"/>
          <w:numId w:val="1002"/>
        </w:numPr>
      </w:pPr>
      <w:r>
        <w:t xml:space="preserve">Выводит также владельца, дату, права доступа и название</w:t>
      </w:r>
    </w:p>
    <w:p>
      <w:pPr>
        <w:pStyle w:val="Compact"/>
        <w:numPr>
          <w:ilvl w:val="0"/>
          <w:numId w:val="1002"/>
        </w:numPr>
      </w:pPr>
      <w:r>
        <w:t xml:space="preserve">Относительный путь - путь относительно текущего нахождения. Например, cd tmp и cd /tmp - разные по значению команды</w:t>
      </w:r>
    </w:p>
    <w:p>
      <w:pPr>
        <w:pStyle w:val="Compact"/>
        <w:numPr>
          <w:ilvl w:val="0"/>
          <w:numId w:val="1002"/>
        </w:numPr>
      </w:pPr>
      <w:r>
        <w:t xml:space="preserve">С помощью man</w:t>
      </w:r>
    </w:p>
    <w:p>
      <w:pPr>
        <w:pStyle w:val="Compact"/>
        <w:numPr>
          <w:ilvl w:val="0"/>
          <w:numId w:val="1002"/>
        </w:numPr>
      </w:pPr>
      <w:r>
        <w:t xml:space="preserve">tab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Приходько Иван Иваноич</dc:creator>
  <dc:language>ru-RU</dc:language>
  <cp:keywords/>
  <dcterms:created xsi:type="dcterms:W3CDTF">2025-03-22T16:45:42Z</dcterms:created>
  <dcterms:modified xsi:type="dcterms:W3CDTF">2025-03-22T16:45:42Z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