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Пишем программу для шифрование и дешифрования с одним ключом на питоне, реализуя формулы из лабораторного файла, на примере тестового ключа и текстов (рис. 1-2).</w:t>
      </w:r>
    </w:p>
    <w:p>
      <w:pPr>
        <w:pStyle w:val="CaptionedFigure"/>
      </w:pPr>
      <w:r>
        <w:drawing>
          <wp:inline>
            <wp:extent cx="3212368" cy="3365566"/>
            <wp:effectExtent b="0" l="0" r="0" t="0"/>
            <wp:docPr descr="Код" title="" id="23" name="Picture"/>
            <a:graphic>
              <a:graphicData uri="http://schemas.openxmlformats.org/drawingml/2006/picture">
                <pic:pic>
                  <pic:nvPicPr>
                    <pic:cNvPr descr="image/8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368" cy="336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</w:t>
      </w:r>
    </w:p>
    <w:p>
      <w:pPr>
        <w:pStyle w:val="CaptionedFigure"/>
      </w:pPr>
      <w:r>
        <w:drawing>
          <wp:inline>
            <wp:extent cx="2015509" cy="1278245"/>
            <wp:effectExtent b="0" l="0" r="0" t="0"/>
            <wp:docPr descr="Код" title="" id="26" name="Picture"/>
            <a:graphic>
              <a:graphicData uri="http://schemas.openxmlformats.org/drawingml/2006/picture">
                <pic:pic>
                  <pic:nvPicPr>
                    <pic:cNvPr descr="image/8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509" cy="127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</w:t>
      </w:r>
    </w:p>
    <w:p>
      <w:pPr>
        <w:pStyle w:val="BodyText"/>
      </w:pPr>
      <w:r>
        <w:t xml:space="preserve">Проверка работоспособности (рис. 3).</w:t>
      </w:r>
    </w:p>
    <w:p>
      <w:pPr>
        <w:pStyle w:val="CaptionedFigure"/>
      </w:pPr>
      <w:r>
        <w:drawing>
          <wp:inline>
            <wp:extent cx="2192645" cy="3604938"/>
            <wp:effectExtent b="0" l="0" r="0" t="0"/>
            <wp:docPr descr="Проверка работоспособности" title="" id="29" name="Picture"/>
            <a:graphic>
              <a:graphicData uri="http://schemas.openxmlformats.org/drawingml/2006/picture">
                <pic:pic>
                  <pic:nvPicPr>
                    <pic:cNvPr descr="image/8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45" cy="360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работоспособности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однократным гаммированием с одним ключом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2026-09-04T19:25:28Z</dcterms:created>
  <dcterms:modified xsi:type="dcterms:W3CDTF">2026-09-04T19:25:28Z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