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</w:p>
    <w:p>
      <w:pPr>
        <w:pStyle w:val="Subtitle"/>
      </w:pPr>
      <w:r>
        <w:t xml:space="preserve">Индивидуальный</w:t>
      </w:r>
      <w:r>
        <w:t xml:space="preserve"> </w:t>
      </w:r>
      <w:r>
        <w:t xml:space="preserve">проект</w:t>
      </w:r>
      <w:r>
        <w:t xml:space="preserve"> </w:t>
      </w:r>
      <w:r>
        <w:t xml:space="preserve">этап</w:t>
      </w:r>
      <w:r>
        <w:t xml:space="preserve"> </w:t>
      </w:r>
      <w:r>
        <w:t xml:space="preserve">№2</w:t>
      </w:r>
    </w:p>
    <w:p>
      <w:pPr>
        <w:pStyle w:val="Author"/>
      </w:pPr>
      <w:r>
        <w:t xml:space="preserve">Приходько</w:t>
      </w:r>
      <w:r>
        <w:t xml:space="preserve"> </w:t>
      </w:r>
      <w:r>
        <w:t xml:space="preserve">Иван</w:t>
      </w:r>
      <w:r>
        <w:t xml:space="preserve"> </w:t>
      </w:r>
      <w:r>
        <w:t xml:space="preserve">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Установить и настроить DVWA.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Установка и настройка DVWA.</w:t>
      </w:r>
    </w:p>
    <w:bookmarkEnd w:id="21"/>
    <w:bookmarkStart w:id="3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Запускаем установку DVWA (рис. 1).</w:t>
      </w:r>
    </w:p>
    <w:p>
      <w:pPr>
        <w:pStyle w:val="CaptionedFigure"/>
      </w:pPr>
      <w:r>
        <w:drawing>
          <wp:inline>
            <wp:extent cx="3733800" cy="1359914"/>
            <wp:effectExtent b="0" l="0" r="0" t="0"/>
            <wp:docPr descr="Установка DVWA" title="" id="23" name="Picture"/>
            <a:graphic>
              <a:graphicData uri="http://schemas.openxmlformats.org/drawingml/2006/picture">
                <pic:pic>
                  <pic:nvPicPr>
                    <pic:cNvPr descr="image/2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9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DVWA</w:t>
      </w:r>
    </w:p>
    <w:p>
      <w:pPr>
        <w:pStyle w:val="BodyText"/>
      </w:pPr>
      <w:r>
        <w:t xml:space="preserve">После завершения получаем логин, пароль и локальный сервер (рис. 2).</w:t>
      </w:r>
    </w:p>
    <w:p>
      <w:pPr>
        <w:pStyle w:val="CaptionedFigure"/>
      </w:pPr>
      <w:r>
        <w:drawing>
          <wp:inline>
            <wp:extent cx="3733800" cy="3641493"/>
            <wp:effectExtent b="0" l="0" r="0" t="0"/>
            <wp:docPr descr="Завершение установки" title="" id="26" name="Picture"/>
            <a:graphic>
              <a:graphicData uri="http://schemas.openxmlformats.org/drawingml/2006/picture">
                <pic:pic>
                  <pic:nvPicPr>
                    <pic:cNvPr descr="image/2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41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Завершение установки</w:t>
      </w:r>
    </w:p>
    <w:p>
      <w:pPr>
        <w:pStyle w:val="BodyText"/>
      </w:pPr>
      <w:r>
        <w:t xml:space="preserve">Вводим полученные данные (рис. 3).</w:t>
      </w:r>
    </w:p>
    <w:p>
      <w:pPr>
        <w:pStyle w:val="CaptionedFigure"/>
      </w:pPr>
      <w:r>
        <w:drawing>
          <wp:inline>
            <wp:extent cx="3733800" cy="2778299"/>
            <wp:effectExtent b="0" l="0" r="0" t="0"/>
            <wp:docPr descr="Ввод полученных данных" title="" id="29" name="Picture"/>
            <a:graphic>
              <a:graphicData uri="http://schemas.openxmlformats.org/drawingml/2006/picture">
                <pic:pic>
                  <pic:nvPicPr>
                    <pic:cNvPr descr="image/2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8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Ввод полученных данных</w:t>
      </w:r>
    </w:p>
    <w:p>
      <w:pPr>
        <w:pStyle w:val="BodyText"/>
      </w:pPr>
      <w:r>
        <w:t xml:space="preserve">Попадаем на главную страницу (рис. 4).</w:t>
      </w:r>
    </w:p>
    <w:p>
      <w:pPr>
        <w:pStyle w:val="CaptionedFigure"/>
      </w:pPr>
      <w:r>
        <w:drawing>
          <wp:inline>
            <wp:extent cx="3733800" cy="2763302"/>
            <wp:effectExtent b="0" l="0" r="0" t="0"/>
            <wp:docPr descr="Главная страница" title="" id="32" name="Picture"/>
            <a:graphic>
              <a:graphicData uri="http://schemas.openxmlformats.org/drawingml/2006/picture">
                <pic:pic>
                  <pic:nvPicPr>
                    <pic:cNvPr descr="image/2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3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Главная страница</w:t>
      </w:r>
    </w:p>
    <w:bookmarkEnd w:id="34"/>
    <w:bookmarkStart w:id="3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данного этапа были получены знания для установки и настройки DVWA.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</dc:title>
  <dc:creator>Приходько Иван Иванович</dc:creator>
  <dc:language>ru-RU</dc:language>
  <cp:keywords/>
  <dcterms:created xsi:type="dcterms:W3CDTF">2026-09-04T19:25:26Z</dcterms:created>
  <dcterms:modified xsi:type="dcterms:W3CDTF">2026-09-04T19:25:26Z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Индивидуальный проект этап №2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