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№7</w:t>
      </w:r>
    </w:p>
    <w:p>
      <w:pPr>
        <w:pStyle w:val="Author"/>
      </w:pPr>
      <w:r>
        <w:t xml:space="preserve">Приходько</w:t>
      </w:r>
      <w:r>
        <w:t xml:space="preserve"> </w:t>
      </w:r>
      <w:r>
        <w:t xml:space="preserve">Иван</w:t>
      </w:r>
      <w:r>
        <w:t xml:space="preserve"> </w:t>
      </w:r>
      <w:r>
        <w:t xml:space="preserve">Иванович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журналами мониторинга различных событий в системе.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Поработать с журналом мониторинга событий в системе</w:t>
      </w:r>
    </w:p>
    <w:bookmarkEnd w:id="21"/>
    <w:bookmarkStart w:id="46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начала запустим жирнал событий в другом терминале и попробуем вывести пару сообщений (рис. [3.1]).</w:t>
      </w:r>
    </w:p>
    <w:p>
      <w:pPr>
        <w:pStyle w:val="CaptionedFigure"/>
      </w:pPr>
      <w:r>
        <w:drawing>
          <wp:inline>
            <wp:extent cx="3733800" cy="3722258"/>
            <wp:effectExtent b="0" l="0" r="0" t="0"/>
            <wp:docPr descr="Вывод сообщений в журнале действий" title="" id="23" name="Picture"/>
            <a:graphic>
              <a:graphicData uri="http://schemas.openxmlformats.org/drawingml/2006/picture">
                <pic:pic>
                  <pic:nvPicPr>
                    <pic:cNvPr descr="image/7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22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Вывод сообщений в журнале действий</w:t>
      </w:r>
    </w:p>
    <w:p>
      <w:pPr>
        <w:pStyle w:val="BodyText"/>
      </w:pPr>
      <w:r>
        <w:t xml:space="preserve">Изменим файл httpd.conf (рис. [3.2]).</w:t>
      </w:r>
    </w:p>
    <w:p>
      <w:pPr>
        <w:pStyle w:val="CaptionedFigure"/>
      </w:pPr>
      <w:r>
        <w:drawing>
          <wp:inline>
            <wp:extent cx="3733800" cy="584812"/>
            <wp:effectExtent b="0" l="0" r="0" t="0"/>
            <wp:docPr descr="Изменение файла httpd.conf" title="" id="26" name="Picture"/>
            <a:graphic>
              <a:graphicData uri="http://schemas.openxmlformats.org/drawingml/2006/picture">
                <pic:pic>
                  <pic:nvPicPr>
                    <pic:cNvPr descr="image/7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84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Изменение файла httpd.conf</w:t>
      </w:r>
    </w:p>
    <w:p>
      <w:pPr>
        <w:pStyle w:val="BodyText"/>
      </w:pPr>
      <w:r>
        <w:t xml:space="preserve">Выведем еще пару сообщений в терминале (рис. [3.3]).</w:t>
      </w:r>
    </w:p>
    <w:p>
      <w:pPr>
        <w:pStyle w:val="CaptionedFigure"/>
      </w:pPr>
      <w:r>
        <w:drawing>
          <wp:inline>
            <wp:extent cx="3733800" cy="3751139"/>
            <wp:effectExtent b="0" l="0" r="0" t="0"/>
            <wp:docPr descr="Вывод сообщений через файл" title="" id="29" name="Picture"/>
            <a:graphic>
              <a:graphicData uri="http://schemas.openxmlformats.org/drawingml/2006/picture">
                <pic:pic>
                  <pic:nvPicPr>
                    <pic:cNvPr descr="image/70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51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Вывод сообщений через файл</w:t>
      </w:r>
    </w:p>
    <w:p>
      <w:pPr>
        <w:pStyle w:val="BodyText"/>
      </w:pPr>
      <w:r>
        <w:t xml:space="preserve">Теперь выведем сообщение через другой способ (рис. [3.4]).</w:t>
      </w:r>
    </w:p>
    <w:p>
      <w:pPr>
        <w:pStyle w:val="CaptionedFigure"/>
      </w:pPr>
      <w:r>
        <w:drawing>
          <wp:inline>
            <wp:extent cx="3733800" cy="2498643"/>
            <wp:effectExtent b="0" l="0" r="0" t="0"/>
            <wp:docPr descr="Вывод сообщений черезиной способ" title="" id="32" name="Picture"/>
            <a:graphic>
              <a:graphicData uri="http://schemas.openxmlformats.org/drawingml/2006/picture">
                <pic:pic>
                  <pic:nvPicPr>
                    <pic:cNvPr descr="image/70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8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Вывод сообщений черезиной способ</w:t>
      </w:r>
    </w:p>
    <w:p>
      <w:pPr>
        <w:pStyle w:val="BodyText"/>
      </w:pPr>
      <w:r>
        <w:t xml:space="preserve">Теперь откроем содержимое терминала (рис. [3.5]-[3.7]).</w:t>
      </w:r>
    </w:p>
    <w:p>
      <w:pPr>
        <w:pStyle w:val="CaptionedFigure"/>
      </w:pPr>
      <w:r>
        <w:drawing>
          <wp:inline>
            <wp:extent cx="3733800" cy="1426965"/>
            <wp:effectExtent b="0" l="0" r="0" t="0"/>
            <wp:docPr descr="Открытие сордержимого терминала" title="" id="35" name="Picture"/>
            <a:graphic>
              <a:graphicData uri="http://schemas.openxmlformats.org/drawingml/2006/picture">
                <pic:pic>
                  <pic:nvPicPr>
                    <pic:cNvPr descr="image/70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69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Открытие сордержимого терминала</w:t>
      </w:r>
    </w:p>
    <w:p>
      <w:pPr>
        <w:pStyle w:val="CaptionedFigure"/>
      </w:pPr>
      <w:r>
        <w:drawing>
          <wp:inline>
            <wp:extent cx="3733800" cy="1102786"/>
            <wp:effectExtent b="0" l="0" r="0" t="0"/>
            <wp:docPr descr="Открытие сордержимого терминала" title="" id="38" name="Picture"/>
            <a:graphic>
              <a:graphicData uri="http://schemas.openxmlformats.org/drawingml/2006/picture">
                <pic:pic>
                  <pic:nvPicPr>
                    <pic:cNvPr descr="image/70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02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Открытие сордержимого терминала</w:t>
      </w:r>
    </w:p>
    <w:p>
      <w:pPr>
        <w:pStyle w:val="CaptionedFigure"/>
      </w:pPr>
      <w:r>
        <w:drawing>
          <wp:inline>
            <wp:extent cx="3733800" cy="1575732"/>
            <wp:effectExtent b="0" l="0" r="0" t="0"/>
            <wp:docPr descr="Открытие сордержимого терминала" title="" id="41" name="Picture"/>
            <a:graphic>
              <a:graphicData uri="http://schemas.openxmlformats.org/drawingml/2006/picture">
                <pic:pic>
                  <pic:nvPicPr>
                    <pic:cNvPr descr="image/70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5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Открытие сордержимого терминала</w:t>
      </w:r>
    </w:p>
    <w:p>
      <w:pPr>
        <w:pStyle w:val="BodyText"/>
      </w:pPr>
      <w:r>
        <w:t xml:space="preserve">Теперь создадим и настроим каталог для записи журнала (рис. [3.8]).</w:t>
      </w:r>
    </w:p>
    <w:p>
      <w:pPr>
        <w:pStyle w:val="CaptionedFigure"/>
      </w:pPr>
      <w:r>
        <w:drawing>
          <wp:inline>
            <wp:extent cx="3733800" cy="1468283"/>
            <wp:effectExtent b="0" l="0" r="0" t="0"/>
            <wp:docPr descr="Сорздание инастройка каталога для записи журнала" title="" id="44" name="Picture"/>
            <a:graphic>
              <a:graphicData uri="http://schemas.openxmlformats.org/drawingml/2006/picture">
                <pic:pic>
                  <pic:nvPicPr>
                    <pic:cNvPr descr="image/70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68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Сорздание инастройка каталога для записи журнала</w:t>
      </w:r>
    </w:p>
    <w:bookmarkEnd w:id="46"/>
    <w:bookmarkStart w:id="47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данной лабораторной работы были получены навыки работы с журналами мониторинга различных событий в системе.</w:t>
      </w:r>
    </w:p>
    <w:bookmarkEnd w:id="47"/>
    <w:bookmarkStart w:id="48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numPr>
          <w:ilvl w:val="0"/>
          <w:numId w:val="1001"/>
        </w:numPr>
      </w:pPr>
      <w:r>
        <w:t xml:space="preserve">/etc/rsyslog.conf или /etc/rsyslog.d/</w:t>
      </w:r>
    </w:p>
    <w:p>
      <w:pPr>
        <w:numPr>
          <w:ilvl w:val="0"/>
          <w:numId w:val="1001"/>
        </w:numPr>
      </w:pPr>
      <w:r>
        <w:t xml:space="preserve">/etc/rsyslog.conf или файлы в /etc/rsyslog.d/, связанные с auth или authpriv</w:t>
      </w:r>
    </w:p>
    <w:p>
      <w:pPr>
        <w:numPr>
          <w:ilvl w:val="0"/>
          <w:numId w:val="1001"/>
        </w:numPr>
      </w:pPr>
      <w:r>
        <w:t xml:space="preserve">Зависит от настроек, обычно — несколько секунд или минут, сразу после триггера ротации.</w:t>
      </w:r>
    </w:p>
    <w:p>
      <w:pPr>
        <w:numPr>
          <w:ilvl w:val="0"/>
          <w:numId w:val="1001"/>
        </w:numPr>
      </w:pPr>
      <w:r>
        <w:t xml:space="preserve">*.info /var/log/messages.info</w:t>
      </w:r>
    </w:p>
    <w:p>
      <w:pPr>
        <w:numPr>
          <w:ilvl w:val="0"/>
          <w:numId w:val="1001"/>
        </w:numPr>
      </w:pPr>
      <w:r>
        <w:t xml:space="preserve">tail -f /var/log/messages или journalctl -f</w:t>
      </w:r>
    </w:p>
    <w:p>
      <w:pPr>
        <w:numPr>
          <w:ilvl w:val="0"/>
          <w:numId w:val="1001"/>
        </w:numPr>
      </w:pPr>
      <w:r>
        <w:t xml:space="preserve">journalctl _PID=1 –since</w:t>
      </w:r>
      <w:r>
        <w:t xml:space="preserve"> </w:t>
      </w:r>
      <w:r>
        <w:t xml:space="preserve">“</w:t>
      </w:r>
      <w:r>
        <w:t xml:space="preserve">09:00</w:t>
      </w:r>
      <w:r>
        <w:t xml:space="preserve">”</w:t>
      </w:r>
      <w:r>
        <w:t xml:space="preserve"> </w:t>
      </w:r>
      <w:r>
        <w:t xml:space="preserve">–until</w:t>
      </w:r>
      <w:r>
        <w:t xml:space="preserve"> </w:t>
      </w:r>
      <w:r>
        <w:t xml:space="preserve">“</w:t>
      </w:r>
      <w:r>
        <w:t xml:space="preserve">15:00</w:t>
      </w:r>
      <w:r>
        <w:t xml:space="preserve">”</w:t>
      </w:r>
    </w:p>
    <w:p>
      <w:pPr>
        <w:numPr>
          <w:ilvl w:val="0"/>
          <w:numId w:val="1001"/>
        </w:numPr>
      </w:pPr>
      <w:r>
        <w:t xml:space="preserve">journalctl –boot или journalctl -b</w:t>
      </w:r>
    </w:p>
    <w:p>
      <w:pPr>
        <w:numPr>
          <w:ilvl w:val="0"/>
          <w:numId w:val="1001"/>
        </w:numPr>
      </w:pPr>
      <w:r>
        <w:t xml:space="preserve">Использовать systemctl restart systemd-journald после настройки /etc/systemd/journald.conf.</w:t>
      </w:r>
    </w:p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creator>Приходько Иван Иванович</dc:creator>
  <dc:language>ru-RU</dc:language>
  <cp:keywords/>
  <dcterms:created xsi:type="dcterms:W3CDTF">2025-11-27T17:42:17Z</dcterms:created>
  <dcterms:modified xsi:type="dcterms:W3CDTF">2025-11-27T17:42:17Z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№7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