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8.png" ContentType="image/png"/>
  <Override PartName="/word/media/rId25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№9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Поработать с контекстом безопасности и политиками SELinux.</w:t>
      </w:r>
    </w:p>
    <w:bookmarkEnd w:id="21"/>
    <w:bookmarkStart w:id="5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посмотрим статус SELinux (рис. [3.1]).</w:t>
      </w:r>
    </w:p>
    <w:p>
      <w:pPr>
        <w:pStyle w:val="CaptionedFigure"/>
      </w:pPr>
      <w:r>
        <w:drawing>
          <wp:inline>
            <wp:extent cx="3733800" cy="3126771"/>
            <wp:effectExtent b="0" l="0" r="0" t="0"/>
            <wp:docPr descr="Статус SELinux" title="" id="23" name="Picture"/>
            <a:graphic>
              <a:graphicData uri="http://schemas.openxmlformats.org/drawingml/2006/picture">
                <pic:pic>
                  <pic:nvPicPr>
                    <pic:cNvPr descr="image/9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6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Статус SELinux</w:t>
      </w:r>
    </w:p>
    <w:p>
      <w:pPr>
        <w:pStyle w:val="BodyText"/>
      </w:pPr>
      <w:r>
        <w:t xml:space="preserve">Теперь в файле отключим SELinux (рис. [3.2]-[3.3]).</w:t>
      </w:r>
    </w:p>
    <w:p>
      <w:pPr>
        <w:pStyle w:val="CaptionedFigure"/>
      </w:pPr>
      <w:r>
        <w:drawing>
          <wp:inline>
            <wp:extent cx="3733800" cy="1149506"/>
            <wp:effectExtent b="0" l="0" r="0" t="0"/>
            <wp:docPr descr="ОТключение SELinux" title="" id="26" name="Picture"/>
            <a:graphic>
              <a:graphicData uri="http://schemas.openxmlformats.org/drawingml/2006/picture">
                <pic:pic>
                  <pic:nvPicPr>
                    <pic:cNvPr descr="image/90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9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ОТключение SELinux</w:t>
      </w:r>
    </w:p>
    <w:p>
      <w:pPr>
        <w:pStyle w:val="CaptionedFigure"/>
      </w:pPr>
      <w:r>
        <w:drawing>
          <wp:inline>
            <wp:extent cx="3733800" cy="2525805"/>
            <wp:effectExtent b="0" l="0" r="0" t="0"/>
            <wp:docPr descr="Отключение SELinux" title="" id="29" name="Picture"/>
            <a:graphic>
              <a:graphicData uri="http://schemas.openxmlformats.org/drawingml/2006/picture">
                <pic:pic>
                  <pic:nvPicPr>
                    <pic:cNvPr descr="image/9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5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Отключение SELinux</w:t>
      </w:r>
    </w:p>
    <w:p>
      <w:pPr>
        <w:pStyle w:val="BodyText"/>
      </w:pPr>
      <w:r>
        <w:t xml:space="preserve">Теперь вернем SELinux в enforcing (рис. [3.4]).</w:t>
      </w:r>
    </w:p>
    <w:p>
      <w:pPr>
        <w:pStyle w:val="CaptionedFigure"/>
      </w:pPr>
      <w:r>
        <w:drawing>
          <wp:inline>
            <wp:extent cx="3733800" cy="2837688"/>
            <wp:effectExtent b="0" l="0" r="0" t="0"/>
            <wp:docPr descr="Включение SELinux" title="" id="32" name="Picture"/>
            <a:graphic>
              <a:graphicData uri="http://schemas.openxmlformats.org/drawingml/2006/picture">
                <pic:pic>
                  <pic:nvPicPr>
                    <pic:cNvPr descr="image/9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7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Включение SELinux</w:t>
      </w:r>
    </w:p>
    <w:p>
      <w:pPr>
        <w:pStyle w:val="BodyText"/>
      </w:pPr>
      <w:r>
        <w:t xml:space="preserve">После перезапусками системы SELinux снова включен (рис. [3.5]).</w:t>
      </w:r>
    </w:p>
    <w:p>
      <w:pPr>
        <w:pStyle w:val="CaptionedFigure"/>
      </w:pPr>
      <w:r>
        <w:drawing>
          <wp:inline>
            <wp:extent cx="3733800" cy="4036185"/>
            <wp:effectExtent b="0" l="0" r="0" t="0"/>
            <wp:docPr descr="Перезапуск системы" title="" id="35" name="Picture"/>
            <a:graphic>
              <a:graphicData uri="http://schemas.openxmlformats.org/drawingml/2006/picture">
                <pic:pic>
                  <pic:nvPicPr>
                    <pic:cNvPr descr="image/9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6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Перезапуск системы</w:t>
      </w:r>
    </w:p>
    <w:p>
      <w:pPr>
        <w:pStyle w:val="BodyText"/>
      </w:pPr>
      <w:r>
        <w:t xml:space="preserve">Теперь поработаем с контекстом безопасности файла (рис. [3.6]).</w:t>
      </w:r>
    </w:p>
    <w:p>
      <w:pPr>
        <w:pStyle w:val="CaptionedFigure"/>
      </w:pPr>
      <w:r>
        <w:drawing>
          <wp:inline>
            <wp:extent cx="3733800" cy="1466151"/>
            <wp:effectExtent b="0" l="0" r="0" t="0"/>
            <wp:docPr descr="Работа с контекстом безопасности файла" title="" id="38" name="Picture"/>
            <a:graphic>
              <a:graphicData uri="http://schemas.openxmlformats.org/drawingml/2006/picture">
                <pic:pic>
                  <pic:nvPicPr>
                    <pic:cNvPr descr="image/90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6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Работа с контекстом безопасности файла</w:t>
      </w:r>
    </w:p>
    <w:p>
      <w:pPr>
        <w:pStyle w:val="BodyText"/>
      </w:pPr>
      <w:r>
        <w:t xml:space="preserve">Далее добавим пару строк в httpd.conf (рис. [3.7]-[3.8]).</w:t>
      </w:r>
    </w:p>
    <w:p>
      <w:pPr>
        <w:pStyle w:val="CaptionedFigure"/>
      </w:pPr>
      <w:r>
        <w:drawing>
          <wp:inline>
            <wp:extent cx="3733800" cy="4437924"/>
            <wp:effectExtent b="0" l="0" r="0" t="0"/>
            <wp:docPr descr="Изменение httpd.conf" title="" id="41" name="Picture"/>
            <a:graphic>
              <a:graphicData uri="http://schemas.openxmlformats.org/drawingml/2006/picture">
                <pic:pic>
                  <pic:nvPicPr>
                    <pic:cNvPr descr="image/9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37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Изменение httpd.conf</w:t>
      </w:r>
    </w:p>
    <w:p>
      <w:pPr>
        <w:pStyle w:val="CaptionedFigure"/>
      </w:pPr>
      <w:r>
        <w:drawing>
          <wp:inline>
            <wp:extent cx="3733800" cy="2429715"/>
            <wp:effectExtent b="0" l="0" r="0" t="0"/>
            <wp:docPr descr="Изменение httpd.conf" title="" id="44" name="Picture"/>
            <a:graphic>
              <a:graphicData uri="http://schemas.openxmlformats.org/drawingml/2006/picture">
                <pic:pic>
                  <pic:nvPicPr>
                    <pic:cNvPr descr="image/90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9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Изменение httpd.conf</w:t>
      </w:r>
    </w:p>
    <w:p>
      <w:pPr>
        <w:pStyle w:val="BodyText"/>
      </w:pPr>
      <w:r>
        <w:t xml:space="preserve">Теперь запустим httpd (рис. [3.9]).</w:t>
      </w:r>
    </w:p>
    <w:p>
      <w:pPr>
        <w:pStyle w:val="CaptionedFigure"/>
      </w:pPr>
      <w:r>
        <w:drawing>
          <wp:inline>
            <wp:extent cx="3733800" cy="1625301"/>
            <wp:effectExtent b="0" l="0" r="0" t="0"/>
            <wp:docPr descr="Запуск httpd" title="" id="47" name="Picture"/>
            <a:graphic>
              <a:graphicData uri="http://schemas.openxmlformats.org/drawingml/2006/picture">
                <pic:pic>
                  <pic:nvPicPr>
                    <pic:cNvPr descr="image/9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5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Запуск httpd</w:t>
      </w:r>
    </w:p>
    <w:p>
      <w:pPr>
        <w:pStyle w:val="BodyText"/>
      </w:pPr>
      <w:r>
        <w:t xml:space="preserve">Поработаем немного с httpd и выведем список переключатей SELinux (рис. [3.10]).</w:t>
      </w:r>
    </w:p>
    <w:p>
      <w:pPr>
        <w:pStyle w:val="CaptionedFigure"/>
      </w:pPr>
      <w:r>
        <w:drawing>
          <wp:inline>
            <wp:extent cx="3733800" cy="3531796"/>
            <wp:effectExtent b="0" l="0" r="0" t="0"/>
            <wp:docPr descr="Работа с httpd и список переключатей SELinux" title="" id="50" name="Picture"/>
            <a:graphic>
              <a:graphicData uri="http://schemas.openxmlformats.org/drawingml/2006/picture">
                <pic:pic>
                  <pic:nvPicPr>
                    <pic:cNvPr descr="image/9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1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Работа с httpd и список переключатей SELinux</w:t>
      </w:r>
    </w:p>
    <w:p>
      <w:pPr>
        <w:pStyle w:val="BodyText"/>
      </w:pPr>
      <w:r>
        <w:t xml:space="preserve">Теперь поработаем с переключателями SELinux (рис. [3.11]).</w:t>
      </w:r>
    </w:p>
    <w:p>
      <w:pPr>
        <w:pStyle w:val="CaptionedFigure"/>
      </w:pPr>
      <w:r>
        <w:drawing>
          <wp:inline>
            <wp:extent cx="3733800" cy="3102641"/>
            <wp:effectExtent b="0" l="0" r="0" t="0"/>
            <wp:docPr descr="Работа с переключателями SELinux" title="" id="53" name="Picture"/>
            <a:graphic>
              <a:graphicData uri="http://schemas.openxmlformats.org/drawingml/2006/picture">
                <pic:pic>
                  <pic:nvPicPr>
                    <pic:cNvPr descr="image/9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2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Работа с переключателями SELinux</w:t>
      </w:r>
    </w:p>
    <w:bookmarkEnd w:id="55"/>
    <w:bookmarkStart w:id="5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работы были получены навыки для работы с контекстом безопасности и политиками SELinux.</w:t>
      </w:r>
    </w:p>
    <w:bookmarkEnd w:id="56"/>
    <w:bookmarkStart w:id="57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setenforce 1</w:t>
      </w:r>
    </w:p>
    <w:p>
      <w:pPr>
        <w:numPr>
          <w:ilvl w:val="0"/>
          <w:numId w:val="1001"/>
        </w:numPr>
      </w:pPr>
      <w:r>
        <w:t xml:space="preserve">sestatus -v или semanage boolean -l</w:t>
      </w:r>
    </w:p>
    <w:p>
      <w:pPr>
        <w:numPr>
          <w:ilvl w:val="0"/>
          <w:numId w:val="1001"/>
        </w:numPr>
      </w:pPr>
      <w:r>
        <w:t xml:space="preserve">setroubleshoot (или sealert</w:t>
      </w:r>
      <w:r>
        <w:rPr>
          <w:rStyle w:val="VerbatimChar"/>
        </w:rPr>
        <w:t xml:space="preserve">) — пакет называется</w:t>
      </w:r>
      <w:r>
        <w:t xml:space="preserve">setroubleshoot</w:t>
      </w:r>
    </w:p>
    <w:p>
      <w:pPr>
        <w:numPr>
          <w:ilvl w:val="0"/>
          <w:numId w:val="1001"/>
        </w:numPr>
      </w:pPr>
      <w:r>
        <w:t xml:space="preserve">chcon -t httpd_sys_content_t /web и restorecon -Rv /web</w:t>
      </w:r>
    </w:p>
    <w:p>
      <w:pPr>
        <w:numPr>
          <w:ilvl w:val="0"/>
          <w:numId w:val="1001"/>
        </w:numPr>
      </w:pPr>
      <w:r>
        <w:t xml:space="preserve">Изменить или удалить файл /etc/selinux/config</w:t>
      </w:r>
    </w:p>
    <w:p>
      <w:pPr>
        <w:numPr>
          <w:ilvl w:val="0"/>
          <w:numId w:val="1001"/>
        </w:numPr>
      </w:pPr>
      <w:r>
        <w:t xml:space="preserve">/var/log/audit/audit.log</w:t>
      </w:r>
    </w:p>
    <w:p>
      <w:pPr>
        <w:numPr>
          <w:ilvl w:val="0"/>
          <w:numId w:val="1001"/>
        </w:numPr>
      </w:pPr>
      <w:r>
        <w:t xml:space="preserve">seinfo -t ftp или semanage fcontext -l</w:t>
      </w:r>
    </w:p>
    <w:p>
      <w:pPr>
        <w:numPr>
          <w:ilvl w:val="0"/>
          <w:numId w:val="1001"/>
        </w:numPr>
      </w:pPr>
      <w:r>
        <w:t xml:space="preserve">Проверить журнал /var/log/audit/audit.log или использовать sealert для диагностики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25" Target="media/rId25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Приходько Иван Иванович</dc:creator>
  <dc:language>ru-RU</dc:language>
  <cp:keywords/>
  <dcterms:created xsi:type="dcterms:W3CDTF">2025-11-27T17:46:52Z</dcterms:created>
  <dcterms:modified xsi:type="dcterms:W3CDTF">2025-11-27T17:46:52Z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№9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