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настройкой сетевых параметров системы.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выведем информацию обо всех сетевых подключениях (рис. [3.1]).</w:t>
      </w:r>
    </w:p>
    <w:p>
      <w:pPr>
        <w:pStyle w:val="CaptionedFigure"/>
      </w:pPr>
      <w:r>
        <w:drawing>
          <wp:inline>
            <wp:extent cx="3733800" cy="3365678"/>
            <wp:effectExtent b="0" l="0" r="0" t="0"/>
            <wp:docPr descr="Список сетевых подключений" title="" id="23" name="Picture"/>
            <a:graphic>
              <a:graphicData uri="http://schemas.openxmlformats.org/drawingml/2006/picture">
                <pic:pic>
                  <pic:nvPicPr>
                    <pic:cNvPr descr="image/12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Список сетевых подключений</w:t>
      </w:r>
    </w:p>
    <w:p>
      <w:pPr>
        <w:pStyle w:val="BodyText"/>
      </w:pPr>
      <w:r>
        <w:t xml:space="preserve">Проверим подключение к интернету и добавим дополнительный адрес (рис. [3.2]).</w:t>
      </w:r>
    </w:p>
    <w:p>
      <w:pPr>
        <w:pStyle w:val="CaptionedFigure"/>
      </w:pPr>
      <w:r>
        <w:drawing>
          <wp:inline>
            <wp:extent cx="3733800" cy="1530138"/>
            <wp:effectExtent b="0" l="0" r="0" t="0"/>
            <wp:docPr descr="Добавление дополнительного адреса" title="" id="26" name="Picture"/>
            <a:graphic>
              <a:graphicData uri="http://schemas.openxmlformats.org/drawingml/2006/picture">
                <pic:pic>
                  <pic:nvPicPr>
                    <pic:cNvPr descr="image/12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дополнительного адреса</w:t>
      </w:r>
    </w:p>
    <w:p>
      <w:pPr>
        <w:pStyle w:val="BodyText"/>
      </w:pPr>
      <w:r>
        <w:t xml:space="preserve">Проверим добавился ли адрес (рис. [3.3]).</w:t>
      </w:r>
    </w:p>
    <w:p>
      <w:pPr>
        <w:pStyle w:val="CaptionedFigure"/>
      </w:pPr>
      <w:r>
        <w:drawing>
          <wp:inline>
            <wp:extent cx="3733800" cy="3930315"/>
            <wp:effectExtent b="0" l="0" r="0" t="0"/>
            <wp:docPr descr="Проверка адреса" title="" id="29" name="Picture"/>
            <a:graphic>
              <a:graphicData uri="http://schemas.openxmlformats.org/drawingml/2006/picture">
                <pic:pic>
                  <pic:nvPicPr>
                    <pic:cNvPr descr="image/12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адреса</w:t>
      </w:r>
    </w:p>
    <w:p>
      <w:pPr>
        <w:pStyle w:val="BodyText"/>
      </w:pPr>
      <w:r>
        <w:t xml:space="preserve">Теперь поработаем с nmcli и поуправляем сетевыми подключениями (рис. [3.4]).</w:t>
      </w:r>
    </w:p>
    <w:p>
      <w:pPr>
        <w:pStyle w:val="CaptionedFigure"/>
      </w:pPr>
      <w:r>
        <w:drawing>
          <wp:inline>
            <wp:extent cx="3733800" cy="3619616"/>
            <wp:effectExtent b="0" l="0" r="0" t="0"/>
            <wp:docPr descr="Управление сетевыми подключениями" title="" id="32" name="Picture"/>
            <a:graphic>
              <a:graphicData uri="http://schemas.openxmlformats.org/drawingml/2006/picture">
                <pic:pic>
                  <pic:nvPicPr>
                    <pic:cNvPr descr="image/12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Управление сетевыми подключениями</w:t>
      </w:r>
    </w:p>
    <w:p>
      <w:pPr>
        <w:pStyle w:val="BodyText"/>
      </w:pPr>
      <w:r>
        <w:t xml:space="preserve">Добавим сетевое подключение (рис. [3.5]).</w:t>
      </w:r>
    </w:p>
    <w:p>
      <w:pPr>
        <w:pStyle w:val="CaptionedFigure"/>
      </w:pPr>
      <w:r>
        <w:drawing>
          <wp:inline>
            <wp:extent cx="3733800" cy="2143372"/>
            <wp:effectExtent b="0" l="0" r="0" t="0"/>
            <wp:docPr descr="Добавление сетевого подключения" title="" id="35" name="Picture"/>
            <a:graphic>
              <a:graphicData uri="http://schemas.openxmlformats.org/drawingml/2006/picture">
                <pic:pic>
                  <pic:nvPicPr>
                    <pic:cNvPr descr="image/12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сетевого подключения</w:t>
      </w:r>
    </w:p>
    <w:p>
      <w:pPr>
        <w:pStyle w:val="BodyText"/>
      </w:pPr>
      <w:r>
        <w:t xml:space="preserve">Далее попадаем в графические меню сетевых подлючений (рис. [3.6]).</w:t>
      </w:r>
    </w:p>
    <w:p>
      <w:pPr>
        <w:pStyle w:val="CaptionedFigure"/>
      </w:pPr>
      <w:r>
        <w:drawing>
          <wp:inline>
            <wp:extent cx="2492943" cy="2348564"/>
            <wp:effectExtent b="0" l="0" r="0" t="0"/>
            <wp:docPr descr="Графические меню сетевых подключений" title="" id="38" name="Picture"/>
            <a:graphic>
              <a:graphicData uri="http://schemas.openxmlformats.org/drawingml/2006/picture">
                <pic:pic>
                  <pic:nvPicPr>
                    <pic:cNvPr descr="image/12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43" cy="234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Графические меню сетевых подключений</w:t>
      </w:r>
    </w:p>
    <w:p>
      <w:pPr>
        <w:pStyle w:val="BodyText"/>
      </w:pPr>
      <w:r>
        <w:t xml:space="preserve">И теперь вернем первоначальное соеденение (рис. [3.7]).</w:t>
      </w:r>
    </w:p>
    <w:p>
      <w:pPr>
        <w:pStyle w:val="CaptionedFigure"/>
      </w:pPr>
      <w:r>
        <w:drawing>
          <wp:inline>
            <wp:extent cx="3733800" cy="903245"/>
            <wp:effectExtent b="0" l="0" r="0" t="0"/>
            <wp:docPr descr="Возвращение подключений" title="" id="41" name="Picture"/>
            <a:graphic>
              <a:graphicData uri="http://schemas.openxmlformats.org/drawingml/2006/picture">
                <pic:pic>
                  <pic:nvPicPr>
                    <pic:cNvPr descr="image/12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Возвращение подключений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настройки сетевых параметров системы.</w:t>
      </w:r>
    </w:p>
    <w:bookmarkEnd w:id="44"/>
    <w:bookmarkStart w:id="4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nmcli general status или nmcli device status</w:t>
      </w:r>
    </w:p>
    <w:p>
      <w:pPr>
        <w:numPr>
          <w:ilvl w:val="0"/>
          <w:numId w:val="1001"/>
        </w:numPr>
      </w:pPr>
      <w:r>
        <w:t xml:space="preserve">NetworkManager</w:t>
      </w:r>
    </w:p>
    <w:p>
      <w:pPr>
        <w:numPr>
          <w:ilvl w:val="0"/>
          <w:numId w:val="1001"/>
        </w:numPr>
      </w:pPr>
      <w:r>
        <w:t xml:space="preserve">/etc/hostname (или вывод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hostnamectl set-hostname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/etc/hosts или /etc/ethers</w:t>
      </w:r>
    </w:p>
    <w:p>
      <w:pPr>
        <w:numPr>
          <w:ilvl w:val="0"/>
          <w:numId w:val="1001"/>
        </w:numPr>
      </w:pPr>
      <w:r>
        <w:t xml:space="preserve">ip route</w:t>
      </w:r>
    </w:p>
    <w:p>
      <w:pPr>
        <w:numPr>
          <w:ilvl w:val="0"/>
          <w:numId w:val="1001"/>
        </w:numPr>
      </w:pPr>
      <w:r>
        <w:t xml:space="preserve">systemctl status NetworkManager</w:t>
      </w:r>
    </w:p>
    <w:p>
      <w:pPr>
        <w:numPr>
          <w:ilvl w:val="0"/>
          <w:numId w:val="1001"/>
        </w:numPr>
      </w:pP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/маска ipv4.gateway</w:t>
      </w:r>
      <w:r>
        <w:t xml:space="preserve"> 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2025-11-27T17:49:12Z</dcterms:created>
  <dcterms:modified xsi:type="dcterms:W3CDTF">2025-11-27T17:49:12Z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