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hint="eastAsia" w:ascii="方正小标宋简体" w:eastAsia="方正小标宋简体" w:cs="楷体_GB2312"/>
          <w:w w:val="88"/>
          <w:sz w:val="36"/>
          <w:szCs w:val="36"/>
        </w:rPr>
      </w:pPr>
      <w:bookmarkStart w:id="3" w:name="_GoBack"/>
      <w:bookmarkEnd w:id="3"/>
    </w:p>
    <w:p>
      <w:pPr>
        <w:autoSpaceDE w:val="0"/>
        <w:autoSpaceDN w:val="0"/>
        <w:adjustRightInd w:val="0"/>
        <w:spacing w:line="600" w:lineRule="exact"/>
        <w:jc w:val="center"/>
        <w:rPr>
          <w:rFonts w:ascii="方正小标宋简体" w:eastAsia="方正小标宋简体" w:cs="楷体_GB2312"/>
          <w:w w:val="88"/>
          <w:sz w:val="36"/>
          <w:szCs w:val="36"/>
        </w:rPr>
      </w:pPr>
      <w:r>
        <w:rPr>
          <w:rFonts w:hint="eastAsia"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117"/>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117"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fBsV+2AAAAAoBAAAP&#10;AAAAAAAAAAEAIAAAACIAAABkcnMvZG93bnJldi54bWxQSwECFAAUAAAACACHTuJA4jL48KYBAAAa&#10;AwAADgAAAAAAAAABACAAAAAnAQAAZHJzL2Uyb0RvYy54bWxQSwUGAAAAAAYABgBZAQAAPwUAAAAA&#10;">
                <v:fill on="f" focussize="0,0"/>
                <v:stroke on="f"/>
                <v:imagedata o:title=""/>
                <o:lock v:ext="edit" aspectratio="f"/>
                <v:textbox>
                  <w:txbxContent>
                    <w:p>
                      <w:pPr>
                        <w:rPr>
                          <w:rFonts w:hint="eastAsia"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hint="eastAsia" w:ascii="楷体_GB2312" w:eastAsia="楷体_GB2312"/>
          <w:sz w:val="32"/>
          <w:szCs w:val="32"/>
        </w:rPr>
      </w:pPr>
      <w:r>
        <w:rPr>
          <w:rFonts w:hint="eastAsia" w:ascii="仿宋_GB2312" w:eastAsia="仿宋_GB2312"/>
          <w:sz w:val="32"/>
          <w:szCs w:val="32"/>
        </w:rPr>
        <w:t>中发展〔2018〕31号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118"/>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118"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hHpVbVAAAACAEAAA8AAAAAAAAAAQAgAAAAIgAA&#10;AGRycy9kb3ducmV2LnhtbFBLAQIUABQAAAAIAIdO4kBdi4nb0gEAAJADAAAOAAAAAAAAAAEAIAAA&#10;ACQBAABkcnMvZTJvRG9jLnhtbFBLBQYAAAAABgAGAFkBAABoBQ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hint="eastAsia" w:ascii="方正小标宋简体" w:eastAsia="方正小标宋简体" w:cs="楷体_GB2312"/>
          <w:w w:val="88"/>
          <w:sz w:val="44"/>
          <w:szCs w:val="44"/>
        </w:rPr>
      </w:pPr>
    </w:p>
    <w:p>
      <w:pPr>
        <w:widowControl/>
        <w:spacing w:line="600" w:lineRule="exact"/>
        <w:jc w:val="center"/>
        <w:rPr>
          <w:rFonts w:hint="eastAsia" w:ascii="方正小标宋简体" w:hAnsi="楷体" w:eastAsia="方正小标宋简体"/>
          <w:color w:val="000000"/>
          <w:sz w:val="44"/>
          <w:szCs w:val="44"/>
        </w:rPr>
      </w:pPr>
      <w:r>
        <w:rPr>
          <w:rFonts w:hint="eastAsia" w:ascii="方正小标宋简体" w:hAnsi="楷体" w:eastAsia="方正小标宋简体"/>
          <w:color w:val="000000"/>
          <w:sz w:val="44"/>
          <w:szCs w:val="44"/>
        </w:rPr>
        <w:t>中关村发展集团</w:t>
      </w:r>
    </w:p>
    <w:p>
      <w:pPr>
        <w:spacing w:line="600" w:lineRule="exact"/>
        <w:jc w:val="center"/>
        <w:rPr>
          <w:rFonts w:hint="eastAsia" w:ascii="方正小标宋简体" w:hAnsi="宋体" w:eastAsia="方正小标宋简体"/>
          <w:bCs/>
          <w:sz w:val="44"/>
          <w:szCs w:val="44"/>
        </w:rPr>
      </w:pPr>
      <w:r>
        <w:rPr>
          <w:rFonts w:hint="eastAsia" w:ascii="方正小标宋简体" w:hAnsi="宋体" w:eastAsia="方正小标宋简体" w:cs="黑体"/>
          <w:bCs/>
          <w:sz w:val="44"/>
          <w:szCs w:val="44"/>
          <w:lang w:val="zh-CN"/>
        </w:rPr>
        <w:t>关于印发《关于推进集团信息化二期建设的工作方案》的通知</w:t>
      </w:r>
    </w:p>
    <w:p>
      <w:pPr>
        <w:widowControl/>
        <w:spacing w:line="600" w:lineRule="exact"/>
        <w:jc w:val="center"/>
        <w:rPr>
          <w:rFonts w:hint="eastAsia" w:ascii="方正小标宋简体" w:hAnsi="楷体" w:eastAsia="方正小标宋简体"/>
          <w:color w:val="000000"/>
          <w:sz w:val="44"/>
          <w:szCs w:val="44"/>
        </w:rPr>
      </w:pPr>
    </w:p>
    <w:p>
      <w:pPr>
        <w:widowControl/>
        <w:spacing w:line="600" w:lineRule="exact"/>
        <w:jc w:val="left"/>
        <w:rPr>
          <w:rFonts w:ascii="楷体" w:hAnsi="楷体" w:eastAsia="楷体"/>
          <w:color w:val="000000"/>
          <w:sz w:val="32"/>
          <w:szCs w:val="32"/>
        </w:rPr>
      </w:pPr>
      <w:r>
        <w:rPr>
          <w:rFonts w:hint="eastAsia" w:ascii="楷体" w:hAnsi="楷体" w:eastAsia="楷体"/>
          <w:color w:val="000000"/>
          <w:sz w:val="32"/>
          <w:szCs w:val="32"/>
        </w:rPr>
        <w:t>集团各子公司、各部（室）：</w:t>
      </w:r>
    </w:p>
    <w:p>
      <w:pPr>
        <w:widowControl/>
        <w:spacing w:line="600" w:lineRule="exact"/>
        <w:ind w:firstLine="640" w:firstLineChars="200"/>
        <w:jc w:val="left"/>
        <w:rPr>
          <w:rFonts w:ascii="楷体" w:hAnsi="楷体" w:eastAsia="楷体"/>
          <w:color w:val="000000"/>
          <w:sz w:val="32"/>
          <w:szCs w:val="32"/>
        </w:rPr>
      </w:pPr>
      <w:r>
        <w:rPr>
          <w:rFonts w:hint="eastAsia" w:ascii="楷体" w:hAnsi="楷体" w:eastAsia="楷体"/>
          <w:color w:val="000000"/>
          <w:sz w:val="32"/>
          <w:szCs w:val="32"/>
        </w:rPr>
        <w:t>《关于推进集团信息化二期建设的工作方案》经集团2018年第9次党委会会议、集团2018年第9次总办会会议审议通过，现印发给你们，请认真贯彻落实。</w:t>
      </w:r>
    </w:p>
    <w:p>
      <w:pPr>
        <w:widowControl/>
        <w:spacing w:line="600" w:lineRule="exact"/>
        <w:ind w:firstLine="640" w:firstLineChars="200"/>
        <w:jc w:val="left"/>
        <w:rPr>
          <w:rFonts w:ascii="楷体" w:hAnsi="楷体" w:eastAsia="楷体"/>
          <w:color w:val="000000"/>
          <w:sz w:val="32"/>
          <w:szCs w:val="32"/>
        </w:rPr>
      </w:pPr>
    </w:p>
    <w:p>
      <w:pPr>
        <w:widowControl/>
        <w:spacing w:line="600" w:lineRule="exact"/>
        <w:ind w:right="640" w:firstLine="5600" w:firstLineChars="1750"/>
        <w:rPr>
          <w:rFonts w:hint="eastAsia" w:ascii="楷体" w:hAnsi="楷体" w:eastAsia="楷体"/>
          <w:color w:val="000000"/>
          <w:sz w:val="32"/>
          <w:szCs w:val="32"/>
        </w:rPr>
      </w:pPr>
      <w:r>
        <w:rPr>
          <w:rFonts w:hint="eastAsia" w:ascii="楷体" w:hAnsi="楷体" w:eastAsia="楷体"/>
          <w:color w:val="000000"/>
          <w:sz w:val="32"/>
          <w:szCs w:val="32"/>
        </w:rPr>
        <w:t>中关村发展集团</w:t>
      </w:r>
    </w:p>
    <w:p>
      <w:pPr>
        <w:widowControl/>
        <w:spacing w:line="600" w:lineRule="exact"/>
        <w:ind w:right="960"/>
        <w:jc w:val="right"/>
        <w:rPr>
          <w:rFonts w:ascii="楷体" w:hAnsi="楷体" w:eastAsia="楷体"/>
          <w:color w:val="000000"/>
          <w:sz w:val="32"/>
          <w:szCs w:val="32"/>
        </w:rPr>
      </w:pPr>
      <w:r>
        <w:rPr>
          <w:rFonts w:hint="eastAsia" w:ascii="楷体" w:hAnsi="楷体" w:eastAsia="楷体"/>
          <w:color w:val="000000"/>
          <w:sz w:val="32"/>
          <w:szCs w:val="32"/>
        </w:rPr>
        <w:t>2018年5月7日</w:t>
      </w: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spacing w:line="600" w:lineRule="exact"/>
        <w:jc w:val="center"/>
        <w:rPr>
          <w:rFonts w:hint="eastAsia" w:ascii="方正小标宋简体" w:hAnsi="宋体" w:eastAsia="方正小标宋简体"/>
          <w:bCs/>
          <w:sz w:val="44"/>
          <w:szCs w:val="44"/>
        </w:rPr>
      </w:pPr>
      <w:r>
        <w:rPr>
          <w:rFonts w:hint="eastAsia" w:ascii="方正小标宋简体" w:hAnsi="宋体" w:eastAsia="方正小标宋简体" w:cs="黑体"/>
          <w:bCs/>
          <w:sz w:val="44"/>
          <w:szCs w:val="44"/>
          <w:lang w:val="zh-CN"/>
        </w:rPr>
        <w:t>关于推进集团信息化二期建设的工作方案</w:t>
      </w:r>
    </w:p>
    <w:p>
      <w:pPr>
        <w:spacing w:line="600" w:lineRule="exact"/>
        <w:jc w:val="center"/>
        <w:rPr>
          <w:rFonts w:ascii="仿宋" w:hAnsi="仿宋" w:eastAsia="仿宋"/>
          <w:sz w:val="28"/>
          <w:szCs w:val="28"/>
        </w:rPr>
      </w:pPr>
    </w:p>
    <w:p>
      <w:pPr>
        <w:spacing w:line="600" w:lineRule="exact"/>
        <w:ind w:firstLine="640" w:firstLineChars="200"/>
        <w:rPr>
          <w:rFonts w:ascii="仿宋" w:hAnsi="仿宋" w:eastAsia="仿宋"/>
          <w:sz w:val="32"/>
          <w:szCs w:val="32"/>
        </w:rPr>
      </w:pPr>
      <w:r>
        <w:rPr>
          <w:rFonts w:ascii="仿宋" w:hAnsi="仿宋" w:eastAsia="仿宋"/>
          <w:sz w:val="32"/>
          <w:szCs w:val="32"/>
        </w:rPr>
        <w:t>根据</w:t>
      </w:r>
      <w:r>
        <w:rPr>
          <w:rFonts w:hint="eastAsia" w:ascii="仿宋" w:hAnsi="仿宋" w:eastAsia="仿宋"/>
          <w:sz w:val="32"/>
          <w:szCs w:val="32"/>
        </w:rPr>
        <w:t>《中关村发展集团“十三五”规划纲要》（印发稿）</w:t>
      </w:r>
      <w:r>
        <w:rPr>
          <w:rFonts w:ascii="仿宋" w:hAnsi="仿宋" w:eastAsia="仿宋"/>
          <w:sz w:val="32"/>
          <w:szCs w:val="32"/>
        </w:rPr>
        <w:t>、</w:t>
      </w:r>
      <w:r>
        <w:rPr>
          <w:rFonts w:hint="eastAsia" w:ascii="仿宋" w:hAnsi="仿宋" w:eastAsia="仿宋"/>
          <w:sz w:val="32"/>
          <w:szCs w:val="32"/>
        </w:rPr>
        <w:t>《中关村发展集团信息化顶层设计》（2015～2017年）、《中关村发展集团信息化二期建设规划方案》（201</w:t>
      </w:r>
      <w:r>
        <w:rPr>
          <w:rFonts w:ascii="仿宋" w:hAnsi="仿宋" w:eastAsia="仿宋"/>
          <w:sz w:val="32"/>
          <w:szCs w:val="32"/>
        </w:rPr>
        <w:t>8</w:t>
      </w:r>
      <w:r>
        <w:rPr>
          <w:rFonts w:hint="eastAsia" w:ascii="仿宋" w:hAnsi="仿宋" w:eastAsia="仿宋"/>
          <w:sz w:val="32"/>
          <w:szCs w:val="32"/>
        </w:rPr>
        <w:t>），以</w:t>
      </w:r>
      <w:r>
        <w:rPr>
          <w:rFonts w:ascii="仿宋" w:hAnsi="仿宋" w:eastAsia="仿宋"/>
          <w:sz w:val="32"/>
          <w:szCs w:val="32"/>
        </w:rPr>
        <w:t>“资源共享、业务协同、</w:t>
      </w:r>
      <w:r>
        <w:rPr>
          <w:rFonts w:hint="eastAsia" w:ascii="仿宋" w:hAnsi="仿宋" w:eastAsia="仿宋"/>
          <w:sz w:val="32"/>
          <w:szCs w:val="32"/>
        </w:rPr>
        <w:t>管理优化</w:t>
      </w:r>
      <w:r>
        <w:rPr>
          <w:rFonts w:ascii="仿宋" w:hAnsi="仿宋" w:eastAsia="仿宋"/>
          <w:sz w:val="32"/>
          <w:szCs w:val="32"/>
        </w:rPr>
        <w:t>、决策支持”</w:t>
      </w:r>
      <w:r>
        <w:rPr>
          <w:rFonts w:hint="eastAsia" w:ascii="仿宋" w:hAnsi="仿宋" w:eastAsia="仿宋"/>
          <w:sz w:val="32"/>
          <w:szCs w:val="32"/>
        </w:rPr>
        <w:t>为中心</w:t>
      </w:r>
      <w:r>
        <w:rPr>
          <w:rFonts w:ascii="仿宋" w:hAnsi="仿宋" w:eastAsia="仿宋"/>
          <w:sz w:val="32"/>
          <w:szCs w:val="32"/>
        </w:rPr>
        <w:t>，</w:t>
      </w:r>
      <w:r>
        <w:rPr>
          <w:rFonts w:hint="eastAsia" w:ascii="仿宋" w:hAnsi="仿宋" w:eastAsia="仿宋"/>
          <w:sz w:val="32"/>
          <w:szCs w:val="32"/>
        </w:rPr>
        <w:t>以</w:t>
      </w:r>
      <w:r>
        <w:rPr>
          <w:rFonts w:ascii="仿宋" w:hAnsi="仿宋" w:eastAsia="仿宋"/>
          <w:sz w:val="32"/>
          <w:szCs w:val="32"/>
        </w:rPr>
        <w:t>支撑集团产业发展，创新服务为</w:t>
      </w:r>
      <w:r>
        <w:rPr>
          <w:rFonts w:hint="eastAsia" w:ascii="仿宋" w:hAnsi="仿宋" w:eastAsia="仿宋"/>
          <w:sz w:val="32"/>
          <w:szCs w:val="32"/>
        </w:rPr>
        <w:t>使命</w:t>
      </w:r>
      <w:r>
        <w:rPr>
          <w:rFonts w:ascii="仿宋" w:hAnsi="仿宋" w:eastAsia="仿宋"/>
          <w:sz w:val="32"/>
          <w:szCs w:val="32"/>
        </w:rPr>
        <w:t>，</w:t>
      </w:r>
      <w:r>
        <w:rPr>
          <w:rFonts w:hint="eastAsia" w:ascii="仿宋" w:hAnsi="仿宋" w:eastAsia="仿宋"/>
          <w:sz w:val="32"/>
          <w:szCs w:val="32"/>
        </w:rPr>
        <w:t>按照通过科技创新手段提升集团</w:t>
      </w:r>
      <w:r>
        <w:rPr>
          <w:rFonts w:ascii="仿宋" w:hAnsi="仿宋" w:eastAsia="仿宋"/>
          <w:sz w:val="32"/>
          <w:szCs w:val="32"/>
        </w:rPr>
        <w:t>作为</w:t>
      </w:r>
      <w:r>
        <w:rPr>
          <w:rFonts w:hint="eastAsia" w:ascii="仿宋" w:hAnsi="仿宋" w:eastAsia="仿宋"/>
          <w:sz w:val="32"/>
          <w:szCs w:val="32"/>
        </w:rPr>
        <w:t>北京市</w:t>
      </w:r>
      <w:r>
        <w:rPr>
          <w:rFonts w:ascii="仿宋" w:hAnsi="仿宋" w:eastAsia="仿宋"/>
          <w:sz w:val="32"/>
          <w:szCs w:val="32"/>
        </w:rPr>
        <w:t>科技创新资源配置主平台的能力</w:t>
      </w:r>
      <w:r>
        <w:rPr>
          <w:rFonts w:hint="eastAsia" w:ascii="仿宋" w:hAnsi="仿宋" w:eastAsia="仿宋"/>
          <w:sz w:val="32"/>
          <w:szCs w:val="32"/>
        </w:rPr>
        <w:t>要求，集团于</w:t>
      </w:r>
      <w:r>
        <w:rPr>
          <w:rFonts w:ascii="仿宋" w:hAnsi="仿宋" w:eastAsia="仿宋"/>
          <w:sz w:val="32"/>
          <w:szCs w:val="32"/>
        </w:rPr>
        <w:t>2018年初，启动</w:t>
      </w:r>
      <w:r>
        <w:rPr>
          <w:rFonts w:hint="eastAsia" w:ascii="仿宋" w:hAnsi="仿宋" w:eastAsia="仿宋"/>
          <w:sz w:val="32"/>
          <w:szCs w:val="32"/>
        </w:rPr>
        <w:t>了</w:t>
      </w:r>
      <w:r>
        <w:rPr>
          <w:rFonts w:ascii="仿宋" w:hAnsi="仿宋" w:eastAsia="仿宋"/>
          <w:sz w:val="32"/>
          <w:szCs w:val="32"/>
        </w:rPr>
        <w:t>信息化二期建设工作</w:t>
      </w:r>
      <w:r>
        <w:rPr>
          <w:rFonts w:hint="eastAsia" w:ascii="仿宋" w:hAnsi="仿宋" w:eastAsia="仿宋"/>
          <w:sz w:val="32"/>
          <w:szCs w:val="32"/>
        </w:rPr>
        <w:t>。为了确保建设工作有序开展，全面推进，集团办公室</w:t>
      </w:r>
      <w:r>
        <w:rPr>
          <w:rFonts w:ascii="仿宋" w:hAnsi="仿宋" w:eastAsia="仿宋"/>
          <w:sz w:val="32"/>
          <w:szCs w:val="32"/>
        </w:rPr>
        <w:t>结合</w:t>
      </w:r>
      <w:r>
        <w:rPr>
          <w:rFonts w:hint="eastAsia" w:ascii="仿宋" w:hAnsi="仿宋" w:eastAsia="仿宋"/>
          <w:sz w:val="32"/>
          <w:szCs w:val="32"/>
        </w:rPr>
        <w:t>信息化发展现状和</w:t>
      </w:r>
      <w:r>
        <w:rPr>
          <w:rFonts w:ascii="仿宋" w:hAnsi="仿宋" w:eastAsia="仿宋"/>
          <w:sz w:val="32"/>
          <w:szCs w:val="32"/>
        </w:rPr>
        <w:t>大数据、云计算等高新技术发展趋势</w:t>
      </w:r>
      <w:r>
        <w:rPr>
          <w:rFonts w:hint="eastAsia" w:ascii="仿宋" w:hAnsi="仿宋" w:eastAsia="仿宋"/>
          <w:sz w:val="32"/>
          <w:szCs w:val="32"/>
        </w:rPr>
        <w:t>，在充分总结集团信息化一期建设成果</w:t>
      </w:r>
      <w:r>
        <w:rPr>
          <w:rFonts w:ascii="仿宋" w:hAnsi="仿宋" w:eastAsia="仿宋"/>
          <w:sz w:val="32"/>
          <w:szCs w:val="32"/>
        </w:rPr>
        <w:t>，</w:t>
      </w:r>
      <w:r>
        <w:rPr>
          <w:rFonts w:hint="eastAsia" w:ascii="仿宋" w:hAnsi="仿宋" w:eastAsia="仿宋"/>
          <w:sz w:val="32"/>
          <w:szCs w:val="32"/>
        </w:rPr>
        <w:t>统筹研究集团各业务板块及子公司信息化需求的基础上，制定本方案。</w:t>
      </w:r>
    </w:p>
    <w:p>
      <w:pPr>
        <w:spacing w:line="600" w:lineRule="exact"/>
        <w:ind w:firstLine="640" w:firstLineChars="200"/>
        <w:rPr>
          <w:rFonts w:ascii="黑体" w:hAnsi="黑体" w:eastAsia="黑体"/>
          <w:sz w:val="32"/>
        </w:rPr>
      </w:pPr>
      <w:r>
        <w:rPr>
          <w:rFonts w:hint="eastAsia" w:ascii="黑体" w:hAnsi="黑体" w:eastAsia="黑体"/>
          <w:sz w:val="32"/>
        </w:rPr>
        <w:t>一、建设目标及原则</w:t>
      </w:r>
    </w:p>
    <w:p>
      <w:pPr>
        <w:pStyle w:val="5"/>
        <w:spacing w:before="156" w:line="600" w:lineRule="exact"/>
        <w:ind w:firstLine="640" w:firstLineChars="200"/>
        <w:rPr>
          <w:rFonts w:ascii="仿宋" w:hAnsi="仿宋" w:eastAsia="仿宋"/>
          <w:sz w:val="32"/>
          <w:szCs w:val="32"/>
        </w:rPr>
      </w:pPr>
      <w:r>
        <w:rPr>
          <w:rFonts w:hint="eastAsia" w:ascii="仿宋" w:hAnsi="仿宋" w:eastAsia="仿宋"/>
          <w:sz w:val="32"/>
          <w:szCs w:val="32"/>
        </w:rPr>
        <w:t>集团信息化建设的总体目标是：全面具备统合集团内部各类数据资源，全面对接外部重要数据资源的能力，形成集团大数据中心，最终建成模式可复制、系统可移植的</w:t>
      </w:r>
      <w:r>
        <w:rPr>
          <w:rFonts w:ascii="仿宋" w:hAnsi="仿宋" w:eastAsia="仿宋"/>
          <w:sz w:val="32"/>
          <w:szCs w:val="32"/>
        </w:rPr>
        <w:t>“</w:t>
      </w:r>
      <w:r>
        <w:rPr>
          <w:rFonts w:hint="eastAsia" w:ascii="仿宋" w:hAnsi="仿宋" w:eastAsia="仿宋"/>
          <w:sz w:val="32"/>
          <w:szCs w:val="32"/>
        </w:rPr>
        <w:t>服务</w:t>
      </w:r>
      <w:r>
        <w:rPr>
          <w:rFonts w:ascii="仿宋" w:hAnsi="仿宋" w:eastAsia="仿宋"/>
          <w:sz w:val="32"/>
          <w:szCs w:val="32"/>
        </w:rPr>
        <w:t>全球科技创新资源的搜索引擎”和“拥有全流程资源和要素配置能力”</w:t>
      </w:r>
      <w:r>
        <w:rPr>
          <w:rFonts w:hint="eastAsia" w:ascii="仿宋" w:hAnsi="仿宋" w:eastAsia="仿宋"/>
          <w:sz w:val="32"/>
          <w:szCs w:val="32"/>
        </w:rPr>
        <w:t>的开放性的中关村大数据服务平台，建设大数据服务平台是集团转型发展的重要标志之一。</w:t>
      </w:r>
    </w:p>
    <w:p>
      <w:pPr>
        <w:pStyle w:val="5"/>
        <w:spacing w:before="156" w:line="600" w:lineRule="exact"/>
        <w:ind w:firstLine="640" w:firstLineChars="200"/>
        <w:rPr>
          <w:rFonts w:ascii="仿宋" w:hAnsi="仿宋" w:eastAsia="仿宋"/>
          <w:sz w:val="32"/>
          <w:szCs w:val="32"/>
        </w:rPr>
      </w:pPr>
      <w:r>
        <w:rPr>
          <w:rFonts w:hint="eastAsia" w:ascii="仿宋" w:hAnsi="仿宋" w:eastAsia="仿宋"/>
          <w:sz w:val="32"/>
          <w:szCs w:val="32"/>
        </w:rPr>
        <w:t>集团信息化二期标志着集团大数据服务平台建设正式启动，二期建设的具体目标是：构建集团大数据中心和标准规范体系，</w:t>
      </w:r>
      <w:r>
        <w:rPr>
          <w:rFonts w:ascii="仿宋" w:hAnsi="仿宋" w:eastAsia="仿宋"/>
          <w:sz w:val="32"/>
          <w:szCs w:val="32"/>
        </w:rPr>
        <w:t>通过不同阶段</w:t>
      </w:r>
      <w:r>
        <w:rPr>
          <w:rFonts w:hint="eastAsia" w:ascii="仿宋" w:hAnsi="仿宋" w:eastAsia="仿宋"/>
          <w:sz w:val="32"/>
          <w:szCs w:val="32"/>
        </w:rPr>
        <w:t>的</w:t>
      </w:r>
      <w:r>
        <w:rPr>
          <w:rFonts w:ascii="仿宋" w:hAnsi="仿宋" w:eastAsia="仿宋"/>
          <w:sz w:val="32"/>
          <w:szCs w:val="32"/>
        </w:rPr>
        <w:t>系统建设，逐步实现架构统一、业务协同、资源</w:t>
      </w:r>
      <w:r>
        <w:rPr>
          <w:rFonts w:hint="eastAsia" w:ascii="仿宋" w:hAnsi="仿宋" w:eastAsia="仿宋"/>
          <w:sz w:val="32"/>
          <w:szCs w:val="32"/>
        </w:rPr>
        <w:t>整合</w:t>
      </w:r>
      <w:r>
        <w:rPr>
          <w:rFonts w:ascii="仿宋" w:hAnsi="仿宋" w:eastAsia="仿宋"/>
          <w:sz w:val="32"/>
          <w:szCs w:val="32"/>
        </w:rPr>
        <w:t>的信息化平台，为</w:t>
      </w:r>
      <w:r>
        <w:rPr>
          <w:rFonts w:hint="eastAsia" w:ascii="仿宋" w:hAnsi="仿宋" w:eastAsia="仿宋"/>
          <w:sz w:val="32"/>
          <w:szCs w:val="32"/>
        </w:rPr>
        <w:t>集团信息化系统</w:t>
      </w:r>
      <w:r>
        <w:rPr>
          <w:rFonts w:ascii="仿宋" w:hAnsi="仿宋" w:eastAsia="仿宋"/>
          <w:sz w:val="32"/>
          <w:szCs w:val="32"/>
        </w:rPr>
        <w:t>提供高可靠、易管理、可持续的部署和运行环境</w:t>
      </w:r>
      <w:r>
        <w:rPr>
          <w:rFonts w:hint="eastAsia" w:ascii="仿宋" w:hAnsi="仿宋" w:eastAsia="仿宋"/>
          <w:sz w:val="32"/>
          <w:szCs w:val="32"/>
        </w:rPr>
        <w:t>，进行相关基础建设，着力构建集团数据架构，通过完善内部应用实现信息的数据化，建设对应的专题数据库，进而初步形成集团数据中心框架。</w:t>
      </w:r>
    </w:p>
    <w:p>
      <w:pPr>
        <w:spacing w:line="600" w:lineRule="exact"/>
        <w:ind w:firstLine="643" w:firstLineChars="200"/>
        <w:rPr>
          <w:rFonts w:ascii="仿宋" w:hAnsi="仿宋" w:eastAsia="仿宋"/>
          <w:sz w:val="32"/>
          <w:szCs w:val="32"/>
        </w:rPr>
      </w:pPr>
      <w:r>
        <w:rPr>
          <w:rFonts w:hint="eastAsia" w:ascii="仿宋" w:hAnsi="仿宋" w:eastAsia="仿宋"/>
          <w:b/>
          <w:sz w:val="32"/>
          <w:szCs w:val="32"/>
        </w:rPr>
        <w:t>1</w:t>
      </w:r>
      <w:r>
        <w:rPr>
          <w:rFonts w:ascii="仿宋" w:hAnsi="仿宋" w:eastAsia="仿宋"/>
          <w:b/>
          <w:sz w:val="32"/>
          <w:szCs w:val="32"/>
        </w:rPr>
        <w:t>.</w:t>
      </w:r>
      <w:r>
        <w:rPr>
          <w:rFonts w:hint="eastAsia" w:ascii="仿宋" w:hAnsi="仿宋" w:eastAsia="仿宋"/>
          <w:b/>
          <w:sz w:val="32"/>
          <w:szCs w:val="32"/>
        </w:rPr>
        <w:t>战略驱动、需求主导。</w:t>
      </w:r>
      <w:r>
        <w:rPr>
          <w:rFonts w:hint="eastAsia" w:ascii="仿宋" w:hAnsi="仿宋" w:eastAsia="仿宋"/>
          <w:sz w:val="32"/>
          <w:szCs w:val="32"/>
        </w:rPr>
        <w:t>按照服务社会、服务政府、紧密对接政府建设科技创新中心和社会双创主体的需求，通过信息化建设深入挖掘数据价值，实现集团业务创新和管理提升的战略目标，提升集团核心竞争力。</w:t>
      </w:r>
    </w:p>
    <w:p>
      <w:pPr>
        <w:spacing w:line="600" w:lineRule="exact"/>
        <w:ind w:firstLine="643" w:firstLineChars="200"/>
        <w:rPr>
          <w:rFonts w:ascii="仿宋" w:hAnsi="仿宋" w:eastAsia="仿宋"/>
          <w:sz w:val="32"/>
          <w:szCs w:val="32"/>
        </w:rPr>
      </w:pPr>
      <w:r>
        <w:rPr>
          <w:rFonts w:hint="eastAsia" w:ascii="仿宋" w:hAnsi="仿宋" w:eastAsia="仿宋"/>
          <w:b/>
          <w:sz w:val="32"/>
          <w:szCs w:val="32"/>
        </w:rPr>
        <w:t>2</w:t>
      </w:r>
      <w:r>
        <w:rPr>
          <w:rFonts w:ascii="仿宋" w:hAnsi="仿宋" w:eastAsia="仿宋"/>
          <w:b/>
          <w:sz w:val="32"/>
          <w:szCs w:val="32"/>
        </w:rPr>
        <w:t>.</w:t>
      </w:r>
      <w:r>
        <w:rPr>
          <w:rFonts w:hint="eastAsia" w:ascii="仿宋" w:hAnsi="仿宋" w:eastAsia="仿宋"/>
          <w:b/>
          <w:sz w:val="32"/>
          <w:szCs w:val="32"/>
        </w:rPr>
        <w:t>统筹规划、协同推进。</w:t>
      </w:r>
      <w:r>
        <w:rPr>
          <w:rFonts w:hint="eastAsia" w:ascii="仿宋" w:hAnsi="仿宋" w:eastAsia="仿宋"/>
          <w:sz w:val="32"/>
          <w:szCs w:val="32"/>
        </w:rPr>
        <w:t>信息化建设需要加强集中统一领导，群策群力持续推进。2018年底，初步完成集团信息化基础架构，实现各个业务板块协同和数据共享，为实现大数据决策分析提供支撑。在集团信息化领导小组的统一领导下，建立协同共享、共同推进的工作机制，有效开展集团及子公司的信息化建设和推广工作。</w:t>
      </w:r>
    </w:p>
    <w:p>
      <w:pPr>
        <w:spacing w:line="600" w:lineRule="exact"/>
        <w:ind w:firstLine="643" w:firstLineChars="200"/>
        <w:rPr>
          <w:rFonts w:ascii="仿宋" w:hAnsi="仿宋" w:eastAsia="仿宋"/>
          <w:sz w:val="32"/>
          <w:szCs w:val="32"/>
        </w:rPr>
      </w:pPr>
      <w:r>
        <w:rPr>
          <w:rFonts w:hint="eastAsia" w:ascii="仿宋" w:hAnsi="仿宋" w:eastAsia="仿宋"/>
          <w:b/>
          <w:sz w:val="32"/>
          <w:szCs w:val="32"/>
        </w:rPr>
        <w:t>3</w:t>
      </w:r>
      <w:r>
        <w:rPr>
          <w:rFonts w:ascii="仿宋" w:hAnsi="仿宋" w:eastAsia="仿宋"/>
          <w:b/>
          <w:sz w:val="32"/>
          <w:szCs w:val="32"/>
        </w:rPr>
        <w:t>.</w:t>
      </w:r>
      <w:r>
        <w:rPr>
          <w:rFonts w:hint="eastAsia" w:ascii="仿宋" w:hAnsi="仿宋" w:eastAsia="仿宋"/>
          <w:b/>
          <w:sz w:val="32"/>
          <w:szCs w:val="32"/>
        </w:rPr>
        <w:t>统一标准、全面覆盖。</w:t>
      </w:r>
      <w:r>
        <w:rPr>
          <w:rFonts w:hint="eastAsia" w:ascii="仿宋" w:hAnsi="仿宋" w:eastAsia="仿宋"/>
          <w:sz w:val="32"/>
          <w:szCs w:val="32"/>
        </w:rPr>
        <w:t>从全局出发，依据信息化建设标准体系，覆盖集团所有层级和主要业务，避免重复投资、实现信息资源有效共享，充分发挥信息化建设对集团的管理提升作用，支撑集团业务创新发展。</w:t>
      </w:r>
    </w:p>
    <w:p>
      <w:pPr>
        <w:spacing w:line="600" w:lineRule="exact"/>
        <w:ind w:firstLine="640" w:firstLineChars="200"/>
        <w:rPr>
          <w:rFonts w:ascii="黑体" w:hAnsi="黑体" w:eastAsia="黑体"/>
          <w:sz w:val="32"/>
        </w:rPr>
      </w:pPr>
      <w:r>
        <w:rPr>
          <w:rFonts w:hint="eastAsia" w:ascii="黑体" w:hAnsi="黑体" w:eastAsia="黑体"/>
          <w:sz w:val="32"/>
        </w:rPr>
        <w:t>二、建设任务和步骤</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根据信息化二期规划方案，拟建系统将于2</w:t>
      </w:r>
      <w:r>
        <w:rPr>
          <w:rFonts w:ascii="仿宋" w:hAnsi="仿宋" w:eastAsia="仿宋"/>
          <w:sz w:val="32"/>
          <w:szCs w:val="32"/>
        </w:rPr>
        <w:t>018</w:t>
      </w:r>
      <w:r>
        <w:rPr>
          <w:rFonts w:hint="eastAsia" w:ascii="仿宋" w:hAnsi="仿宋" w:eastAsia="仿宋"/>
          <w:sz w:val="32"/>
          <w:szCs w:val="32"/>
        </w:rPr>
        <w:t>年底前实现上线试运行。为了加快项目建设周期，整个建设工作将以定制化+成熟产品并行的方式展开。具体建设任务如下：</w:t>
      </w:r>
    </w:p>
    <w:p>
      <w:pPr>
        <w:spacing w:line="600" w:lineRule="exact"/>
        <w:ind w:firstLine="643" w:firstLineChars="200"/>
        <w:rPr>
          <w:rFonts w:ascii="仿宋" w:hAnsi="仿宋" w:eastAsia="仿宋"/>
          <w:b/>
          <w:sz w:val="32"/>
          <w:szCs w:val="32"/>
        </w:rPr>
      </w:pPr>
      <w:r>
        <w:rPr>
          <w:rFonts w:hint="eastAsia" w:ascii="仿宋" w:hAnsi="仿宋" w:eastAsia="仿宋"/>
          <w:b/>
          <w:sz w:val="32"/>
          <w:szCs w:val="32"/>
        </w:rPr>
        <w:t>1．完善集团信息系统基础架构。</w:t>
      </w:r>
      <w:r>
        <w:rPr>
          <w:rFonts w:hint="eastAsia" w:ascii="仿宋" w:hAnsi="仿宋" w:eastAsia="仿宋"/>
          <w:sz w:val="32"/>
          <w:szCs w:val="32"/>
        </w:rPr>
        <w:t>以集团数据中心（一期）为基础，按照二期建设的新需求、新标准，结合大数据和云计算技术持续建设和完善集团信息系统基础架构，并在此基础上进行各个分支系统的建设。基础架构包括集团数据中心（系统运行环境）、共享数据库和大数据分析工具等。</w:t>
      </w:r>
      <w:r>
        <w:rPr>
          <w:rFonts w:hint="eastAsia" w:ascii="仿宋" w:hAnsi="仿宋" w:eastAsia="仿宋"/>
          <w:b/>
          <w:sz w:val="32"/>
          <w:szCs w:val="32"/>
        </w:rPr>
        <w:t>集团数据中心</w:t>
      </w:r>
      <w:r>
        <w:rPr>
          <w:rFonts w:hint="eastAsia" w:ascii="仿宋" w:hAnsi="仿宋" w:eastAsia="仿宋"/>
          <w:sz w:val="32"/>
          <w:szCs w:val="32"/>
        </w:rPr>
        <w:t>为集团的各个信息系统提供硬件资源和应用环境，实现集团信息系统资源的集中、统一配置；</w:t>
      </w:r>
      <w:r>
        <w:rPr>
          <w:rFonts w:ascii="仿宋" w:hAnsi="仿宋" w:eastAsia="仿宋"/>
          <w:b/>
          <w:sz w:val="32"/>
          <w:szCs w:val="32"/>
        </w:rPr>
        <w:t>共享</w:t>
      </w:r>
      <w:r>
        <w:rPr>
          <w:rFonts w:hint="eastAsia" w:ascii="仿宋" w:hAnsi="仿宋" w:eastAsia="仿宋"/>
          <w:b/>
          <w:sz w:val="32"/>
          <w:szCs w:val="32"/>
        </w:rPr>
        <w:t>数据库</w:t>
      </w:r>
      <w:r>
        <w:rPr>
          <w:rFonts w:hint="eastAsia" w:ascii="仿宋" w:hAnsi="仿宋" w:eastAsia="仿宋"/>
          <w:sz w:val="32"/>
          <w:szCs w:val="32"/>
        </w:rPr>
        <w:t>实现集团总部及子公司相关信息系统的互联互通，为业务协同提供数据支撑；</w:t>
      </w:r>
      <w:r>
        <w:rPr>
          <w:rFonts w:hint="eastAsia" w:ascii="仿宋" w:hAnsi="仿宋" w:eastAsia="仿宋"/>
          <w:b/>
          <w:sz w:val="32"/>
          <w:szCs w:val="32"/>
        </w:rPr>
        <w:t>大数据分析工具</w:t>
      </w:r>
      <w:r>
        <w:rPr>
          <w:rFonts w:hint="eastAsia" w:ascii="仿宋" w:hAnsi="仿宋" w:eastAsia="仿宋"/>
          <w:sz w:val="32"/>
          <w:szCs w:val="32"/>
        </w:rPr>
        <w:t>对共享数据进行分析，满足个性化需求，为集团领导提供决策支持。</w:t>
      </w:r>
    </w:p>
    <w:p>
      <w:pPr>
        <w:spacing w:line="600" w:lineRule="exact"/>
        <w:ind w:firstLine="643" w:firstLineChars="200"/>
        <w:rPr>
          <w:rFonts w:ascii="仿宋" w:hAnsi="仿宋" w:eastAsia="仿宋"/>
          <w:b/>
          <w:sz w:val="32"/>
          <w:szCs w:val="32"/>
        </w:rPr>
      </w:pPr>
      <w:r>
        <w:rPr>
          <w:rFonts w:hint="eastAsia" w:ascii="仿宋" w:hAnsi="仿宋" w:eastAsia="仿宋"/>
          <w:b/>
          <w:sz w:val="32"/>
          <w:szCs w:val="32"/>
        </w:rPr>
        <w:t>2</w:t>
      </w:r>
      <w:r>
        <w:rPr>
          <w:rFonts w:ascii="仿宋" w:hAnsi="仿宋" w:eastAsia="仿宋"/>
          <w:b/>
          <w:sz w:val="32"/>
          <w:szCs w:val="32"/>
        </w:rPr>
        <w:t>.</w:t>
      </w:r>
      <w:r>
        <w:rPr>
          <w:rFonts w:hint="eastAsia" w:ascii="仿宋" w:hAnsi="仿宋" w:eastAsia="仿宋"/>
          <w:b/>
          <w:sz w:val="32"/>
          <w:szCs w:val="32"/>
        </w:rPr>
        <w:t>建立集团信息化</w:t>
      </w:r>
      <w:r>
        <w:rPr>
          <w:rFonts w:ascii="仿宋" w:hAnsi="仿宋" w:eastAsia="仿宋"/>
          <w:b/>
          <w:sz w:val="32"/>
          <w:szCs w:val="32"/>
        </w:rPr>
        <w:t>标准</w:t>
      </w:r>
      <w:r>
        <w:rPr>
          <w:rFonts w:hint="eastAsia" w:ascii="仿宋" w:hAnsi="仿宋" w:eastAsia="仿宋"/>
          <w:b/>
          <w:sz w:val="32"/>
          <w:szCs w:val="32"/>
        </w:rPr>
        <w:t>管理体系。</w:t>
      </w:r>
      <w:r>
        <w:rPr>
          <w:rFonts w:hint="eastAsia" w:ascii="仿宋" w:hAnsi="仿宋" w:eastAsia="仿宋"/>
          <w:sz w:val="32"/>
          <w:szCs w:val="32"/>
        </w:rPr>
        <w:t>以二期信息化建设为契机，在集团信息系统架构、数据标准、集成规范、运维保障等层面形成一套面向</w:t>
      </w:r>
      <w:r>
        <w:rPr>
          <w:rFonts w:ascii="仿宋" w:hAnsi="仿宋" w:eastAsia="仿宋"/>
          <w:sz w:val="32"/>
          <w:szCs w:val="32"/>
        </w:rPr>
        <w:t>集团</w:t>
      </w:r>
      <w:r>
        <w:rPr>
          <w:rFonts w:hint="eastAsia" w:ascii="仿宋" w:hAnsi="仿宋" w:eastAsia="仿宋"/>
          <w:sz w:val="32"/>
          <w:szCs w:val="32"/>
        </w:rPr>
        <w:t>的</w:t>
      </w:r>
      <w:r>
        <w:rPr>
          <w:rFonts w:ascii="仿宋" w:hAnsi="仿宋" w:eastAsia="仿宋"/>
          <w:sz w:val="32"/>
          <w:szCs w:val="32"/>
        </w:rPr>
        <w:t>标准</w:t>
      </w:r>
      <w:r>
        <w:rPr>
          <w:rFonts w:hint="eastAsia" w:ascii="仿宋" w:hAnsi="仿宋" w:eastAsia="仿宋"/>
          <w:sz w:val="32"/>
          <w:szCs w:val="32"/>
        </w:rPr>
        <w:t>，为集团</w:t>
      </w:r>
      <w:r>
        <w:rPr>
          <w:rFonts w:ascii="仿宋" w:hAnsi="仿宋" w:eastAsia="仿宋"/>
          <w:sz w:val="32"/>
          <w:szCs w:val="32"/>
        </w:rPr>
        <w:t>信息化</w:t>
      </w:r>
      <w:r>
        <w:rPr>
          <w:rFonts w:hint="eastAsia" w:ascii="仿宋" w:hAnsi="仿宋" w:eastAsia="仿宋"/>
          <w:sz w:val="32"/>
          <w:szCs w:val="32"/>
        </w:rPr>
        <w:t>建设提供制度保障</w:t>
      </w:r>
      <w:r>
        <w:rPr>
          <w:rFonts w:ascii="仿宋" w:hAnsi="仿宋" w:eastAsia="仿宋"/>
          <w:sz w:val="32"/>
          <w:szCs w:val="32"/>
        </w:rPr>
        <w:t>。</w:t>
      </w:r>
    </w:p>
    <w:p>
      <w:pPr>
        <w:spacing w:line="600" w:lineRule="exact"/>
        <w:ind w:firstLine="643" w:firstLineChars="200"/>
        <w:rPr>
          <w:rFonts w:ascii="仿宋" w:hAnsi="仿宋" w:eastAsia="仿宋"/>
          <w:sz w:val="32"/>
          <w:szCs w:val="32"/>
        </w:rPr>
      </w:pPr>
      <w:r>
        <w:rPr>
          <w:rFonts w:hint="eastAsia" w:ascii="仿宋" w:hAnsi="仿宋" w:eastAsia="仿宋"/>
          <w:b/>
          <w:sz w:val="32"/>
          <w:szCs w:val="32"/>
        </w:rPr>
        <w:t>3</w:t>
      </w:r>
      <w:r>
        <w:rPr>
          <w:rFonts w:ascii="仿宋" w:hAnsi="仿宋" w:eastAsia="仿宋"/>
          <w:b/>
          <w:sz w:val="32"/>
          <w:szCs w:val="32"/>
        </w:rPr>
        <w:t>.</w:t>
      </w:r>
      <w:r>
        <w:rPr>
          <w:rFonts w:hint="eastAsia" w:ascii="仿宋" w:hAnsi="仿宋" w:eastAsia="仿宋"/>
          <w:b/>
          <w:sz w:val="32"/>
          <w:szCs w:val="32"/>
        </w:rPr>
        <w:t>加强总部现有信息系统应用深度。</w:t>
      </w:r>
      <w:r>
        <w:rPr>
          <w:rFonts w:ascii="仿宋" w:hAnsi="仿宋" w:eastAsia="仿宋"/>
          <w:sz w:val="32"/>
          <w:szCs w:val="32"/>
        </w:rPr>
        <w:t>包括</w:t>
      </w:r>
      <w:r>
        <w:rPr>
          <w:rFonts w:hint="eastAsia" w:ascii="仿宋" w:hAnsi="仿宋" w:eastAsia="仿宋"/>
          <w:sz w:val="32"/>
          <w:szCs w:val="32"/>
        </w:rPr>
        <w:t>：集团</w:t>
      </w:r>
      <w:r>
        <w:rPr>
          <w:rFonts w:ascii="仿宋" w:hAnsi="仿宋" w:eastAsia="仿宋"/>
          <w:sz w:val="32"/>
          <w:szCs w:val="32"/>
        </w:rPr>
        <w:t>OA</w:t>
      </w:r>
      <w:r>
        <w:rPr>
          <w:rFonts w:hint="eastAsia" w:ascii="仿宋" w:hAnsi="仿宋" w:eastAsia="仿宋"/>
          <w:sz w:val="32"/>
          <w:szCs w:val="32"/>
        </w:rPr>
        <w:t>（含信息报送、党群/工会、纪检监察、意识形态和品牌管理、三会议案、呈报文件流程自定义等管理功能）</w:t>
      </w:r>
      <w:r>
        <w:rPr>
          <w:rFonts w:ascii="仿宋" w:hAnsi="仿宋" w:eastAsia="仿宋"/>
          <w:sz w:val="32"/>
          <w:szCs w:val="32"/>
        </w:rPr>
        <w:t>、财务</w:t>
      </w:r>
      <w:r>
        <w:rPr>
          <w:rFonts w:hint="eastAsia" w:ascii="仿宋" w:hAnsi="仿宋" w:eastAsia="仿宋"/>
          <w:sz w:val="32"/>
          <w:szCs w:val="32"/>
        </w:rPr>
        <w:t>接口、人力资源、合同管理、集团移动APP、信息报送、产业投资系统、金融信息管理系统（二期）接口、集团网站</w:t>
      </w:r>
      <w:r>
        <w:rPr>
          <w:rFonts w:ascii="仿宋" w:hAnsi="仿宋" w:eastAsia="仿宋"/>
          <w:sz w:val="32"/>
          <w:szCs w:val="32"/>
        </w:rPr>
        <w:t>等</w:t>
      </w:r>
      <w:r>
        <w:rPr>
          <w:rFonts w:hint="eastAsia" w:ascii="仿宋" w:hAnsi="仿宋" w:eastAsia="仿宋"/>
          <w:sz w:val="32"/>
          <w:szCs w:val="32"/>
        </w:rPr>
        <w:t>。结合集团领导要求和业务发展需求</w:t>
      </w:r>
      <w:r>
        <w:rPr>
          <w:rFonts w:ascii="仿宋" w:hAnsi="仿宋" w:eastAsia="仿宋"/>
          <w:sz w:val="32"/>
          <w:szCs w:val="32"/>
        </w:rPr>
        <w:t>对系统易用性</w:t>
      </w:r>
      <w:r>
        <w:rPr>
          <w:rFonts w:hint="eastAsia" w:ascii="仿宋" w:hAnsi="仿宋" w:eastAsia="仿宋"/>
          <w:sz w:val="32"/>
          <w:szCs w:val="32"/>
        </w:rPr>
        <w:t>及</w:t>
      </w:r>
      <w:r>
        <w:rPr>
          <w:rFonts w:ascii="仿宋" w:hAnsi="仿宋" w:eastAsia="仿宋"/>
          <w:sz w:val="32"/>
          <w:szCs w:val="32"/>
        </w:rPr>
        <w:t>功能</w:t>
      </w:r>
      <w:r>
        <w:rPr>
          <w:rFonts w:hint="eastAsia" w:ascii="仿宋" w:hAnsi="仿宋" w:eastAsia="仿宋"/>
          <w:sz w:val="32"/>
          <w:szCs w:val="32"/>
        </w:rPr>
        <w:t>性进行优化和完善，其中部分系统（OA和财务等）拟向相关</w:t>
      </w:r>
      <w:r>
        <w:rPr>
          <w:rFonts w:ascii="仿宋" w:hAnsi="仿宋" w:eastAsia="仿宋"/>
          <w:sz w:val="32"/>
          <w:szCs w:val="32"/>
        </w:rPr>
        <w:t>各子公司</w:t>
      </w:r>
      <w:r>
        <w:rPr>
          <w:rFonts w:hint="eastAsia" w:ascii="仿宋" w:hAnsi="仿宋" w:eastAsia="仿宋"/>
          <w:sz w:val="32"/>
          <w:szCs w:val="32"/>
        </w:rPr>
        <w:t>推广覆盖。</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拟试运行时间：</w:t>
      </w:r>
      <w:r>
        <w:rPr>
          <w:rFonts w:ascii="仿宋" w:hAnsi="仿宋" w:eastAsia="仿宋"/>
          <w:sz w:val="32"/>
          <w:szCs w:val="32"/>
        </w:rPr>
        <w:t>2018</w:t>
      </w:r>
      <w:r>
        <w:rPr>
          <w:rFonts w:hint="eastAsia" w:ascii="仿宋" w:hAnsi="仿宋" w:eastAsia="仿宋"/>
          <w:sz w:val="32"/>
          <w:szCs w:val="32"/>
        </w:rPr>
        <w:t>年</w:t>
      </w:r>
      <w:r>
        <w:rPr>
          <w:rFonts w:ascii="仿宋" w:hAnsi="仿宋" w:eastAsia="仿宋"/>
          <w:sz w:val="32"/>
          <w:szCs w:val="32"/>
        </w:rPr>
        <w:t>10</w:t>
      </w:r>
      <w:r>
        <w:rPr>
          <w:rFonts w:hint="eastAsia" w:ascii="仿宋" w:hAnsi="仿宋" w:eastAsia="仿宋"/>
          <w:sz w:val="32"/>
          <w:szCs w:val="32"/>
        </w:rPr>
        <w:t>月</w:t>
      </w:r>
    </w:p>
    <w:p>
      <w:pPr>
        <w:spacing w:line="600" w:lineRule="exact"/>
        <w:ind w:firstLine="643" w:firstLineChars="200"/>
        <w:rPr>
          <w:rFonts w:ascii="仿宋" w:hAnsi="仿宋" w:eastAsia="仿宋"/>
          <w:b/>
          <w:sz w:val="32"/>
          <w:szCs w:val="32"/>
        </w:rPr>
      </w:pPr>
      <w:r>
        <w:rPr>
          <w:rFonts w:hint="eastAsia" w:ascii="仿宋" w:hAnsi="仿宋" w:eastAsia="仿宋"/>
          <w:b/>
          <w:sz w:val="32"/>
          <w:szCs w:val="32"/>
        </w:rPr>
        <w:t>4</w:t>
      </w:r>
      <w:r>
        <w:rPr>
          <w:rFonts w:ascii="仿宋" w:hAnsi="仿宋" w:eastAsia="仿宋"/>
          <w:b/>
          <w:sz w:val="32"/>
          <w:szCs w:val="32"/>
        </w:rPr>
        <w:t>.</w:t>
      </w:r>
      <w:r>
        <w:rPr>
          <w:rFonts w:hint="eastAsia" w:ascii="仿宋" w:hAnsi="仿宋" w:eastAsia="仿宋"/>
          <w:b/>
          <w:sz w:val="32"/>
          <w:szCs w:val="32"/>
        </w:rPr>
        <w:t>提升总部业务板块信息化管理水平。</w:t>
      </w:r>
      <w:r>
        <w:rPr>
          <w:rFonts w:hint="eastAsia" w:ascii="仿宋" w:hAnsi="仿宋" w:eastAsia="仿宋"/>
          <w:sz w:val="32"/>
          <w:szCs w:val="32"/>
        </w:rPr>
        <w:t>依托集团信息化基础架构，遵循信息化</w:t>
      </w:r>
      <w:r>
        <w:rPr>
          <w:rFonts w:ascii="仿宋" w:hAnsi="仿宋" w:eastAsia="仿宋"/>
          <w:sz w:val="32"/>
          <w:szCs w:val="32"/>
        </w:rPr>
        <w:t>标准</w:t>
      </w:r>
      <w:r>
        <w:rPr>
          <w:rFonts w:hint="eastAsia" w:ascii="仿宋" w:hAnsi="仿宋" w:eastAsia="仿宋"/>
          <w:sz w:val="32"/>
          <w:szCs w:val="32"/>
        </w:rPr>
        <w:t>管理体系，完善集团业务信息系统建设。包括协同门户系统、统计分析系统、园区管理系统（集团层面）、协同资源共享系统、</w:t>
      </w:r>
      <w:r>
        <w:rPr>
          <w:rFonts w:ascii="仿宋" w:hAnsi="仿宋" w:eastAsia="仿宋"/>
          <w:sz w:val="32"/>
          <w:szCs w:val="32"/>
        </w:rPr>
        <w:t>国有资本</w:t>
      </w:r>
      <w:r>
        <w:rPr>
          <w:rFonts w:hint="eastAsia" w:ascii="仿宋" w:hAnsi="仿宋" w:eastAsia="仿宋"/>
          <w:sz w:val="32"/>
          <w:szCs w:val="32"/>
        </w:rPr>
        <w:t>运营监管系统等</w:t>
      </w:r>
      <w:r>
        <w:rPr>
          <w:rFonts w:ascii="仿宋" w:hAnsi="仿宋" w:eastAsia="仿宋"/>
          <w:sz w:val="32"/>
          <w:szCs w:val="32"/>
        </w:rPr>
        <w:t>。</w:t>
      </w:r>
      <w:r>
        <w:rPr>
          <w:rFonts w:hint="eastAsia" w:ascii="仿宋" w:hAnsi="仿宋" w:eastAsia="仿宋"/>
          <w:b/>
          <w:sz w:val="32"/>
          <w:szCs w:val="32"/>
        </w:rPr>
        <w:t>协</w:t>
      </w:r>
      <w:r>
        <w:rPr>
          <w:rFonts w:ascii="仿宋" w:hAnsi="仿宋" w:eastAsia="仿宋"/>
          <w:b/>
          <w:sz w:val="32"/>
          <w:szCs w:val="32"/>
        </w:rPr>
        <w:t>同门户</w:t>
      </w:r>
      <w:r>
        <w:rPr>
          <w:rFonts w:hint="eastAsia" w:ascii="仿宋" w:hAnsi="仿宋" w:eastAsia="仿宋"/>
          <w:b/>
          <w:sz w:val="32"/>
          <w:szCs w:val="32"/>
        </w:rPr>
        <w:t>系统</w:t>
      </w:r>
      <w:r>
        <w:rPr>
          <w:rFonts w:hint="eastAsia" w:ascii="仿宋" w:hAnsi="仿宋" w:eastAsia="仿宋"/>
          <w:sz w:val="32"/>
          <w:szCs w:val="32"/>
        </w:rPr>
        <w:t>将初步打通数据和业务壁垒，通过单点登陆，统一授权，实现集中办理各类业务</w:t>
      </w:r>
      <w:r>
        <w:rPr>
          <w:rFonts w:ascii="仿宋" w:hAnsi="仿宋" w:eastAsia="仿宋"/>
          <w:sz w:val="32"/>
          <w:szCs w:val="32"/>
        </w:rPr>
        <w:t>。</w:t>
      </w:r>
      <w:r>
        <w:rPr>
          <w:rFonts w:ascii="仿宋" w:hAnsi="仿宋" w:eastAsia="仿宋"/>
          <w:b/>
          <w:sz w:val="32"/>
          <w:szCs w:val="32"/>
        </w:rPr>
        <w:t>统计分析系统</w:t>
      </w:r>
      <w:r>
        <w:rPr>
          <w:rFonts w:hint="eastAsia" w:ascii="仿宋" w:hAnsi="仿宋" w:eastAsia="仿宋"/>
          <w:sz w:val="32"/>
          <w:szCs w:val="32"/>
        </w:rPr>
        <w:t>将加强集团</w:t>
      </w:r>
      <w:r>
        <w:rPr>
          <w:rFonts w:ascii="仿宋" w:hAnsi="仿宋" w:eastAsia="仿宋"/>
          <w:sz w:val="32"/>
          <w:szCs w:val="32"/>
        </w:rPr>
        <w:t>各部门和子公司统计、计划、绩效考核</w:t>
      </w:r>
      <w:r>
        <w:rPr>
          <w:rFonts w:hint="eastAsia" w:ascii="仿宋" w:hAnsi="仿宋" w:eastAsia="仿宋"/>
          <w:sz w:val="32"/>
          <w:szCs w:val="32"/>
        </w:rPr>
        <w:t>管理</w:t>
      </w:r>
      <w:r>
        <w:rPr>
          <w:rFonts w:ascii="仿宋" w:hAnsi="仿宋" w:eastAsia="仿宋"/>
          <w:sz w:val="32"/>
          <w:szCs w:val="32"/>
        </w:rPr>
        <w:t>工作，实现及时、高效的统计信息服务</w:t>
      </w:r>
      <w:r>
        <w:rPr>
          <w:rFonts w:hint="eastAsia" w:ascii="仿宋" w:hAnsi="仿宋" w:eastAsia="仿宋"/>
          <w:sz w:val="32"/>
          <w:szCs w:val="32"/>
        </w:rPr>
        <w:t>。</w:t>
      </w:r>
      <w:r>
        <w:rPr>
          <w:rFonts w:ascii="仿宋" w:hAnsi="仿宋" w:eastAsia="仿宋"/>
          <w:b/>
          <w:sz w:val="32"/>
          <w:szCs w:val="32"/>
        </w:rPr>
        <w:t>园区管理系统</w:t>
      </w:r>
      <w:r>
        <w:rPr>
          <w:rFonts w:hint="eastAsia" w:ascii="仿宋" w:hAnsi="仿宋" w:eastAsia="仿宋"/>
          <w:sz w:val="32"/>
          <w:szCs w:val="32"/>
        </w:rPr>
        <w:t>（集团层面）</w:t>
      </w:r>
      <w:r>
        <w:rPr>
          <w:rFonts w:ascii="仿宋" w:hAnsi="仿宋" w:eastAsia="仿宋"/>
          <w:sz w:val="32"/>
          <w:szCs w:val="32"/>
        </w:rPr>
        <w:t>重点满足集团总部对园区类子公司</w:t>
      </w:r>
      <w:r>
        <w:rPr>
          <w:rFonts w:hint="eastAsia" w:ascii="仿宋" w:hAnsi="仿宋" w:eastAsia="仿宋"/>
          <w:sz w:val="32"/>
          <w:szCs w:val="32"/>
        </w:rPr>
        <w:t>建设、运营阶段</w:t>
      </w:r>
      <w:r>
        <w:rPr>
          <w:rFonts w:ascii="仿宋" w:hAnsi="仿宋" w:eastAsia="仿宋"/>
          <w:sz w:val="32"/>
          <w:szCs w:val="32"/>
        </w:rPr>
        <w:t>重点板块业务的备案、查询</w:t>
      </w:r>
      <w:r>
        <w:rPr>
          <w:rFonts w:hint="eastAsia" w:ascii="仿宋" w:hAnsi="仿宋" w:eastAsia="仿宋"/>
          <w:sz w:val="32"/>
          <w:szCs w:val="32"/>
        </w:rPr>
        <w:t>，</w:t>
      </w:r>
      <w:r>
        <w:rPr>
          <w:rFonts w:ascii="仿宋" w:hAnsi="仿宋" w:eastAsia="仿宋"/>
          <w:sz w:val="32"/>
          <w:szCs w:val="32"/>
        </w:rPr>
        <w:t>实现统计分析</w:t>
      </w:r>
      <w:r>
        <w:rPr>
          <w:rFonts w:hint="eastAsia" w:ascii="仿宋" w:hAnsi="仿宋" w:eastAsia="仿宋"/>
          <w:sz w:val="32"/>
          <w:szCs w:val="32"/>
        </w:rPr>
        <w:t>、共享</w:t>
      </w:r>
      <w:r>
        <w:rPr>
          <w:rFonts w:ascii="仿宋" w:hAnsi="仿宋" w:eastAsia="仿宋"/>
          <w:sz w:val="32"/>
          <w:szCs w:val="32"/>
        </w:rPr>
        <w:t>知识库和资源库等服务功能</w:t>
      </w:r>
      <w:r>
        <w:rPr>
          <w:rFonts w:hint="eastAsia" w:ascii="仿宋" w:hAnsi="仿宋" w:eastAsia="仿宋"/>
          <w:sz w:val="32"/>
          <w:szCs w:val="32"/>
        </w:rPr>
        <w:t>。</w:t>
      </w:r>
      <w:r>
        <w:rPr>
          <w:rFonts w:hint="eastAsia" w:ascii="仿宋" w:hAnsi="仿宋" w:eastAsia="仿宋"/>
          <w:b/>
          <w:sz w:val="32"/>
          <w:szCs w:val="32"/>
        </w:rPr>
        <w:t>协同资源共享系统</w:t>
      </w:r>
      <w:r>
        <w:rPr>
          <w:rFonts w:hint="eastAsia" w:ascii="仿宋" w:hAnsi="仿宋" w:eastAsia="仿宋"/>
          <w:sz w:val="32"/>
          <w:szCs w:val="32"/>
        </w:rPr>
        <w:t>将深入挖掘集团客户业务需求，统筹配置集团相关业务资源，提升客户满意度，促进业务协同发展。</w:t>
      </w:r>
      <w:r>
        <w:rPr>
          <w:rFonts w:ascii="仿宋" w:hAnsi="仿宋" w:eastAsia="仿宋"/>
          <w:b/>
          <w:sz w:val="32"/>
          <w:szCs w:val="32"/>
        </w:rPr>
        <w:t>国有资本</w:t>
      </w:r>
      <w:r>
        <w:rPr>
          <w:rFonts w:hint="eastAsia" w:ascii="仿宋" w:hAnsi="仿宋" w:eastAsia="仿宋"/>
          <w:b/>
          <w:sz w:val="32"/>
          <w:szCs w:val="32"/>
        </w:rPr>
        <w:t>运营监管系统</w:t>
      </w:r>
      <w:r>
        <w:rPr>
          <w:rFonts w:hint="eastAsia" w:ascii="仿宋" w:hAnsi="仿宋" w:eastAsia="仿宋"/>
          <w:sz w:val="32"/>
          <w:szCs w:val="32"/>
        </w:rPr>
        <w:t>将实现对子公司财务数据报表、子公司股权信息统计、业务报告以及子公司董监事履职情况的实时监管。</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拟试运行时间：</w:t>
      </w:r>
      <w:r>
        <w:rPr>
          <w:rFonts w:ascii="仿宋" w:hAnsi="仿宋" w:eastAsia="仿宋"/>
          <w:sz w:val="32"/>
          <w:szCs w:val="32"/>
        </w:rPr>
        <w:t>2018</w:t>
      </w:r>
      <w:r>
        <w:rPr>
          <w:rFonts w:hint="eastAsia" w:ascii="仿宋" w:hAnsi="仿宋" w:eastAsia="仿宋"/>
          <w:sz w:val="32"/>
          <w:szCs w:val="32"/>
        </w:rPr>
        <w:t>年</w:t>
      </w:r>
      <w:r>
        <w:rPr>
          <w:rFonts w:ascii="仿宋" w:hAnsi="仿宋" w:eastAsia="仿宋"/>
          <w:sz w:val="32"/>
          <w:szCs w:val="32"/>
        </w:rPr>
        <w:t>11</w:t>
      </w:r>
      <w:r>
        <w:rPr>
          <w:rFonts w:hint="eastAsia" w:ascii="仿宋" w:hAnsi="仿宋" w:eastAsia="仿宋"/>
          <w:sz w:val="32"/>
          <w:szCs w:val="32"/>
        </w:rPr>
        <w:t>月</w:t>
      </w:r>
    </w:p>
    <w:p>
      <w:pPr>
        <w:spacing w:line="600" w:lineRule="exact"/>
        <w:ind w:firstLine="643" w:firstLineChars="200"/>
        <w:rPr>
          <w:rFonts w:ascii="仿宋" w:hAnsi="仿宋" w:eastAsia="仿宋"/>
          <w:sz w:val="32"/>
          <w:szCs w:val="32"/>
        </w:rPr>
      </w:pPr>
      <w:r>
        <w:rPr>
          <w:rFonts w:hint="eastAsia" w:ascii="仿宋" w:hAnsi="仿宋" w:eastAsia="仿宋"/>
          <w:b/>
          <w:sz w:val="32"/>
          <w:szCs w:val="32"/>
        </w:rPr>
        <w:t>5</w:t>
      </w:r>
      <w:r>
        <w:rPr>
          <w:rFonts w:ascii="仿宋" w:hAnsi="仿宋" w:eastAsia="仿宋"/>
          <w:b/>
          <w:sz w:val="32"/>
          <w:szCs w:val="32"/>
        </w:rPr>
        <w:t>.</w:t>
      </w:r>
      <w:r>
        <w:rPr>
          <w:rFonts w:hint="eastAsia" w:ascii="仿宋" w:hAnsi="仿宋" w:eastAsia="仿宋"/>
          <w:b/>
          <w:sz w:val="32"/>
          <w:szCs w:val="32"/>
        </w:rPr>
        <w:t>统筹集团子公司的信息系统建设，实现资源共享。</w:t>
      </w:r>
      <w:r>
        <w:rPr>
          <w:rFonts w:hint="eastAsia" w:ascii="仿宋" w:hAnsi="仿宋" w:eastAsia="仿宋"/>
          <w:sz w:val="32"/>
          <w:szCs w:val="32"/>
        </w:rPr>
        <w:t>统筹集团信息化各类资源，充分对接各子公司的信息系统，实现数据资源合理利用，为集团共享数据库提供数据资源保障</w:t>
      </w:r>
      <w:r>
        <w:rPr>
          <w:rFonts w:ascii="仿宋" w:hAnsi="仿宋" w:eastAsia="仿宋"/>
          <w:sz w:val="32"/>
          <w:szCs w:val="32"/>
        </w:rPr>
        <w:t>。</w:t>
      </w:r>
      <w:r>
        <w:rPr>
          <w:rFonts w:hint="eastAsia" w:ascii="仿宋" w:hAnsi="仿宋" w:eastAsia="仿宋"/>
          <w:sz w:val="32"/>
          <w:szCs w:val="32"/>
        </w:rPr>
        <w:t>包括：</w:t>
      </w:r>
      <w:r>
        <w:rPr>
          <w:rFonts w:ascii="仿宋" w:hAnsi="仿宋" w:eastAsia="仿宋"/>
          <w:sz w:val="32"/>
          <w:szCs w:val="32"/>
        </w:rPr>
        <w:t>大数据</w:t>
      </w:r>
      <w:r>
        <w:rPr>
          <w:rFonts w:hint="eastAsia" w:ascii="仿宋" w:hAnsi="仿宋" w:eastAsia="仿宋"/>
          <w:sz w:val="32"/>
          <w:szCs w:val="32"/>
        </w:rPr>
        <w:t>招商平台</w:t>
      </w:r>
      <w:r>
        <w:rPr>
          <w:rFonts w:ascii="仿宋" w:hAnsi="仿宋" w:eastAsia="仿宋"/>
          <w:sz w:val="32"/>
          <w:szCs w:val="32"/>
        </w:rPr>
        <w:t>、知识产权</w:t>
      </w:r>
      <w:r>
        <w:rPr>
          <w:rFonts w:hint="eastAsia" w:ascii="仿宋" w:hAnsi="仿宋" w:eastAsia="仿宋"/>
          <w:sz w:val="32"/>
          <w:szCs w:val="32"/>
        </w:rPr>
        <w:t>运营公共服务</w:t>
      </w:r>
      <w:r>
        <w:rPr>
          <w:rFonts w:ascii="仿宋" w:hAnsi="仿宋" w:eastAsia="仿宋"/>
          <w:sz w:val="32"/>
          <w:szCs w:val="32"/>
        </w:rPr>
        <w:t>平台、</w:t>
      </w:r>
      <w:r>
        <w:rPr>
          <w:rFonts w:hint="eastAsia" w:ascii="仿宋" w:hAnsi="仿宋" w:eastAsia="仿宋"/>
          <w:sz w:val="32"/>
          <w:szCs w:val="32"/>
        </w:rPr>
        <w:t>科技</w:t>
      </w:r>
      <w:r>
        <w:rPr>
          <w:rFonts w:ascii="仿宋" w:hAnsi="仿宋" w:eastAsia="仿宋"/>
          <w:sz w:val="32"/>
          <w:szCs w:val="32"/>
        </w:rPr>
        <w:t>租赁</w:t>
      </w:r>
      <w:r>
        <w:rPr>
          <w:rFonts w:hint="eastAsia" w:ascii="仿宋" w:hAnsi="仿宋" w:eastAsia="仿宋"/>
          <w:sz w:val="32"/>
          <w:szCs w:val="32"/>
        </w:rPr>
        <w:t>业务平台及</w:t>
      </w:r>
      <w:r>
        <w:rPr>
          <w:rFonts w:ascii="仿宋" w:hAnsi="仿宋" w:eastAsia="仿宋"/>
          <w:sz w:val="32"/>
          <w:szCs w:val="32"/>
        </w:rPr>
        <w:t>各园区</w:t>
      </w:r>
      <w:r>
        <w:rPr>
          <w:rFonts w:hint="eastAsia" w:ascii="仿宋" w:hAnsi="仿宋" w:eastAsia="仿宋"/>
          <w:sz w:val="32"/>
          <w:szCs w:val="32"/>
        </w:rPr>
        <w:t>自建业务系统等。</w:t>
      </w:r>
    </w:p>
    <w:p>
      <w:pPr>
        <w:spacing w:line="600" w:lineRule="exact"/>
        <w:ind w:firstLine="640" w:firstLineChars="200"/>
        <w:rPr>
          <w:rFonts w:ascii="黑体" w:hAnsi="黑体" w:eastAsia="黑体"/>
          <w:sz w:val="32"/>
        </w:rPr>
      </w:pPr>
      <w:r>
        <w:rPr>
          <w:rFonts w:hint="eastAsia" w:ascii="黑体" w:hAnsi="黑体" w:eastAsia="黑体"/>
          <w:sz w:val="32"/>
        </w:rPr>
        <w:t>三、工作机制</w:t>
      </w:r>
    </w:p>
    <w:p>
      <w:pPr>
        <w:spacing w:line="600" w:lineRule="exact"/>
        <w:ind w:firstLine="643" w:firstLineChars="200"/>
        <w:rPr>
          <w:rFonts w:ascii="仿宋" w:hAnsi="仿宋" w:eastAsia="仿宋"/>
          <w:b/>
          <w:sz w:val="32"/>
          <w:szCs w:val="32"/>
        </w:rPr>
      </w:pPr>
      <w:r>
        <w:rPr>
          <w:rFonts w:hint="eastAsia" w:ascii="仿宋" w:hAnsi="仿宋" w:eastAsia="仿宋"/>
          <w:b/>
          <w:sz w:val="32"/>
          <w:szCs w:val="32"/>
        </w:rPr>
        <w:t>1</w:t>
      </w:r>
      <w:r>
        <w:rPr>
          <w:rFonts w:ascii="仿宋" w:hAnsi="仿宋" w:eastAsia="仿宋"/>
          <w:b/>
          <w:sz w:val="32"/>
          <w:szCs w:val="32"/>
        </w:rPr>
        <w:t>.</w:t>
      </w:r>
      <w:r>
        <w:rPr>
          <w:rFonts w:hint="eastAsia" w:ascii="仿宋" w:hAnsi="仿宋" w:eastAsia="仿宋"/>
          <w:b/>
          <w:sz w:val="32"/>
          <w:szCs w:val="32"/>
        </w:rPr>
        <w:t>工作机构</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在集团信息化领导小组的统一领导下，成立集团层面的项目组，由集团业务分管领导、集团各部室负责人、相关子公司主要领导、参建单位的信息化专职人员、项目总集公司负责人等组成，根据信息化项目的建设进度协调组内人员。项目组全面负责相关项目的具体建设工作。</w:t>
      </w:r>
    </w:p>
    <w:p>
      <w:pPr>
        <w:spacing w:line="600" w:lineRule="exact"/>
        <w:ind w:firstLine="643" w:firstLineChars="200"/>
        <w:rPr>
          <w:rFonts w:ascii="仿宋" w:hAnsi="仿宋" w:eastAsia="仿宋"/>
          <w:b/>
          <w:sz w:val="32"/>
          <w:szCs w:val="32"/>
        </w:rPr>
      </w:pPr>
      <w:r>
        <w:rPr>
          <w:rFonts w:hint="eastAsia" w:ascii="仿宋" w:hAnsi="仿宋" w:eastAsia="仿宋"/>
          <w:b/>
          <w:sz w:val="32"/>
          <w:szCs w:val="32"/>
        </w:rPr>
        <w:t>2</w:t>
      </w:r>
      <w:r>
        <w:rPr>
          <w:rFonts w:ascii="仿宋" w:hAnsi="仿宋" w:eastAsia="仿宋"/>
          <w:b/>
          <w:sz w:val="32"/>
          <w:szCs w:val="32"/>
        </w:rPr>
        <w:t>.</w:t>
      </w:r>
      <w:r>
        <w:rPr>
          <w:rFonts w:hint="eastAsia" w:ascii="仿宋" w:hAnsi="仿宋" w:eastAsia="仿宋"/>
          <w:b/>
          <w:sz w:val="32"/>
          <w:szCs w:val="32"/>
        </w:rPr>
        <w:t>工作职责</w:t>
      </w:r>
    </w:p>
    <w:p>
      <w:pPr>
        <w:spacing w:line="600" w:lineRule="exact"/>
        <w:ind w:firstLine="643" w:firstLineChars="200"/>
        <w:rPr>
          <w:rFonts w:ascii="仿宋" w:hAnsi="仿宋" w:eastAsia="仿宋"/>
          <w:sz w:val="32"/>
          <w:szCs w:val="32"/>
        </w:rPr>
      </w:pPr>
      <w:r>
        <w:rPr>
          <w:rFonts w:hint="eastAsia" w:ascii="仿宋" w:hAnsi="仿宋" w:eastAsia="仿宋"/>
          <w:b/>
          <w:sz w:val="32"/>
          <w:szCs w:val="32"/>
        </w:rPr>
        <w:t>项目组</w:t>
      </w:r>
      <w:r>
        <w:rPr>
          <w:rFonts w:hint="eastAsia" w:ascii="仿宋" w:hAnsi="仿宋" w:eastAsia="仿宋"/>
          <w:sz w:val="32"/>
          <w:szCs w:val="32"/>
        </w:rPr>
        <w:t>是本</w:t>
      </w:r>
      <w:r>
        <w:rPr>
          <w:rFonts w:ascii="仿宋" w:hAnsi="仿宋" w:eastAsia="仿宋"/>
          <w:sz w:val="32"/>
          <w:szCs w:val="32"/>
        </w:rPr>
        <w:t>单位信息</w:t>
      </w:r>
      <w:r>
        <w:rPr>
          <w:rFonts w:hint="eastAsia" w:ascii="仿宋" w:hAnsi="仿宋" w:eastAsia="仿宋"/>
          <w:sz w:val="32"/>
          <w:szCs w:val="32"/>
        </w:rPr>
        <w:t>化建设的</w:t>
      </w:r>
      <w:r>
        <w:rPr>
          <w:rFonts w:ascii="仿宋" w:hAnsi="仿宋" w:eastAsia="仿宋"/>
          <w:sz w:val="32"/>
          <w:szCs w:val="32"/>
        </w:rPr>
        <w:t>责任</w:t>
      </w:r>
      <w:r>
        <w:rPr>
          <w:rFonts w:hint="eastAsia" w:ascii="仿宋" w:hAnsi="仿宋" w:eastAsia="仿宋"/>
          <w:sz w:val="32"/>
          <w:szCs w:val="32"/>
        </w:rPr>
        <w:t>主体，负责包括提出信息化需求、联络和保障信息化工作在本部门（子公司）的开展及相关工作对接</w:t>
      </w:r>
      <w:r>
        <w:rPr>
          <w:rFonts w:ascii="仿宋" w:hAnsi="仿宋" w:eastAsia="仿宋"/>
          <w:sz w:val="32"/>
          <w:szCs w:val="32"/>
        </w:rPr>
        <w:t>，</w:t>
      </w:r>
      <w:r>
        <w:rPr>
          <w:rFonts w:hint="eastAsia" w:ascii="仿宋" w:hAnsi="仿宋" w:eastAsia="仿宋"/>
          <w:sz w:val="32"/>
          <w:szCs w:val="32"/>
        </w:rPr>
        <w:t>并根据</w:t>
      </w:r>
      <w:r>
        <w:rPr>
          <w:rFonts w:ascii="仿宋" w:hAnsi="仿宋" w:eastAsia="仿宋"/>
          <w:sz w:val="32"/>
          <w:szCs w:val="32"/>
        </w:rPr>
        <w:t>本单位</w:t>
      </w:r>
      <w:r>
        <w:rPr>
          <w:rFonts w:hint="eastAsia" w:ascii="仿宋" w:hAnsi="仿宋" w:eastAsia="仿宋"/>
          <w:sz w:val="32"/>
          <w:szCs w:val="32"/>
        </w:rPr>
        <w:t>信息化应用情况梳理数据资源。</w:t>
      </w:r>
    </w:p>
    <w:p>
      <w:pPr>
        <w:spacing w:line="600" w:lineRule="exact"/>
        <w:ind w:firstLine="640" w:firstLineChars="200"/>
        <w:rPr>
          <w:rFonts w:ascii="仿宋" w:hAnsi="仿宋" w:eastAsia="仿宋"/>
          <w:sz w:val="32"/>
          <w:szCs w:val="32"/>
        </w:rPr>
      </w:pPr>
      <w:r>
        <w:rPr>
          <w:rFonts w:ascii="仿宋" w:hAnsi="仿宋" w:eastAsia="仿宋"/>
          <w:sz w:val="32"/>
          <w:szCs w:val="32"/>
        </w:rPr>
        <w:t>对已建成或在建信息化系统的部门及子公司，由本单位负责提前协调解决</w:t>
      </w:r>
      <w:r>
        <w:rPr>
          <w:rFonts w:hint="eastAsia" w:ascii="仿宋" w:hAnsi="仿宋" w:eastAsia="仿宋"/>
          <w:sz w:val="32"/>
          <w:szCs w:val="32"/>
        </w:rPr>
        <w:t>数据标准接口的</w:t>
      </w:r>
      <w:r>
        <w:rPr>
          <w:rFonts w:ascii="仿宋" w:hAnsi="仿宋" w:eastAsia="仿宋"/>
          <w:sz w:val="32"/>
          <w:szCs w:val="32"/>
        </w:rPr>
        <w:t>问题，</w:t>
      </w:r>
      <w:r>
        <w:rPr>
          <w:rFonts w:hint="eastAsia" w:ascii="仿宋" w:hAnsi="仿宋" w:eastAsia="仿宋"/>
          <w:sz w:val="32"/>
          <w:szCs w:val="32"/>
        </w:rPr>
        <w:t>积极配合集团信息化系统的数据对接</w:t>
      </w:r>
      <w:r>
        <w:rPr>
          <w:rFonts w:ascii="仿宋" w:hAnsi="仿宋" w:eastAsia="仿宋"/>
          <w:sz w:val="32"/>
          <w:szCs w:val="32"/>
        </w:rPr>
        <w:t>。</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对已有规划但未开始建设</w:t>
      </w:r>
      <w:r>
        <w:rPr>
          <w:rFonts w:ascii="仿宋" w:hAnsi="仿宋" w:eastAsia="仿宋"/>
          <w:sz w:val="32"/>
          <w:szCs w:val="32"/>
        </w:rPr>
        <w:t>信息化系统的部门</w:t>
      </w:r>
      <w:r>
        <w:rPr>
          <w:rFonts w:hint="eastAsia" w:ascii="仿宋" w:hAnsi="仿宋" w:eastAsia="仿宋"/>
          <w:sz w:val="32"/>
          <w:szCs w:val="32"/>
        </w:rPr>
        <w:t>、</w:t>
      </w:r>
      <w:r>
        <w:rPr>
          <w:rFonts w:ascii="仿宋" w:hAnsi="仿宋" w:eastAsia="仿宋"/>
          <w:sz w:val="32"/>
          <w:szCs w:val="32"/>
        </w:rPr>
        <w:t>子公司</w:t>
      </w:r>
      <w:r>
        <w:rPr>
          <w:rFonts w:hint="eastAsia" w:ascii="仿宋" w:hAnsi="仿宋" w:eastAsia="仿宋"/>
          <w:sz w:val="32"/>
          <w:szCs w:val="32"/>
        </w:rPr>
        <w:t>需要积极与集团总部对接，确保在统一的软硬件架构及运维标准下，开展具体建设工作</w:t>
      </w:r>
      <w:r>
        <w:rPr>
          <w:rFonts w:ascii="仿宋" w:hAnsi="仿宋" w:eastAsia="仿宋"/>
          <w:sz w:val="32"/>
          <w:szCs w:val="32"/>
        </w:rPr>
        <w:t>。</w:t>
      </w:r>
    </w:p>
    <w:p>
      <w:pPr>
        <w:spacing w:line="600" w:lineRule="exact"/>
        <w:ind w:firstLine="640" w:firstLineChars="200"/>
        <w:rPr>
          <w:rFonts w:ascii="黑体" w:hAnsi="黑体" w:eastAsia="黑体"/>
          <w:sz w:val="32"/>
        </w:rPr>
      </w:pPr>
      <w:r>
        <w:rPr>
          <w:rFonts w:hint="eastAsia" w:ascii="黑体" w:hAnsi="黑体" w:eastAsia="黑体"/>
          <w:sz w:val="32"/>
        </w:rPr>
        <w:t>四、保障措施</w:t>
      </w:r>
      <w:bookmarkStart w:id="0" w:name="_Toc87380495"/>
      <w:bookmarkStart w:id="1" w:name="_Toc114471153"/>
    </w:p>
    <w:p>
      <w:pPr>
        <w:spacing w:line="600" w:lineRule="exact"/>
        <w:ind w:firstLine="643" w:firstLineChars="200"/>
        <w:rPr>
          <w:rFonts w:ascii="仿宋" w:hAnsi="仿宋" w:eastAsia="仿宋"/>
          <w:sz w:val="32"/>
          <w:szCs w:val="32"/>
        </w:rPr>
      </w:pPr>
      <w:r>
        <w:rPr>
          <w:rFonts w:ascii="仿宋" w:hAnsi="仿宋" w:eastAsia="仿宋"/>
          <w:b/>
          <w:sz w:val="32"/>
          <w:szCs w:val="32"/>
        </w:rPr>
        <w:t>1</w:t>
      </w:r>
      <w:bookmarkEnd w:id="0"/>
      <w:r>
        <w:rPr>
          <w:rFonts w:hint="eastAsia" w:ascii="仿宋" w:hAnsi="仿宋" w:eastAsia="仿宋"/>
          <w:b/>
          <w:sz w:val="32"/>
          <w:szCs w:val="32"/>
        </w:rPr>
        <w:t>．</w:t>
      </w:r>
      <w:bookmarkEnd w:id="1"/>
      <w:r>
        <w:rPr>
          <w:rFonts w:hint="eastAsia" w:ascii="仿宋" w:hAnsi="仿宋" w:eastAsia="仿宋"/>
          <w:b/>
          <w:sz w:val="32"/>
          <w:szCs w:val="32"/>
        </w:rPr>
        <w:t>高度重视、明确责任。</w:t>
      </w:r>
      <w:r>
        <w:rPr>
          <w:rFonts w:hint="eastAsia" w:ascii="仿宋" w:hAnsi="仿宋" w:eastAsia="仿宋"/>
          <w:sz w:val="32"/>
          <w:szCs w:val="32"/>
        </w:rPr>
        <w:t>各单位要高度重视信息化建设工作，实施“一把手</w:t>
      </w:r>
      <w:r>
        <w:rPr>
          <w:rFonts w:ascii="仿宋" w:hAnsi="仿宋" w:eastAsia="仿宋"/>
          <w:sz w:val="32"/>
          <w:szCs w:val="32"/>
        </w:rPr>
        <w:t>”</w:t>
      </w:r>
      <w:r>
        <w:rPr>
          <w:rFonts w:hint="eastAsia" w:ascii="仿宋" w:hAnsi="仿宋" w:eastAsia="仿宋"/>
          <w:sz w:val="32"/>
          <w:szCs w:val="32"/>
        </w:rPr>
        <w:t>工程，明确职责分工，充分给予人员和资金保障。主责单位要积极发挥组织协调作用，制定工作计划，提出具体方案；相关单位要明确需求，主动配合，切实做好职责范围内的各项工作，确保建设任务、目标和各项措施落实到位。</w:t>
      </w:r>
    </w:p>
    <w:p>
      <w:pPr>
        <w:spacing w:line="600" w:lineRule="exact"/>
        <w:ind w:firstLine="643" w:firstLineChars="200"/>
        <w:rPr>
          <w:rFonts w:ascii="仿宋" w:hAnsi="仿宋" w:eastAsia="仿宋"/>
          <w:sz w:val="32"/>
          <w:szCs w:val="32"/>
        </w:rPr>
      </w:pPr>
      <w:r>
        <w:rPr>
          <w:rFonts w:ascii="仿宋" w:hAnsi="仿宋" w:eastAsia="仿宋"/>
          <w:b/>
          <w:sz w:val="32"/>
          <w:szCs w:val="32"/>
        </w:rPr>
        <w:t>2</w:t>
      </w:r>
      <w:r>
        <w:rPr>
          <w:rFonts w:hint="eastAsia" w:ascii="仿宋" w:hAnsi="仿宋" w:eastAsia="仿宋"/>
          <w:b/>
          <w:sz w:val="32"/>
          <w:szCs w:val="32"/>
        </w:rPr>
        <w:t>．建立考核、强化管理。</w:t>
      </w:r>
      <w:r>
        <w:rPr>
          <w:rFonts w:ascii="仿宋" w:hAnsi="仿宋" w:eastAsia="仿宋"/>
          <w:color w:val="000000"/>
          <w:sz w:val="32"/>
          <w:szCs w:val="32"/>
        </w:rPr>
        <w:t>建立完善的信息化</w:t>
      </w:r>
      <w:r>
        <w:rPr>
          <w:rFonts w:hint="eastAsia" w:ascii="仿宋" w:hAnsi="仿宋" w:eastAsia="仿宋"/>
          <w:color w:val="000000"/>
          <w:sz w:val="32"/>
          <w:szCs w:val="32"/>
        </w:rPr>
        <w:t>工作考核制度</w:t>
      </w:r>
      <w:r>
        <w:rPr>
          <w:rFonts w:ascii="仿宋" w:hAnsi="仿宋" w:eastAsia="仿宋"/>
          <w:color w:val="000000"/>
          <w:sz w:val="32"/>
          <w:szCs w:val="32"/>
        </w:rPr>
        <w:t>,</w:t>
      </w:r>
      <w:r>
        <w:rPr>
          <w:rFonts w:hint="eastAsia" w:ascii="仿宋" w:hAnsi="仿宋" w:eastAsia="仿宋"/>
          <w:color w:val="000000"/>
          <w:sz w:val="32"/>
          <w:szCs w:val="32"/>
        </w:rPr>
        <w:t>充分调动各单位信息化建设的积极性和创造性，提高信息化对企业发展的贡献率。在集团层面</w:t>
      </w:r>
      <w:r>
        <w:rPr>
          <w:rFonts w:ascii="仿宋" w:hAnsi="仿宋" w:eastAsia="仿宋"/>
          <w:color w:val="000000"/>
          <w:sz w:val="32"/>
          <w:szCs w:val="32"/>
        </w:rPr>
        <w:t>统一组织对信</w:t>
      </w:r>
      <w:r>
        <w:rPr>
          <w:rFonts w:hint="eastAsia" w:ascii="仿宋" w:hAnsi="仿宋" w:eastAsia="仿宋"/>
          <w:color w:val="000000"/>
          <w:sz w:val="32"/>
          <w:szCs w:val="32"/>
        </w:rPr>
        <w:t>息化建设项目进行监督，对</w:t>
      </w:r>
      <w:r>
        <w:rPr>
          <w:rFonts w:ascii="仿宋" w:hAnsi="仿宋" w:eastAsia="仿宋"/>
          <w:color w:val="000000"/>
          <w:sz w:val="32"/>
          <w:szCs w:val="32"/>
        </w:rPr>
        <w:t>信息化工作进行定期检查</w:t>
      </w:r>
      <w:r>
        <w:rPr>
          <w:rFonts w:hint="eastAsia" w:ascii="仿宋" w:hAnsi="仿宋" w:eastAsia="仿宋"/>
          <w:color w:val="000000"/>
          <w:sz w:val="32"/>
          <w:szCs w:val="32"/>
        </w:rPr>
        <w:t>，对信息化建设效益进行评价</w:t>
      </w:r>
      <w:r>
        <w:rPr>
          <w:rFonts w:hint="eastAsia" w:ascii="仿宋" w:hAnsi="仿宋" w:eastAsia="仿宋"/>
          <w:sz w:val="32"/>
          <w:szCs w:val="32"/>
        </w:rPr>
        <w:t>。</w:t>
      </w:r>
    </w:p>
    <w:p>
      <w:pPr>
        <w:spacing w:line="600" w:lineRule="exact"/>
        <w:ind w:firstLine="643" w:firstLineChars="200"/>
        <w:rPr>
          <w:rFonts w:ascii="仿宋" w:hAnsi="仿宋" w:eastAsia="仿宋"/>
          <w:sz w:val="32"/>
          <w:szCs w:val="32"/>
        </w:rPr>
      </w:pPr>
      <w:r>
        <w:rPr>
          <w:rFonts w:ascii="仿宋" w:hAnsi="仿宋" w:eastAsia="仿宋"/>
          <w:b/>
          <w:sz w:val="32"/>
          <w:szCs w:val="32"/>
        </w:rPr>
        <w:t>3</w:t>
      </w:r>
      <w:r>
        <w:rPr>
          <w:rFonts w:hint="eastAsia" w:ascii="仿宋" w:hAnsi="仿宋" w:eastAsia="仿宋"/>
          <w:b/>
          <w:sz w:val="32"/>
          <w:szCs w:val="32"/>
        </w:rPr>
        <w:t>．加强沟通、确保进度。</w:t>
      </w:r>
      <w:r>
        <w:rPr>
          <w:rFonts w:hint="eastAsia" w:ascii="仿宋" w:hAnsi="仿宋" w:eastAsia="仿宋"/>
          <w:color w:val="000000"/>
          <w:sz w:val="32"/>
          <w:szCs w:val="32"/>
        </w:rPr>
        <w:t>项目组建立月例会制度，定期召开沟通会，通报建设工作进度、协调解决建设难点、明确下步工作重点，并将会议纪要呈报领导小组审阅。同时，利用微信群等交流工具，实时了解各系统建设状态，及时发现并消除项目建设中的潜在问题，保障项目按计划开展</w:t>
      </w:r>
      <w:r>
        <w:rPr>
          <w:rFonts w:hint="eastAsia" w:ascii="仿宋" w:hAnsi="仿宋" w:eastAsia="仿宋"/>
          <w:sz w:val="32"/>
          <w:szCs w:val="32"/>
        </w:rPr>
        <w:t>。</w:t>
      </w:r>
    </w:p>
    <w:p>
      <w:pPr>
        <w:spacing w:line="600" w:lineRule="exact"/>
        <w:ind w:firstLine="640" w:firstLineChars="200"/>
        <w:rPr>
          <w:rFonts w:ascii="黑体" w:hAnsi="黑体" w:eastAsia="黑体"/>
          <w:sz w:val="32"/>
        </w:rPr>
      </w:pPr>
      <w:r>
        <w:rPr>
          <w:rFonts w:hint="eastAsia" w:ascii="黑体" w:hAnsi="黑体" w:eastAsia="黑体"/>
          <w:sz w:val="32"/>
        </w:rPr>
        <w:t>五、近期工作安排</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1.下发《集团信息化二期建设规划方案》，请各单位结合自身信息化需求，认真组织学习。</w:t>
      </w:r>
    </w:p>
    <w:p>
      <w:pPr>
        <w:spacing w:line="600" w:lineRule="exact"/>
        <w:ind w:firstLine="645"/>
        <w:jc w:val="left"/>
        <w:rPr>
          <w:rFonts w:ascii="仿宋" w:hAnsi="仿宋" w:eastAsia="仿宋"/>
          <w:sz w:val="32"/>
          <w:szCs w:val="32"/>
        </w:rPr>
      </w:pPr>
      <w:r>
        <w:rPr>
          <w:rFonts w:ascii="仿宋" w:hAnsi="仿宋" w:eastAsia="仿宋"/>
          <w:sz w:val="32"/>
          <w:szCs w:val="32"/>
        </w:rPr>
        <w:t>2</w:t>
      </w:r>
      <w:r>
        <w:rPr>
          <w:rFonts w:hint="eastAsia" w:ascii="仿宋" w:hAnsi="仿宋" w:eastAsia="仿宋"/>
          <w:sz w:val="32"/>
          <w:szCs w:val="32"/>
        </w:rPr>
        <w:t>.集团各部室、各子公司请以书面形式向集团办公室报送本单位参加项目组的人员名单（见附件</w:t>
      </w:r>
      <w:r>
        <w:rPr>
          <w:rFonts w:ascii="仿宋" w:hAnsi="仿宋" w:eastAsia="仿宋"/>
          <w:sz w:val="32"/>
          <w:szCs w:val="32"/>
        </w:rPr>
        <w:t>1</w:t>
      </w:r>
      <w:r>
        <w:rPr>
          <w:rFonts w:hint="eastAsia" w:ascii="仿宋" w:hAnsi="仿宋" w:eastAsia="仿宋"/>
          <w:sz w:val="32"/>
          <w:szCs w:val="32"/>
        </w:rPr>
        <w:t>）及系统需求确认表（见附件</w:t>
      </w:r>
      <w:r>
        <w:rPr>
          <w:rFonts w:ascii="仿宋" w:hAnsi="仿宋" w:eastAsia="仿宋"/>
          <w:sz w:val="32"/>
          <w:szCs w:val="32"/>
        </w:rPr>
        <w:t>2</w:t>
      </w:r>
      <w:r>
        <w:rPr>
          <w:rFonts w:hint="eastAsia" w:ascii="仿宋" w:hAnsi="仿宋" w:eastAsia="仿宋"/>
          <w:sz w:val="32"/>
          <w:szCs w:val="32"/>
        </w:rPr>
        <w:t>，需相关负责人签字）（会后两周内）。</w:t>
      </w:r>
    </w:p>
    <w:p>
      <w:pPr>
        <w:spacing w:line="600" w:lineRule="exact"/>
        <w:ind w:firstLine="645"/>
        <w:jc w:val="left"/>
        <w:rPr>
          <w:rFonts w:ascii="仿宋" w:hAnsi="仿宋" w:eastAsia="仿宋"/>
          <w:sz w:val="32"/>
          <w:szCs w:val="32"/>
        </w:rPr>
      </w:pPr>
      <w:r>
        <w:rPr>
          <w:rFonts w:hint="eastAsia" w:ascii="仿宋" w:hAnsi="仿宋" w:eastAsia="仿宋"/>
          <w:sz w:val="32"/>
          <w:szCs w:val="32"/>
        </w:rPr>
        <w:t>3.集团各部室、各子公司按照管理目录数据采集表样例（见附件3）具体填写本单位的数据信息，以电子形式向集团办公室报送（会后两周内）</w:t>
      </w:r>
      <w:bookmarkStart w:id="2" w:name="_GoBack"/>
      <w:bookmarkEnd w:id="2"/>
      <w:r>
        <w:rPr>
          <w:rFonts w:hint="eastAsia" w:ascii="仿宋" w:hAnsi="仿宋" w:eastAsia="仿宋"/>
          <w:sz w:val="32"/>
          <w:szCs w:val="32"/>
        </w:rPr>
        <w:t>。</w:t>
      </w:r>
    </w:p>
    <w:p>
      <w:pPr>
        <w:spacing w:line="600" w:lineRule="exact"/>
        <w:ind w:firstLine="645"/>
        <w:jc w:val="left"/>
        <w:rPr>
          <w:rFonts w:ascii="仿宋" w:hAnsi="仿宋" w:eastAsia="仿宋"/>
          <w:sz w:val="32"/>
          <w:szCs w:val="32"/>
        </w:rPr>
      </w:pPr>
      <w:r>
        <w:rPr>
          <w:rFonts w:hint="eastAsia" w:ascii="仿宋" w:hAnsi="仿宋" w:eastAsia="仿宋"/>
          <w:sz w:val="32"/>
          <w:szCs w:val="32"/>
        </w:rPr>
        <w:t>4.根据集团信息化二期规划方案及需求确认表，编制招标方案，发布招标公告，确定总集及各分包单位，及早开展二期系统的开发建设工作。</w:t>
      </w: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hint="eastAsia" w:ascii="方正小标宋简体" w:eastAsia="方正小标宋简体" w:cs="楷体_GB2312"/>
          <w:w w:val="88"/>
          <w:sz w:val="44"/>
          <w:szCs w:val="44"/>
        </w:rPr>
      </w:pPr>
    </w:p>
    <w:p>
      <w:pPr>
        <w:autoSpaceDE w:val="0"/>
        <w:autoSpaceDN w:val="0"/>
        <w:adjustRightInd w:val="0"/>
        <w:spacing w:line="500" w:lineRule="exact"/>
        <w:rPr>
          <w:rFonts w:ascii="方正小标宋简体" w:eastAsia="方正小标宋简体" w:cs="楷体_GB2312"/>
          <w:w w:val="88"/>
          <w:sz w:val="44"/>
          <w:szCs w:val="44"/>
        </w:rPr>
      </w:pPr>
    </w:p>
    <w:p>
      <w:pPr>
        <w:spacing w:after="312" w:afterLines="100" w:line="600" w:lineRule="exact"/>
        <w:ind w:firstLine="140" w:firstLineChars="50"/>
        <w:jc w:val="left"/>
        <w:rPr>
          <w:rFonts w:hint="eastAsia" w:ascii="仿宋_GB2312" w:hAnsi="宋体" w:eastAsia="仿宋_GB2312" w:cs="宋体"/>
          <w:sz w:val="32"/>
          <w:szCs w:val="32"/>
        </w:rPr>
      </w:pPr>
      <w:r>
        <w:rPr>
          <w:rFonts w:ascii="仿宋_GB2312" w:hAnsi="仿宋" w:eastAsia="仿宋_GB2312"/>
          <w:sz w:val="28"/>
          <w:szCs w:val="28"/>
          <w:lang/>
        </w:rPr>
        <mc:AlternateContent>
          <mc:Choice Requires="wps">
            <w:drawing>
              <wp:anchor distT="0" distB="0" distL="114300" distR="114300" simplePos="0" relativeHeight="251662336"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5" name="自选图形 130"/>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30" o:spid="_x0000_s1026" o:spt="32" type="#_x0000_t32" style="position:absolute;left:0pt;margin-left:-6.25pt;margin-top:6.85pt;height:0pt;width:456.6pt;z-index:251662336;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HeDsSLaAQAAmA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4" name="自选图形 129"/>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29" o:spid="_x0000_s1026" o:spt="32" type="#_x0000_t32" style="position:absolute;left:0pt;margin-left:-6.25pt;margin-top:32.5pt;height:0pt;width:457.35pt;z-index:251661312;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zOlT/1AAAAAkBAAAPAAAAAAAA&#10;AAEAIAAAACIAAABkcnMvZG93bnJldi54bWxQSwECFAAUAAAACACHTuJAxKaxIt0BAACYAwAADgAA&#10;AAAAAAABACAAAAAj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3360"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6" name="自选图形 131"/>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31" o:spid="_x0000_s1026" o:spt="32" type="#_x0000_t32" style="position:absolute;left:0pt;margin-left:-6.25pt;margin-top:540.1pt;height:3pt;width:28.6pt;z-index:251663360;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D1tI534AEA&#10;AJoDAAAOAAAAAAAAAAEAIAAAACgBAABkcnMvZTJvRG9jLnhtbFBLBQYAAAAABgAGAFkBAAB6BQAA&#10;AAA=&#10;">
                <v:fill on="f" focussize="0,0"/>
                <v:stroke color="#000000" joinstyle="round"/>
                <v:imagedata o:title=""/>
                <o:lock v:ext="edit" aspectratio="f"/>
              </v:shape>
            </w:pict>
          </mc:Fallback>
        </mc:AlternateContent>
      </w:r>
      <w:r>
        <w:rPr>
          <w:rFonts w:hint="eastAsia" w:ascii="仿宋_GB2312" w:hAnsi="仿宋" w:eastAsia="仿宋_GB2312"/>
          <w:sz w:val="28"/>
          <w:szCs w:val="28"/>
        </w:rPr>
        <w:t xml:space="preserve">中关村发展集团办公室                        </w:t>
      </w:r>
      <w:r>
        <w:rPr>
          <w:rFonts w:hint="eastAsia" w:ascii="仿宋_GB2312" w:hAnsi="仿宋" w:eastAsia="仿宋_GB2312"/>
          <w:w w:val="95"/>
          <w:sz w:val="28"/>
          <w:szCs w:val="28"/>
        </w:rPr>
        <w:t>2018年5月7日印发</w: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6859270</wp:posOffset>
                </wp:positionV>
                <wp:extent cx="363220" cy="38100"/>
                <wp:effectExtent l="635" t="4445" r="17145" b="14605"/>
                <wp:wrapNone/>
                <wp:docPr id="3" name="自选图形 128"/>
                <wp:cNvGraphicFramePr/>
                <a:graphic xmlns:a="http://schemas.openxmlformats.org/drawingml/2006/main">
                  <a:graphicData uri="http://schemas.microsoft.com/office/word/2010/wordprocessingShape">
                    <wps:wsp>
                      <wps:cNvCnPr/>
                      <wps:spPr>
                        <a:xfrm>
                          <a:off x="0" y="0"/>
                          <a:ext cx="363220" cy="381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自选图形 128" o:spid="_x0000_s1026" o:spt="32" type="#_x0000_t32" style="position:absolute;left:0pt;margin-left:-6.25pt;margin-top:540.1pt;height:3pt;width:28.6pt;z-index:251660288;mso-width-relative:page;mso-height-relative:page;" filled="f" stroked="t" coordsize="21600,21600" o:gfxdata="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lPhmTZAAAADAEA&#10;AA8AAAAAAAAAAQAgAAAAIgAAAGRycy9kb3ducmV2LnhtbFBLAQIUABQAAAAIAIdO4kBx3neo4AEA&#10;AJoDAAAOAAAAAAAAAAEAIAAAACgBAABkcnMvZTJvRG9jLnhtbFBLBQYAAAAABgAGAFkBAAB6BQAA&#10;AAA=&#10;">
                <v:fill on="f" focussize="0,0"/>
                <v:stroke color="#000000" joinstyle="round"/>
                <v:imagedata o:title=""/>
                <o:lock v:ext="edit" aspectratio="f"/>
              </v:shape>
            </w:pict>
          </mc:Fallback>
        </mc:AlternateContent>
      </w:r>
    </w:p>
    <w:sectPr>
      <w:footerReference r:id="rId3" w:type="default"/>
      <w:footerReference r:id="rId4" w:type="even"/>
      <w:pgSz w:w="11906" w:h="16838"/>
      <w:pgMar w:top="2098" w:right="1474" w:bottom="147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8</w:t>
    </w:r>
    <w:r>
      <w:rPr>
        <w:sz w:val="28"/>
        <w:szCs w:val="28"/>
      </w:rPr>
      <w:fldChar w:fldCharType="end"/>
    </w:r>
    <w:r>
      <w:rPr>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jURBzHb/yWeF2CHo7ooqP6rEw1Y=" w:salt="40pTWWzfCWtV8SGaUTwKP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082E"/>
    <w:rsid w:val="00010F33"/>
    <w:rsid w:val="00017BC5"/>
    <w:rsid w:val="00021D3D"/>
    <w:rsid w:val="000312F6"/>
    <w:rsid w:val="00031EF1"/>
    <w:rsid w:val="00032310"/>
    <w:rsid w:val="00037281"/>
    <w:rsid w:val="00056B05"/>
    <w:rsid w:val="00056CCE"/>
    <w:rsid w:val="00063467"/>
    <w:rsid w:val="00071A06"/>
    <w:rsid w:val="00072B9E"/>
    <w:rsid w:val="000755B1"/>
    <w:rsid w:val="00075622"/>
    <w:rsid w:val="000917F1"/>
    <w:rsid w:val="000929CC"/>
    <w:rsid w:val="00093C91"/>
    <w:rsid w:val="00095420"/>
    <w:rsid w:val="000973F5"/>
    <w:rsid w:val="000A3557"/>
    <w:rsid w:val="000A547A"/>
    <w:rsid w:val="000C0D2D"/>
    <w:rsid w:val="000C1AB9"/>
    <w:rsid w:val="000C22F9"/>
    <w:rsid w:val="000C233D"/>
    <w:rsid w:val="000D2724"/>
    <w:rsid w:val="000E23E1"/>
    <w:rsid w:val="000E3BA1"/>
    <w:rsid w:val="000F1593"/>
    <w:rsid w:val="000F65FB"/>
    <w:rsid w:val="000F6B88"/>
    <w:rsid w:val="0010096A"/>
    <w:rsid w:val="00106E10"/>
    <w:rsid w:val="00115E4D"/>
    <w:rsid w:val="0012608E"/>
    <w:rsid w:val="00142DDF"/>
    <w:rsid w:val="001527B4"/>
    <w:rsid w:val="00153F1D"/>
    <w:rsid w:val="00160884"/>
    <w:rsid w:val="00163F7C"/>
    <w:rsid w:val="001654F2"/>
    <w:rsid w:val="0017120D"/>
    <w:rsid w:val="001763B5"/>
    <w:rsid w:val="00182043"/>
    <w:rsid w:val="00182614"/>
    <w:rsid w:val="0018448D"/>
    <w:rsid w:val="00185A2E"/>
    <w:rsid w:val="001908D0"/>
    <w:rsid w:val="00194DE6"/>
    <w:rsid w:val="0019541C"/>
    <w:rsid w:val="001A57B8"/>
    <w:rsid w:val="001B7C3D"/>
    <w:rsid w:val="001C5DA8"/>
    <w:rsid w:val="001D0B1B"/>
    <w:rsid w:val="001E1756"/>
    <w:rsid w:val="001E20F2"/>
    <w:rsid w:val="001E24C0"/>
    <w:rsid w:val="001F353F"/>
    <w:rsid w:val="001F780D"/>
    <w:rsid w:val="001F79A2"/>
    <w:rsid w:val="002138DA"/>
    <w:rsid w:val="002151C8"/>
    <w:rsid w:val="0021553C"/>
    <w:rsid w:val="00215B03"/>
    <w:rsid w:val="002229A5"/>
    <w:rsid w:val="00223B85"/>
    <w:rsid w:val="00232519"/>
    <w:rsid w:val="00251461"/>
    <w:rsid w:val="002551B1"/>
    <w:rsid w:val="002578D0"/>
    <w:rsid w:val="002726F4"/>
    <w:rsid w:val="00290E91"/>
    <w:rsid w:val="002922C7"/>
    <w:rsid w:val="002941A5"/>
    <w:rsid w:val="00294710"/>
    <w:rsid w:val="00295E51"/>
    <w:rsid w:val="002A03EE"/>
    <w:rsid w:val="002B54E0"/>
    <w:rsid w:val="002B66B2"/>
    <w:rsid w:val="002C66CB"/>
    <w:rsid w:val="002E0F6E"/>
    <w:rsid w:val="002E4619"/>
    <w:rsid w:val="002E7561"/>
    <w:rsid w:val="002F3D08"/>
    <w:rsid w:val="002F64D8"/>
    <w:rsid w:val="002F76DA"/>
    <w:rsid w:val="00302888"/>
    <w:rsid w:val="003111D0"/>
    <w:rsid w:val="00311439"/>
    <w:rsid w:val="003133A7"/>
    <w:rsid w:val="00321288"/>
    <w:rsid w:val="00321BB3"/>
    <w:rsid w:val="0032207C"/>
    <w:rsid w:val="003327D8"/>
    <w:rsid w:val="003349EB"/>
    <w:rsid w:val="00342BA8"/>
    <w:rsid w:val="00342D17"/>
    <w:rsid w:val="003450B2"/>
    <w:rsid w:val="003543EA"/>
    <w:rsid w:val="00365D98"/>
    <w:rsid w:val="00373224"/>
    <w:rsid w:val="003756A8"/>
    <w:rsid w:val="00381B9D"/>
    <w:rsid w:val="003861F3"/>
    <w:rsid w:val="00396F86"/>
    <w:rsid w:val="00397370"/>
    <w:rsid w:val="003A488D"/>
    <w:rsid w:val="003A6689"/>
    <w:rsid w:val="003B716B"/>
    <w:rsid w:val="003C3FA9"/>
    <w:rsid w:val="003D3EED"/>
    <w:rsid w:val="003D55F1"/>
    <w:rsid w:val="003E1FFA"/>
    <w:rsid w:val="003F1451"/>
    <w:rsid w:val="003F2010"/>
    <w:rsid w:val="003F6A75"/>
    <w:rsid w:val="003F718D"/>
    <w:rsid w:val="004143CB"/>
    <w:rsid w:val="00421C52"/>
    <w:rsid w:val="004234E7"/>
    <w:rsid w:val="004277A3"/>
    <w:rsid w:val="00434B0A"/>
    <w:rsid w:val="00436E41"/>
    <w:rsid w:val="004427E9"/>
    <w:rsid w:val="004450BB"/>
    <w:rsid w:val="004554CA"/>
    <w:rsid w:val="0045595A"/>
    <w:rsid w:val="00456C8F"/>
    <w:rsid w:val="00463ACD"/>
    <w:rsid w:val="004648D8"/>
    <w:rsid w:val="00474765"/>
    <w:rsid w:val="00481C37"/>
    <w:rsid w:val="0049037C"/>
    <w:rsid w:val="00492E83"/>
    <w:rsid w:val="004975B0"/>
    <w:rsid w:val="004A145F"/>
    <w:rsid w:val="004A3A15"/>
    <w:rsid w:val="004A5EBB"/>
    <w:rsid w:val="004A7B0D"/>
    <w:rsid w:val="004B17BE"/>
    <w:rsid w:val="004B1F97"/>
    <w:rsid w:val="004B289C"/>
    <w:rsid w:val="004B3143"/>
    <w:rsid w:val="004B5924"/>
    <w:rsid w:val="004C76E7"/>
    <w:rsid w:val="004D1DA3"/>
    <w:rsid w:val="004E1231"/>
    <w:rsid w:val="004E56F4"/>
    <w:rsid w:val="004F48F4"/>
    <w:rsid w:val="00501A17"/>
    <w:rsid w:val="00516973"/>
    <w:rsid w:val="00524D2D"/>
    <w:rsid w:val="00525655"/>
    <w:rsid w:val="00532371"/>
    <w:rsid w:val="00532D4A"/>
    <w:rsid w:val="00537654"/>
    <w:rsid w:val="00544BFF"/>
    <w:rsid w:val="00560865"/>
    <w:rsid w:val="005615A2"/>
    <w:rsid w:val="00561894"/>
    <w:rsid w:val="005620B1"/>
    <w:rsid w:val="0056546E"/>
    <w:rsid w:val="00565C35"/>
    <w:rsid w:val="005706AA"/>
    <w:rsid w:val="0057174D"/>
    <w:rsid w:val="00577953"/>
    <w:rsid w:val="00580BB6"/>
    <w:rsid w:val="00595000"/>
    <w:rsid w:val="00595509"/>
    <w:rsid w:val="005955F9"/>
    <w:rsid w:val="005A13B5"/>
    <w:rsid w:val="005A1D60"/>
    <w:rsid w:val="005A5E16"/>
    <w:rsid w:val="005B0CE6"/>
    <w:rsid w:val="005C1F1B"/>
    <w:rsid w:val="005C2A95"/>
    <w:rsid w:val="005C4C15"/>
    <w:rsid w:val="005D0D5F"/>
    <w:rsid w:val="005F27B6"/>
    <w:rsid w:val="0060045B"/>
    <w:rsid w:val="00605BAE"/>
    <w:rsid w:val="00606268"/>
    <w:rsid w:val="00612A1D"/>
    <w:rsid w:val="006151AF"/>
    <w:rsid w:val="0061670E"/>
    <w:rsid w:val="0061761C"/>
    <w:rsid w:val="006253F5"/>
    <w:rsid w:val="0063383A"/>
    <w:rsid w:val="006363C2"/>
    <w:rsid w:val="00640838"/>
    <w:rsid w:val="00642EA8"/>
    <w:rsid w:val="00646829"/>
    <w:rsid w:val="0064716B"/>
    <w:rsid w:val="006613F6"/>
    <w:rsid w:val="00661E50"/>
    <w:rsid w:val="0066243E"/>
    <w:rsid w:val="006633F0"/>
    <w:rsid w:val="00663AAD"/>
    <w:rsid w:val="00682D49"/>
    <w:rsid w:val="00684FCF"/>
    <w:rsid w:val="00686776"/>
    <w:rsid w:val="006957E0"/>
    <w:rsid w:val="00696981"/>
    <w:rsid w:val="006A299B"/>
    <w:rsid w:val="006A3698"/>
    <w:rsid w:val="006A5139"/>
    <w:rsid w:val="006B0232"/>
    <w:rsid w:val="006C33E7"/>
    <w:rsid w:val="006D06C3"/>
    <w:rsid w:val="006D1777"/>
    <w:rsid w:val="006D4802"/>
    <w:rsid w:val="00700BFA"/>
    <w:rsid w:val="00721836"/>
    <w:rsid w:val="00724A5A"/>
    <w:rsid w:val="00726B18"/>
    <w:rsid w:val="007306AB"/>
    <w:rsid w:val="00730CA1"/>
    <w:rsid w:val="00734030"/>
    <w:rsid w:val="00735751"/>
    <w:rsid w:val="00735FF9"/>
    <w:rsid w:val="00743CF1"/>
    <w:rsid w:val="007569D9"/>
    <w:rsid w:val="00756FEB"/>
    <w:rsid w:val="007571DB"/>
    <w:rsid w:val="00760885"/>
    <w:rsid w:val="00763467"/>
    <w:rsid w:val="007656C3"/>
    <w:rsid w:val="00767BA3"/>
    <w:rsid w:val="0077273B"/>
    <w:rsid w:val="00773087"/>
    <w:rsid w:val="00776A62"/>
    <w:rsid w:val="00782CF2"/>
    <w:rsid w:val="00793723"/>
    <w:rsid w:val="007A6C4C"/>
    <w:rsid w:val="007B6092"/>
    <w:rsid w:val="007C03B0"/>
    <w:rsid w:val="007C3501"/>
    <w:rsid w:val="007C6296"/>
    <w:rsid w:val="007D069C"/>
    <w:rsid w:val="007D44D3"/>
    <w:rsid w:val="007D46CD"/>
    <w:rsid w:val="007D524B"/>
    <w:rsid w:val="007F1B1D"/>
    <w:rsid w:val="007F43E9"/>
    <w:rsid w:val="007F7E05"/>
    <w:rsid w:val="00800DE3"/>
    <w:rsid w:val="0080191C"/>
    <w:rsid w:val="008078AA"/>
    <w:rsid w:val="00814840"/>
    <w:rsid w:val="008157DD"/>
    <w:rsid w:val="0081677F"/>
    <w:rsid w:val="008271F7"/>
    <w:rsid w:val="008310A2"/>
    <w:rsid w:val="008348F5"/>
    <w:rsid w:val="00841555"/>
    <w:rsid w:val="0084710A"/>
    <w:rsid w:val="00851CC1"/>
    <w:rsid w:val="0085295B"/>
    <w:rsid w:val="00854E20"/>
    <w:rsid w:val="00860E9C"/>
    <w:rsid w:val="00866228"/>
    <w:rsid w:val="00871979"/>
    <w:rsid w:val="00880CD3"/>
    <w:rsid w:val="00882370"/>
    <w:rsid w:val="00887C84"/>
    <w:rsid w:val="00891EB0"/>
    <w:rsid w:val="00895690"/>
    <w:rsid w:val="0089614C"/>
    <w:rsid w:val="008C77BA"/>
    <w:rsid w:val="008D4FAF"/>
    <w:rsid w:val="008E48FD"/>
    <w:rsid w:val="008E6010"/>
    <w:rsid w:val="008E7183"/>
    <w:rsid w:val="008F7809"/>
    <w:rsid w:val="00902172"/>
    <w:rsid w:val="0090494D"/>
    <w:rsid w:val="00911091"/>
    <w:rsid w:val="0091606E"/>
    <w:rsid w:val="00923DAC"/>
    <w:rsid w:val="00925F14"/>
    <w:rsid w:val="00927816"/>
    <w:rsid w:val="00930926"/>
    <w:rsid w:val="00930B65"/>
    <w:rsid w:val="009512E6"/>
    <w:rsid w:val="0095474F"/>
    <w:rsid w:val="009572E4"/>
    <w:rsid w:val="0096030E"/>
    <w:rsid w:val="00962250"/>
    <w:rsid w:val="0096314F"/>
    <w:rsid w:val="00983EAC"/>
    <w:rsid w:val="00984483"/>
    <w:rsid w:val="00987D4E"/>
    <w:rsid w:val="00992204"/>
    <w:rsid w:val="00993066"/>
    <w:rsid w:val="00997F87"/>
    <w:rsid w:val="009A6A1F"/>
    <w:rsid w:val="009A7F10"/>
    <w:rsid w:val="009C0CEE"/>
    <w:rsid w:val="009C37A4"/>
    <w:rsid w:val="009C5268"/>
    <w:rsid w:val="009D2305"/>
    <w:rsid w:val="009E1CE3"/>
    <w:rsid w:val="009E5BDA"/>
    <w:rsid w:val="009F09B3"/>
    <w:rsid w:val="009F1955"/>
    <w:rsid w:val="009F387B"/>
    <w:rsid w:val="009F43AD"/>
    <w:rsid w:val="009F5A9D"/>
    <w:rsid w:val="009F720F"/>
    <w:rsid w:val="00A139F9"/>
    <w:rsid w:val="00A17513"/>
    <w:rsid w:val="00A22D36"/>
    <w:rsid w:val="00A24036"/>
    <w:rsid w:val="00A2575F"/>
    <w:rsid w:val="00A2649A"/>
    <w:rsid w:val="00A3295F"/>
    <w:rsid w:val="00A37782"/>
    <w:rsid w:val="00A461C2"/>
    <w:rsid w:val="00A47382"/>
    <w:rsid w:val="00A535C1"/>
    <w:rsid w:val="00A539F5"/>
    <w:rsid w:val="00A57FE8"/>
    <w:rsid w:val="00A627A0"/>
    <w:rsid w:val="00A63C5B"/>
    <w:rsid w:val="00A6482E"/>
    <w:rsid w:val="00A72D77"/>
    <w:rsid w:val="00A730BA"/>
    <w:rsid w:val="00A75BA9"/>
    <w:rsid w:val="00A817DC"/>
    <w:rsid w:val="00A81F0D"/>
    <w:rsid w:val="00A821D8"/>
    <w:rsid w:val="00A84010"/>
    <w:rsid w:val="00A8739E"/>
    <w:rsid w:val="00A90A16"/>
    <w:rsid w:val="00A91939"/>
    <w:rsid w:val="00A94DB7"/>
    <w:rsid w:val="00AA3C88"/>
    <w:rsid w:val="00AA571C"/>
    <w:rsid w:val="00AB4951"/>
    <w:rsid w:val="00AB654F"/>
    <w:rsid w:val="00AB7F78"/>
    <w:rsid w:val="00AD1107"/>
    <w:rsid w:val="00AD5D3C"/>
    <w:rsid w:val="00B00F1A"/>
    <w:rsid w:val="00B013E3"/>
    <w:rsid w:val="00B01F88"/>
    <w:rsid w:val="00B032DF"/>
    <w:rsid w:val="00B06DC3"/>
    <w:rsid w:val="00B13502"/>
    <w:rsid w:val="00B16BDA"/>
    <w:rsid w:val="00B17AC0"/>
    <w:rsid w:val="00B2548E"/>
    <w:rsid w:val="00B3017D"/>
    <w:rsid w:val="00B322A8"/>
    <w:rsid w:val="00B378D3"/>
    <w:rsid w:val="00B46716"/>
    <w:rsid w:val="00B5035A"/>
    <w:rsid w:val="00B57FDC"/>
    <w:rsid w:val="00B61393"/>
    <w:rsid w:val="00B622E2"/>
    <w:rsid w:val="00B6797C"/>
    <w:rsid w:val="00B67AB6"/>
    <w:rsid w:val="00B73978"/>
    <w:rsid w:val="00B777E8"/>
    <w:rsid w:val="00B80826"/>
    <w:rsid w:val="00B93319"/>
    <w:rsid w:val="00B94E28"/>
    <w:rsid w:val="00BA41D2"/>
    <w:rsid w:val="00BA428C"/>
    <w:rsid w:val="00BB02D2"/>
    <w:rsid w:val="00BC72A2"/>
    <w:rsid w:val="00BD03D9"/>
    <w:rsid w:val="00BD1319"/>
    <w:rsid w:val="00BE2152"/>
    <w:rsid w:val="00BE28C9"/>
    <w:rsid w:val="00BE3096"/>
    <w:rsid w:val="00BE4EA1"/>
    <w:rsid w:val="00BF2321"/>
    <w:rsid w:val="00BF63AE"/>
    <w:rsid w:val="00C02E54"/>
    <w:rsid w:val="00C14966"/>
    <w:rsid w:val="00C20CFD"/>
    <w:rsid w:val="00C210B3"/>
    <w:rsid w:val="00C22EB4"/>
    <w:rsid w:val="00C2355D"/>
    <w:rsid w:val="00C330CB"/>
    <w:rsid w:val="00C357EC"/>
    <w:rsid w:val="00C36278"/>
    <w:rsid w:val="00C37651"/>
    <w:rsid w:val="00C45F66"/>
    <w:rsid w:val="00C54C36"/>
    <w:rsid w:val="00C570A7"/>
    <w:rsid w:val="00C664CB"/>
    <w:rsid w:val="00C744A7"/>
    <w:rsid w:val="00C74F49"/>
    <w:rsid w:val="00C77B93"/>
    <w:rsid w:val="00C81672"/>
    <w:rsid w:val="00C83668"/>
    <w:rsid w:val="00C84E28"/>
    <w:rsid w:val="00C949AE"/>
    <w:rsid w:val="00C95F78"/>
    <w:rsid w:val="00CA1CC6"/>
    <w:rsid w:val="00CA5CB0"/>
    <w:rsid w:val="00CB057A"/>
    <w:rsid w:val="00CB47A9"/>
    <w:rsid w:val="00CD1726"/>
    <w:rsid w:val="00CD28F4"/>
    <w:rsid w:val="00CD406C"/>
    <w:rsid w:val="00CD4958"/>
    <w:rsid w:val="00CD7C20"/>
    <w:rsid w:val="00CE2884"/>
    <w:rsid w:val="00CE599F"/>
    <w:rsid w:val="00CE6889"/>
    <w:rsid w:val="00CF13DB"/>
    <w:rsid w:val="00CF1510"/>
    <w:rsid w:val="00CF76F0"/>
    <w:rsid w:val="00CF7F61"/>
    <w:rsid w:val="00D01675"/>
    <w:rsid w:val="00D03602"/>
    <w:rsid w:val="00D054FA"/>
    <w:rsid w:val="00D11A55"/>
    <w:rsid w:val="00D12675"/>
    <w:rsid w:val="00D13201"/>
    <w:rsid w:val="00D17B13"/>
    <w:rsid w:val="00D17D92"/>
    <w:rsid w:val="00D25606"/>
    <w:rsid w:val="00D30BF3"/>
    <w:rsid w:val="00D33B97"/>
    <w:rsid w:val="00D34A71"/>
    <w:rsid w:val="00D425E0"/>
    <w:rsid w:val="00D45352"/>
    <w:rsid w:val="00D51CCE"/>
    <w:rsid w:val="00D52B45"/>
    <w:rsid w:val="00D53FE6"/>
    <w:rsid w:val="00D56BFA"/>
    <w:rsid w:val="00D63ED9"/>
    <w:rsid w:val="00D64CB6"/>
    <w:rsid w:val="00D74C23"/>
    <w:rsid w:val="00D837ED"/>
    <w:rsid w:val="00D847A0"/>
    <w:rsid w:val="00D92260"/>
    <w:rsid w:val="00D925A7"/>
    <w:rsid w:val="00D96105"/>
    <w:rsid w:val="00DB3715"/>
    <w:rsid w:val="00DB4C83"/>
    <w:rsid w:val="00DC6200"/>
    <w:rsid w:val="00DD4A91"/>
    <w:rsid w:val="00DD7AD0"/>
    <w:rsid w:val="00DE39C7"/>
    <w:rsid w:val="00DE4C89"/>
    <w:rsid w:val="00DF5BF3"/>
    <w:rsid w:val="00DF632C"/>
    <w:rsid w:val="00E06E6F"/>
    <w:rsid w:val="00E143C1"/>
    <w:rsid w:val="00E14F4C"/>
    <w:rsid w:val="00E245B9"/>
    <w:rsid w:val="00E26B19"/>
    <w:rsid w:val="00E32ADC"/>
    <w:rsid w:val="00E42069"/>
    <w:rsid w:val="00E4720C"/>
    <w:rsid w:val="00E60BBD"/>
    <w:rsid w:val="00E62C4C"/>
    <w:rsid w:val="00E70EA7"/>
    <w:rsid w:val="00E72316"/>
    <w:rsid w:val="00E813CB"/>
    <w:rsid w:val="00E826E8"/>
    <w:rsid w:val="00E83042"/>
    <w:rsid w:val="00E874C9"/>
    <w:rsid w:val="00E9042A"/>
    <w:rsid w:val="00EA45B6"/>
    <w:rsid w:val="00EB387F"/>
    <w:rsid w:val="00EB5F64"/>
    <w:rsid w:val="00EC1F28"/>
    <w:rsid w:val="00EC3BC9"/>
    <w:rsid w:val="00EC3C3E"/>
    <w:rsid w:val="00EC640C"/>
    <w:rsid w:val="00EE6590"/>
    <w:rsid w:val="00EF47C4"/>
    <w:rsid w:val="00EF72A1"/>
    <w:rsid w:val="00F02924"/>
    <w:rsid w:val="00F05514"/>
    <w:rsid w:val="00F20648"/>
    <w:rsid w:val="00F24A0E"/>
    <w:rsid w:val="00F24D23"/>
    <w:rsid w:val="00F47339"/>
    <w:rsid w:val="00F568D1"/>
    <w:rsid w:val="00F61FD3"/>
    <w:rsid w:val="00F6559A"/>
    <w:rsid w:val="00F7674C"/>
    <w:rsid w:val="00F85272"/>
    <w:rsid w:val="00F861C2"/>
    <w:rsid w:val="00F87672"/>
    <w:rsid w:val="00F933A1"/>
    <w:rsid w:val="00FA23DD"/>
    <w:rsid w:val="00FA3AE1"/>
    <w:rsid w:val="00FA4583"/>
    <w:rsid w:val="00FC1591"/>
    <w:rsid w:val="00FC2D7D"/>
    <w:rsid w:val="00FC2D84"/>
    <w:rsid w:val="00FC38DA"/>
    <w:rsid w:val="00FC5576"/>
    <w:rsid w:val="00FD31DF"/>
    <w:rsid w:val="00FD50AF"/>
    <w:rsid w:val="00FD76CD"/>
    <w:rsid w:val="00FE04BC"/>
    <w:rsid w:val="00FF4D5F"/>
    <w:rsid w:val="72F21D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iPriority="99"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8">
    <w:name w:val="Default Paragraph Font"/>
    <w:semiHidden/>
    <w:uiPriority w:val="0"/>
  </w:style>
  <w:style w:type="table" w:default="1" w:styleId="22">
    <w:name w:val="Normal Table"/>
    <w:semiHidden/>
    <w:uiPriority w:val="0"/>
    <w:tblPr>
      <w:tblStyle w:val="22"/>
      <w:tblLayout w:type="fixed"/>
      <w:tblCellMar>
        <w:top w:w="0" w:type="dxa"/>
        <w:left w:w="108" w:type="dxa"/>
        <w:bottom w:w="0" w:type="dxa"/>
        <w:right w:w="108" w:type="dxa"/>
      </w:tblCellMar>
    </w:tblPr>
  </w:style>
  <w:style w:type="paragraph" w:styleId="5">
    <w:name w:val="Normal Indent"/>
    <w:basedOn w:val="1"/>
    <w:link w:val="48"/>
    <w:qFormat/>
    <w:uiPriority w:val="99"/>
    <w:pPr>
      <w:spacing w:beforeLines="50" w:line="360" w:lineRule="auto"/>
      <w:ind w:firstLine="420"/>
    </w:pPr>
    <w:rPr>
      <w:sz w:val="24"/>
      <w:szCs w:val="20"/>
    </w:rPr>
  </w:style>
  <w:style w:type="paragraph" w:styleId="6">
    <w:name w:val="caption"/>
    <w:next w:val="1"/>
    <w:link w:val="46"/>
    <w:qFormat/>
    <w:uiPriority w:val="0"/>
    <w:pPr>
      <w:jc w:val="center"/>
    </w:pPr>
    <w:rPr>
      <w:rFonts w:ascii="黑体" w:hAnsi="黑体" w:eastAsia="黑体"/>
      <w:lang w:val="en-US" w:eastAsia="zh-CN" w:bidi="ar-SA"/>
    </w:rPr>
  </w:style>
  <w:style w:type="paragraph" w:styleId="7">
    <w:name w:val="toc 3"/>
    <w:basedOn w:val="1"/>
    <w:next w:val="1"/>
    <w:semiHidden/>
    <w:uiPriority w:val="0"/>
    <w:pPr>
      <w:ind w:left="840" w:leftChars="400"/>
    </w:pPr>
    <w:rPr>
      <w:sz w:val="28"/>
      <w:szCs w:val="28"/>
    </w:rPr>
  </w:style>
  <w:style w:type="paragraph" w:styleId="8">
    <w:name w:val="Date"/>
    <w:basedOn w:val="1"/>
    <w:next w:val="1"/>
    <w:link w:val="42"/>
    <w:uiPriority w:val="0"/>
    <w:pPr>
      <w:ind w:left="100" w:leftChars="2500"/>
    </w:pPr>
  </w:style>
  <w:style w:type="paragraph" w:styleId="9">
    <w:name w:val="Body Text Indent 2"/>
    <w:basedOn w:val="1"/>
    <w:link w:val="47"/>
    <w:uiPriority w:val="0"/>
    <w:pPr>
      <w:widowControl/>
      <w:spacing w:after="120" w:line="480" w:lineRule="auto"/>
      <w:ind w:left="420" w:leftChars="200"/>
      <w:jc w:val="left"/>
    </w:pPr>
    <w:rPr>
      <w:rFonts w:ascii="Arial" w:hAnsi="Arial"/>
      <w:kern w:val="20"/>
      <w:sz w:val="20"/>
      <w:szCs w:val="20"/>
      <w:lang w:val="en-GB" w:eastAsia="en-US"/>
    </w:rPr>
  </w:style>
  <w:style w:type="paragraph" w:styleId="10">
    <w:name w:val="Balloon Text"/>
    <w:basedOn w:val="1"/>
    <w:link w:val="41"/>
    <w:uiPriority w:val="0"/>
    <w:rPr>
      <w:sz w:val="18"/>
      <w:szCs w:val="18"/>
    </w:rPr>
  </w:style>
  <w:style w:type="paragraph" w:styleId="11">
    <w:name w:val="footer"/>
    <w:basedOn w:val="1"/>
    <w:link w:val="39"/>
    <w:uiPriority w:val="99"/>
    <w:pPr>
      <w:tabs>
        <w:tab w:val="center" w:pos="4153"/>
        <w:tab w:val="right" w:pos="8306"/>
      </w:tabs>
      <w:snapToGrid w:val="0"/>
      <w:jc w:val="left"/>
    </w:pPr>
    <w:rPr>
      <w:sz w:val="18"/>
      <w:szCs w:val="18"/>
    </w:rPr>
  </w:style>
  <w:style w:type="paragraph" w:styleId="12">
    <w:name w:val="header"/>
    <w:basedOn w:val="1"/>
    <w:link w:val="38"/>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iPriority w:val="0"/>
    <w:rPr>
      <w:sz w:val="28"/>
      <w:szCs w:val="28"/>
    </w:rPr>
  </w:style>
  <w:style w:type="paragraph" w:styleId="14">
    <w:name w:val="footnote text"/>
    <w:basedOn w:val="1"/>
    <w:link w:val="44"/>
    <w:unhideWhenUsed/>
    <w:uiPriority w:val="99"/>
    <w:pPr>
      <w:widowControl/>
      <w:snapToGrid w:val="0"/>
      <w:jc w:val="left"/>
    </w:pPr>
    <w:rPr>
      <w:sz w:val="18"/>
      <w:szCs w:val="20"/>
    </w:rPr>
  </w:style>
  <w:style w:type="paragraph" w:styleId="15">
    <w:name w:val="toc 2"/>
    <w:basedOn w:val="1"/>
    <w:next w:val="1"/>
    <w:semiHidden/>
    <w:uiPriority w:val="0"/>
    <w:pPr>
      <w:ind w:left="420" w:leftChars="200"/>
    </w:pPr>
    <w:rPr>
      <w:sz w:val="28"/>
      <w:szCs w:val="28"/>
    </w:rPr>
  </w:style>
  <w:style w:type="paragraph" w:styleId="16">
    <w:name w:val="Normal (Web)"/>
    <w:basedOn w:val="1"/>
    <w:uiPriority w:val="99"/>
    <w:pPr>
      <w:widowControl/>
      <w:jc w:val="left"/>
    </w:pPr>
    <w:rPr>
      <w:rFonts w:ascii="Arial Narrow" w:hAnsi="Arial Narrow" w:cs="宋体"/>
      <w:kern w:val="0"/>
      <w:sz w:val="18"/>
      <w:szCs w:val="18"/>
    </w:rPr>
  </w:style>
  <w:style w:type="paragraph" w:styleId="17">
    <w:name w:val="Title"/>
    <w:basedOn w:val="1"/>
    <w:next w:val="1"/>
    <w:link w:val="45"/>
    <w:qFormat/>
    <w:uiPriority w:val="0"/>
    <w:pPr>
      <w:spacing w:before="240" w:afterLines="50"/>
      <w:ind w:left="1418" w:hanging="1418"/>
      <w:jc w:val="left"/>
      <w:outlineLvl w:val="0"/>
    </w:pPr>
    <w:rPr>
      <w:rFonts w:ascii="Cambria" w:hAnsi="Cambria" w:eastAsia="仿宋_GB2312"/>
      <w:b/>
      <w:bCs/>
      <w:sz w:val="32"/>
      <w:szCs w:val="32"/>
    </w:rPr>
  </w:style>
  <w:style w:type="character" w:styleId="19">
    <w:name w:val="Strong"/>
    <w:qFormat/>
    <w:uiPriority w:val="22"/>
    <w:rPr>
      <w:b/>
      <w:bCs/>
    </w:rPr>
  </w:style>
  <w:style w:type="character" w:styleId="20">
    <w:name w:val="Hyperlink"/>
    <w:unhideWhenUsed/>
    <w:uiPriority w:val="99"/>
    <w:rPr>
      <w:color w:val="0000FF"/>
      <w:u w:val="single"/>
    </w:rPr>
  </w:style>
  <w:style w:type="character" w:styleId="21">
    <w:name w:val="footnote reference"/>
    <w:unhideWhenUsed/>
    <w:uiPriority w:val="99"/>
    <w:rPr>
      <w:vertAlign w:val="superscript"/>
    </w:rPr>
  </w:style>
  <w:style w:type="table" w:styleId="23">
    <w:name w:val="Table Grid"/>
    <w:basedOn w:val="22"/>
    <w:uiPriority w:val="0"/>
    <w:rPr>
      <w:rFonts w:ascii="Calibri" w:hAnsi="Calibri" w:eastAsia="宋体" w:cs="Times New Roman"/>
      <w:kern w:val="2"/>
      <w:sz w:val="21"/>
      <w:szCs w:val="22"/>
    </w:rPr>
    <w:tblPr>
      <w:tblStyle w:val="2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25">
    <w:name w:val="标头"/>
    <w:basedOn w:val="1"/>
    <w:uiPriority w:val="0"/>
    <w:rPr>
      <w:sz w:val="52"/>
      <w:u w:val="single"/>
    </w:rPr>
  </w:style>
  <w:style w:type="paragraph" w:styleId="26">
    <w:name w:val="No Spacing"/>
    <w:link w:val="40"/>
    <w:qFormat/>
    <w:uiPriority w:val="0"/>
    <w:rPr>
      <w:rFonts w:ascii="Calibri" w:hAnsi="Calibri"/>
      <w:sz w:val="22"/>
      <w:szCs w:val="22"/>
      <w:lang w:val="en-US" w:eastAsia="zh-CN" w:bidi="ar-SA"/>
    </w:rPr>
  </w:style>
  <w:style w:type="paragraph" w:customStyle="1" w:styleId="27">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8">
    <w:name w:val="列出段落1"/>
    <w:basedOn w:val="1"/>
    <w:qFormat/>
    <w:uiPriority w:val="0"/>
    <w:pPr>
      <w:ind w:firstLine="420" w:firstLineChars="200"/>
    </w:pPr>
    <w:rPr>
      <w:rFonts w:ascii="Calibri" w:hAnsi="Calibri"/>
      <w:szCs w:val="22"/>
    </w:rPr>
  </w:style>
  <w:style w:type="paragraph" w:customStyle="1" w:styleId="29">
    <w:name w:val="报告正文"/>
    <w:basedOn w:val="1"/>
    <w:link w:val="43"/>
    <w:qFormat/>
    <w:uiPriority w:val="0"/>
    <w:pPr>
      <w:adjustRightInd w:val="0"/>
      <w:spacing w:line="360" w:lineRule="auto"/>
      <w:ind w:firstLine="200" w:firstLineChars="200"/>
    </w:pPr>
    <w:rPr>
      <w:kern w:val="0"/>
      <w:sz w:val="24"/>
      <w:szCs w:val="28"/>
    </w:rPr>
  </w:style>
  <w:style w:type="paragraph" w:customStyle="1" w:styleId="30">
    <w:name w:val="Default"/>
    <w:qFormat/>
    <w:uiPriority w:val="99"/>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31">
    <w:name w:val="ParaAttribute1"/>
    <w:basedOn w:val="1"/>
    <w:uiPriority w:val="0"/>
    <w:pPr>
      <w:wordWrap w:val="0"/>
      <w:jc w:val="left"/>
    </w:pPr>
    <w:rPr>
      <w:rFonts w:eastAsia="Batang"/>
      <w:kern w:val="0"/>
      <w:sz w:val="24"/>
    </w:rPr>
  </w:style>
  <w:style w:type="paragraph" w:styleId="32">
    <w:name w:val="List Paragraph"/>
    <w:basedOn w:val="1"/>
    <w:qFormat/>
    <w:uiPriority w:val="34"/>
    <w:pPr>
      <w:ind w:firstLine="420" w:firstLineChars="200"/>
    </w:pPr>
    <w:rPr>
      <w:rFonts w:ascii="Calibri" w:hAnsi="Calibri" w:eastAsia="宋体" w:cs="Times New Roman"/>
      <w:szCs w:val="22"/>
    </w:rPr>
  </w:style>
  <w:style w:type="paragraph" w:customStyle="1" w:styleId="33">
    <w:name w:val="无间隔1"/>
    <w:uiPriority w:val="99"/>
    <w:rPr>
      <w:rFonts w:ascii="Calibri" w:hAnsi="Calibri"/>
      <w:sz w:val="22"/>
      <w:szCs w:val="22"/>
      <w:lang w:val="en-US" w:eastAsia="zh-CN" w:bidi="ar-SA"/>
    </w:rPr>
  </w:style>
  <w:style w:type="paragraph" w:customStyle="1" w:styleId="34">
    <w:name w:val="List Paragraph"/>
    <w:basedOn w:val="1"/>
    <w:qFormat/>
    <w:uiPriority w:val="34"/>
    <w:pPr>
      <w:ind w:firstLine="420" w:firstLineChars="200"/>
    </w:pPr>
    <w:rPr>
      <w:szCs w:val="20"/>
    </w:rPr>
  </w:style>
  <w:style w:type="paragraph" w:customStyle="1" w:styleId="35">
    <w:name w:val="无间隔2"/>
    <w:uiPriority w:val="0"/>
    <w:pPr>
      <w:widowControl w:val="0"/>
      <w:jc w:val="both"/>
    </w:pPr>
    <w:rPr>
      <w:rFonts w:ascii="Calibri" w:hAnsi="Calibri"/>
      <w:kern w:val="2"/>
      <w:sz w:val="21"/>
      <w:szCs w:val="22"/>
      <w:lang w:val="en-US" w:eastAsia="zh-CN" w:bidi="ar-SA"/>
    </w:rPr>
  </w:style>
  <w:style w:type="paragraph" w:customStyle="1" w:styleId="36">
    <w:name w:val="No Spacing"/>
    <w:uiPriority w:val="0"/>
    <w:pPr>
      <w:widowControl w:val="0"/>
      <w:jc w:val="both"/>
    </w:pPr>
    <w:rPr>
      <w:rFonts w:ascii="Calibri" w:hAnsi="Calibri"/>
      <w:kern w:val="2"/>
      <w:sz w:val="21"/>
      <w:szCs w:val="22"/>
      <w:lang w:val="en-US" w:eastAsia="zh-CN" w:bidi="ar-SA"/>
    </w:rPr>
  </w:style>
  <w:style w:type="paragraph" w:customStyle="1" w:styleId="37">
    <w:name w:val="_Style 0"/>
    <w:qFormat/>
    <w:uiPriority w:val="1"/>
    <w:rPr>
      <w:rFonts w:ascii="Calibri" w:hAnsi="Calibri"/>
      <w:sz w:val="22"/>
      <w:szCs w:val="22"/>
      <w:lang w:val="en-US" w:eastAsia="zh-CN" w:bidi="ar-SA"/>
    </w:rPr>
  </w:style>
  <w:style w:type="character" w:customStyle="1" w:styleId="38">
    <w:name w:val="页眉 Char"/>
    <w:link w:val="12"/>
    <w:uiPriority w:val="99"/>
    <w:rPr>
      <w:kern w:val="2"/>
      <w:sz w:val="18"/>
      <w:szCs w:val="18"/>
    </w:rPr>
  </w:style>
  <w:style w:type="character" w:customStyle="1" w:styleId="39">
    <w:name w:val="页脚 Char"/>
    <w:link w:val="11"/>
    <w:uiPriority w:val="99"/>
    <w:rPr>
      <w:kern w:val="2"/>
      <w:sz w:val="18"/>
      <w:szCs w:val="18"/>
    </w:rPr>
  </w:style>
  <w:style w:type="character" w:customStyle="1" w:styleId="40">
    <w:name w:val="无间隔 Char"/>
    <w:link w:val="26"/>
    <w:uiPriority w:val="0"/>
    <w:rPr>
      <w:rFonts w:ascii="Calibri" w:hAnsi="Calibri"/>
      <w:sz w:val="22"/>
      <w:szCs w:val="22"/>
      <w:lang w:val="en-US" w:eastAsia="zh-CN" w:bidi="ar-SA"/>
    </w:rPr>
  </w:style>
  <w:style w:type="character" w:customStyle="1" w:styleId="41">
    <w:name w:val="批注框文本 Char"/>
    <w:link w:val="10"/>
    <w:uiPriority w:val="0"/>
    <w:rPr>
      <w:kern w:val="2"/>
      <w:sz w:val="18"/>
      <w:szCs w:val="18"/>
    </w:rPr>
  </w:style>
  <w:style w:type="character" w:customStyle="1" w:styleId="42">
    <w:name w:val="日期 Char"/>
    <w:link w:val="8"/>
    <w:uiPriority w:val="0"/>
    <w:rPr>
      <w:kern w:val="2"/>
      <w:sz w:val="21"/>
      <w:szCs w:val="24"/>
    </w:rPr>
  </w:style>
  <w:style w:type="character" w:customStyle="1" w:styleId="43">
    <w:name w:val="报告正文 Char"/>
    <w:link w:val="29"/>
    <w:uiPriority w:val="0"/>
    <w:rPr>
      <w:sz w:val="24"/>
      <w:szCs w:val="28"/>
    </w:rPr>
  </w:style>
  <w:style w:type="character" w:customStyle="1" w:styleId="44">
    <w:name w:val="脚注文本 Char"/>
    <w:link w:val="14"/>
    <w:uiPriority w:val="99"/>
    <w:rPr>
      <w:kern w:val="2"/>
      <w:sz w:val="18"/>
    </w:rPr>
  </w:style>
  <w:style w:type="character" w:customStyle="1" w:styleId="45">
    <w:name w:val="标题 Char"/>
    <w:link w:val="17"/>
    <w:uiPriority w:val="10"/>
    <w:rPr>
      <w:rFonts w:ascii="Cambria" w:hAnsi="Cambria" w:eastAsia="仿宋_GB2312"/>
      <w:b/>
      <w:bCs/>
      <w:kern w:val="2"/>
      <w:sz w:val="32"/>
      <w:szCs w:val="32"/>
    </w:rPr>
  </w:style>
  <w:style w:type="character" w:customStyle="1" w:styleId="46">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6"/>
    <w:locked/>
    <w:uiPriority w:val="0"/>
    <w:rPr>
      <w:rFonts w:ascii="黑体" w:hAnsi="黑体" w:eastAsia="黑体"/>
      <w:lang w:val="en-US" w:eastAsia="zh-CN" w:bidi="ar-SA"/>
    </w:rPr>
  </w:style>
  <w:style w:type="character" w:customStyle="1" w:styleId="47">
    <w:name w:val="正文文本缩进 2 Char"/>
    <w:link w:val="9"/>
    <w:uiPriority w:val="0"/>
    <w:rPr>
      <w:rFonts w:ascii="Arial" w:hAnsi="Arial"/>
      <w:kern w:val="20"/>
      <w:lang w:val="en-GB" w:eastAsia="en-US"/>
    </w:rPr>
  </w:style>
  <w:style w:type="character" w:customStyle="1" w:styleId="48">
    <w:name w:val="正文缩进 Char"/>
    <w:aliases w:val="表正文 Char,正文非缩进 Char,正文（首行缩进两字） Char,特点 Char1,段1 Char,正文不缩进 Char,特点 Char Char,ALT+Z Char,水上软件 Char,标题4 Char,正文(首行缩进两字) Char,正文(首行缩进两字)1 Char,上海中望标准正文（首行缩进两字） Char,四号 Char,小 Char,正文对齐 Char,正文（首行缩进两字） Char Char Char,中文正文 Char,正文缩进1 Char,图号标注 Char"/>
    <w:link w:val="5"/>
    <w:qFormat/>
    <w:uiPriority w:val="99"/>
    <w:rPr>
      <w:kern w:val="2"/>
      <w:sz w:val="24"/>
    </w:rPr>
  </w:style>
  <w:style w:type="table" w:customStyle="1" w:styleId="49">
    <w:name w:val="网格型1"/>
    <w:basedOn w:val="22"/>
    <w:uiPriority w:val="59"/>
    <w:pPr>
      <w:widowControl w:val="0"/>
      <w:jc w:val="both"/>
    </w:pPr>
    <w:rPr>
      <w:rFonts w:ascii="Calibri" w:hAnsi="Calibri" w:cs="Calibri"/>
    </w:rPr>
    <w:tblPr>
      <w:tblStyle w:val="2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50">
    <w:name w:val="网格型2"/>
    <w:basedOn w:val="22"/>
    <w:uiPriority w:val="39"/>
    <w:rPr>
      <w:rFonts w:ascii="Calibri" w:hAnsi="Calibri" w:eastAsia="宋体" w:cs="Times New Roman"/>
      <w:kern w:val="2"/>
      <w:sz w:val="21"/>
      <w:szCs w:val="22"/>
    </w:rPr>
    <w:tblPr>
      <w:tblStyle w:val="2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501</Words>
  <Characters>2857</Characters>
  <Lines>23</Lines>
  <Paragraphs>6</Paragraphs>
  <TotalTime>0</TotalTime>
  <ScaleCrop>false</ScaleCrop>
  <LinksUpToDate>false</LinksUpToDate>
  <CharactersWithSpaces>3352</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2017-01-22T07:52:00Z</dcterms:created>
  <dc:creator>陈小龙</dc:creator>
  <cp:lastModifiedBy>杨静</cp:lastModifiedBy>
  <cp:lastPrinted>2018-05-07T02:01:00Z</cp:lastPrinted>
  <dcterms:modified xsi:type="dcterms:W3CDTF">2018-11-15T11:08:50Z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