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中发展〔2018〕14号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hint="eastAsia" w:ascii="方正小标宋简体" w:eastAsia="方正小标宋简体" w:cs="楷体_GB2312"/>
          <w:w w:val="88"/>
          <w:sz w:val="44"/>
          <w:szCs w:val="44"/>
        </w:rPr>
      </w:pP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关于领导班子工作分工安排的通知</w:t>
      </w:r>
    </w:p>
    <w:p>
      <w:pPr>
        <w:spacing w:line="600" w:lineRule="exact"/>
        <w:rPr>
          <w:rFonts w:ascii="仿宋_GB2312" w:hAnsi="宋体" w:eastAsia="仿宋_GB2312"/>
          <w:bCs/>
          <w:sz w:val="32"/>
          <w:szCs w:val="32"/>
        </w:rPr>
      </w:pPr>
    </w:p>
    <w:p>
      <w:pPr>
        <w:spacing w:line="600" w:lineRule="exact"/>
        <w:rPr>
          <w:rFonts w:ascii="仿宋" w:hAnsi="仿宋" w:eastAsia="仿宋"/>
          <w:sz w:val="44"/>
          <w:szCs w:val="44"/>
        </w:rPr>
      </w:pPr>
      <w:r>
        <w:rPr>
          <w:rFonts w:hint="eastAsia" w:ascii="仿宋" w:hAnsi="仿宋" w:eastAsia="仿宋"/>
          <w:bCs/>
          <w:sz w:val="32"/>
          <w:szCs w:val="32"/>
        </w:rPr>
        <w:t>各控股子公司、总部各部（室）：</w:t>
      </w:r>
    </w:p>
    <w:p>
      <w:pPr>
        <w:spacing w:line="600" w:lineRule="exact"/>
        <w:ind w:firstLine="640" w:firstLineChars="200"/>
        <w:rPr>
          <w:rFonts w:ascii="仿宋" w:hAnsi="仿宋" w:eastAsia="仿宋" w:cs="仿宋_GB2312"/>
          <w:sz w:val="32"/>
          <w:szCs w:val="32"/>
        </w:rPr>
      </w:pPr>
      <w:r>
        <w:rPr>
          <w:rFonts w:hint="eastAsia" w:ascii="仿宋" w:hAnsi="仿宋" w:eastAsia="仿宋"/>
          <w:sz w:val="32"/>
          <w:szCs w:val="32"/>
        </w:rPr>
        <w:t>经集团2018年第4次党委会审议，集团2018年第4次总经理办公会研究，根据集团经营管理实际需要，对集团领导班子工作分工进行调整安排，具体事宜通知如下：</w:t>
      </w:r>
    </w:p>
    <w:p>
      <w:pPr>
        <w:spacing w:line="600" w:lineRule="exact"/>
        <w:ind w:firstLine="640" w:firstLineChars="200"/>
        <w:jc w:val="left"/>
        <w:rPr>
          <w:rFonts w:ascii="黑体" w:hAnsi="宋体" w:eastAsia="黑体" w:cs="宋体"/>
          <w:sz w:val="32"/>
          <w:szCs w:val="32"/>
        </w:rPr>
      </w:pPr>
      <w:r>
        <w:rPr>
          <w:rFonts w:hint="eastAsia" w:ascii="黑体" w:hAnsi="宋体" w:eastAsia="黑体" w:cs="宋体"/>
          <w:sz w:val="32"/>
          <w:szCs w:val="32"/>
        </w:rPr>
        <w:t>关于集团领导班子工作分工</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赵长山同志（党委书记、董事长）：主持集团党委、董事会、班子建设全面工作。</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宣  鸿同志（党委副书记、董事、总经理）：主持集团经营管理全面工作。分管战略管理部。</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王明兰同志（党委副书记、副总经理）：协助赵长山同志负责集团党建工作，联系人大、政协和党群工作机构。分管组织部/人力资源部、宣传部/品牌管理部。</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李  妍同志（党委委员、副总经理）：负责集团风险管理、基金管理、科技金融板块业务和集团日常综合事务管理工作。分管党委办公室/集团办公室、风险管理部、科技金融事业部/中科金，联系科技金融板块子公司、协同投资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姚胜利同志（副总经理）：负责集团工会、总部党建和区域合作板块业务工作。分管党群工作部、区域合作部，联系协同发展公司、环促中心公司、领创空间公司、信息谷公司。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韩  柏同志（副总经理）：负责集团部分科技园区板块业务和雄安新区中关村科技园前期规划工作。分管科技园区事业部、生命科学园公司、延庆园公司，联系软件园公司、集成电路园公司、京西公司、中关村芯园公司、医疗器械园公司、区企共管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周武光同志（副总经理）：负责集团财务管理、资产监管工作和怀柔科学城规划、建设、运营、服务管理工作。分管资金财务部、资本运营部、董事会办公室，联系怀柔科学城公司、微纳能源公司。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杨彦茹同志（纪委书记）：主持集团纪委全面工作。分管纪检监察部。</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邵顺昌同志（党委委员、董事、总经理助理）：负责集团知识产权业务。分管知识产权公司。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贾一伟同志（总经理助理）：负责集团总部工会工作和产业投资板块业务</w:t>
      </w:r>
      <w:bookmarkStart w:id="0" w:name="_GoBack"/>
      <w:bookmarkEnd w:id="0"/>
      <w:r>
        <w:rPr>
          <w:rFonts w:hint="eastAsia" w:ascii="仿宋" w:hAnsi="仿宋" w:eastAsia="仿宋" w:cs="宋体"/>
          <w:sz w:val="32"/>
          <w:szCs w:val="32"/>
        </w:rPr>
        <w:t>。分管产业投资部、集成电路基金公司，联系前沿技术公司、精准医疗公司、国际孵化器公司。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 xml:space="preserve">龙宜彬同志（总经理助理）：负责集团市场化基金业务。分管中发展创投公司、联系启航投资公司。 </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张  哲同志（总经理助理）：负责集团海外业务，协助宣鸿同志负责集团战略编制和组织实施。分管海外业务部、租赁公司、香港（国际）公司（筹），联系中关村（国际）公司、海外科技园公司。</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段海波同志（董事、总经理助理）：负责滨海-中关村科技园规划、建设、运营方面工作。协助姚胜利同志分管区域合作部。</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另：许均华同志作为集团首席金融战略专家，负责科技金融政策研究分析、集团科技金融板块发展规划、金融业务产品创新、金融机构设立等工作。</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上述调整自2018年3月5日起实施。</w:t>
      </w:r>
    </w:p>
    <w:p>
      <w:pPr>
        <w:spacing w:line="60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特此通知。</w:t>
      </w:r>
    </w:p>
    <w:p>
      <w:pPr>
        <w:spacing w:line="600" w:lineRule="exact"/>
        <w:ind w:firstLine="640" w:firstLineChars="200"/>
        <w:jc w:val="right"/>
        <w:rPr>
          <w:rFonts w:ascii="仿宋_GB2312" w:hAnsi="宋体" w:eastAsia="仿宋_GB2312" w:cs="宋体"/>
          <w:sz w:val="32"/>
          <w:szCs w:val="32"/>
        </w:rPr>
      </w:pPr>
    </w:p>
    <w:p>
      <w:pPr>
        <w:spacing w:line="600" w:lineRule="exact"/>
        <w:ind w:firstLine="640" w:firstLineChars="200"/>
        <w:jc w:val="center"/>
        <w:rPr>
          <w:rFonts w:hint="eastAsia" w:ascii="仿宋" w:hAnsi="仿宋" w:eastAsia="仿宋" w:cs="宋体"/>
          <w:sz w:val="32"/>
          <w:szCs w:val="32"/>
        </w:rPr>
      </w:pPr>
      <w:r>
        <w:rPr>
          <w:rFonts w:hint="eastAsia" w:ascii="仿宋_GB2312" w:hAnsi="宋体" w:eastAsia="仿宋_GB2312" w:cs="宋体"/>
          <w:sz w:val="32"/>
          <w:szCs w:val="32"/>
        </w:rPr>
        <w:t xml:space="preserve">                         </w:t>
      </w:r>
      <w:r>
        <w:rPr>
          <w:rFonts w:hint="eastAsia" w:ascii="仿宋" w:hAnsi="仿宋" w:eastAsia="仿宋" w:cs="宋体"/>
          <w:sz w:val="32"/>
          <w:szCs w:val="32"/>
        </w:rPr>
        <w:t xml:space="preserve">  </w:t>
      </w:r>
    </w:p>
    <w:p>
      <w:pPr>
        <w:spacing w:line="600" w:lineRule="exact"/>
        <w:ind w:firstLine="640" w:firstLineChars="200"/>
        <w:jc w:val="center"/>
        <w:rPr>
          <w:rFonts w:ascii="仿宋" w:hAnsi="仿宋" w:eastAsia="仿宋" w:cs="宋体"/>
          <w:sz w:val="32"/>
          <w:szCs w:val="32"/>
        </w:rPr>
      </w:pPr>
      <w:r>
        <w:rPr>
          <w:rFonts w:hint="eastAsia" w:ascii="仿宋" w:hAnsi="仿宋" w:eastAsia="仿宋" w:cs="宋体"/>
          <w:sz w:val="32"/>
          <w:szCs w:val="32"/>
        </w:rPr>
        <w:t xml:space="preserve">                  中关村发展集团</w:t>
      </w:r>
    </w:p>
    <w:p>
      <w:pPr>
        <w:spacing w:line="600" w:lineRule="exact"/>
        <w:ind w:firstLine="640" w:firstLineChars="200"/>
        <w:jc w:val="center"/>
        <w:rPr>
          <w:rFonts w:ascii="仿宋" w:hAnsi="仿宋" w:eastAsia="仿宋" w:cs="宋体"/>
          <w:sz w:val="32"/>
          <w:szCs w:val="32"/>
        </w:rPr>
      </w:pPr>
      <w:r>
        <w:rPr>
          <w:rFonts w:hint="eastAsia" w:ascii="仿宋" w:hAnsi="仿宋" w:eastAsia="仿宋" w:cs="宋体"/>
          <w:sz w:val="32"/>
          <w:szCs w:val="32"/>
        </w:rPr>
        <w:t xml:space="preserve">                   2018年3月5日</w:t>
      </w:r>
    </w:p>
    <w:p/>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ascii="方正小标宋简体" w:eastAsia="方正小标宋简体" w:cs="楷体_GB2312"/>
          <w:w w:val="88"/>
          <w:sz w:val="44"/>
          <w:szCs w:val="44"/>
        </w:rPr>
      </w:pPr>
    </w:p>
    <w:p>
      <w:pPr>
        <w:spacing w:after="312" w:afterLines="100" w:line="60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31"/>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1"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1tI53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2018年3月5日印发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2010604000101010101"/>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4</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8lCPxtroAZLXApY3hcvJS3ft5D8=" w:salt="NW6jOwMhKsSiwvjazS5UY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312F6"/>
    <w:rsid w:val="00031EF1"/>
    <w:rsid w:val="00032310"/>
    <w:rsid w:val="00037281"/>
    <w:rsid w:val="00056B05"/>
    <w:rsid w:val="00056CCE"/>
    <w:rsid w:val="00063467"/>
    <w:rsid w:val="00071A06"/>
    <w:rsid w:val="00072B9E"/>
    <w:rsid w:val="000755B1"/>
    <w:rsid w:val="00075622"/>
    <w:rsid w:val="00082D28"/>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65FB"/>
    <w:rsid w:val="000F6B88"/>
    <w:rsid w:val="0010096A"/>
    <w:rsid w:val="00106E10"/>
    <w:rsid w:val="00115E4D"/>
    <w:rsid w:val="0012608E"/>
    <w:rsid w:val="00142DDF"/>
    <w:rsid w:val="001527B4"/>
    <w:rsid w:val="00153F1D"/>
    <w:rsid w:val="00160884"/>
    <w:rsid w:val="00163F7C"/>
    <w:rsid w:val="001654F2"/>
    <w:rsid w:val="0017120D"/>
    <w:rsid w:val="001763B5"/>
    <w:rsid w:val="00182043"/>
    <w:rsid w:val="00182614"/>
    <w:rsid w:val="0018448D"/>
    <w:rsid w:val="00185A2E"/>
    <w:rsid w:val="001908D0"/>
    <w:rsid w:val="00194DE6"/>
    <w:rsid w:val="001A57B8"/>
    <w:rsid w:val="001B7C3D"/>
    <w:rsid w:val="001C5DA8"/>
    <w:rsid w:val="001E1756"/>
    <w:rsid w:val="001E20F2"/>
    <w:rsid w:val="001E24C0"/>
    <w:rsid w:val="001F353F"/>
    <w:rsid w:val="001F780D"/>
    <w:rsid w:val="001F79A2"/>
    <w:rsid w:val="002138DA"/>
    <w:rsid w:val="002151C8"/>
    <w:rsid w:val="0021553C"/>
    <w:rsid w:val="00215B03"/>
    <w:rsid w:val="002229A5"/>
    <w:rsid w:val="00223B85"/>
    <w:rsid w:val="00232519"/>
    <w:rsid w:val="0024688F"/>
    <w:rsid w:val="00251461"/>
    <w:rsid w:val="002551B1"/>
    <w:rsid w:val="002578D0"/>
    <w:rsid w:val="002726F4"/>
    <w:rsid w:val="00290E91"/>
    <w:rsid w:val="002922C7"/>
    <w:rsid w:val="002941A5"/>
    <w:rsid w:val="00294710"/>
    <w:rsid w:val="00295E51"/>
    <w:rsid w:val="002A03EE"/>
    <w:rsid w:val="002B54E0"/>
    <w:rsid w:val="002B66B2"/>
    <w:rsid w:val="002C66CB"/>
    <w:rsid w:val="002E4619"/>
    <w:rsid w:val="002E7561"/>
    <w:rsid w:val="002F3D08"/>
    <w:rsid w:val="002F64D8"/>
    <w:rsid w:val="002F76DA"/>
    <w:rsid w:val="00302888"/>
    <w:rsid w:val="00304E32"/>
    <w:rsid w:val="003111D0"/>
    <w:rsid w:val="00311439"/>
    <w:rsid w:val="003133A7"/>
    <w:rsid w:val="00321288"/>
    <w:rsid w:val="00321BB3"/>
    <w:rsid w:val="0032207C"/>
    <w:rsid w:val="003327D8"/>
    <w:rsid w:val="003349EB"/>
    <w:rsid w:val="00342BA8"/>
    <w:rsid w:val="00342D17"/>
    <w:rsid w:val="003450B2"/>
    <w:rsid w:val="003543EA"/>
    <w:rsid w:val="00365D98"/>
    <w:rsid w:val="00373224"/>
    <w:rsid w:val="003756A8"/>
    <w:rsid w:val="003806B2"/>
    <w:rsid w:val="00381B9D"/>
    <w:rsid w:val="003861F3"/>
    <w:rsid w:val="00396F86"/>
    <w:rsid w:val="00397370"/>
    <w:rsid w:val="003A488D"/>
    <w:rsid w:val="003A6689"/>
    <w:rsid w:val="003B716B"/>
    <w:rsid w:val="003C3FA9"/>
    <w:rsid w:val="003D3EED"/>
    <w:rsid w:val="003D55F1"/>
    <w:rsid w:val="003E1FFA"/>
    <w:rsid w:val="003F1451"/>
    <w:rsid w:val="003F2010"/>
    <w:rsid w:val="003F6A75"/>
    <w:rsid w:val="003F718D"/>
    <w:rsid w:val="004143CB"/>
    <w:rsid w:val="00421C52"/>
    <w:rsid w:val="004234E7"/>
    <w:rsid w:val="004277A3"/>
    <w:rsid w:val="00434B0A"/>
    <w:rsid w:val="004427E9"/>
    <w:rsid w:val="004450BB"/>
    <w:rsid w:val="004554CA"/>
    <w:rsid w:val="0045595A"/>
    <w:rsid w:val="00456C8F"/>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6F4"/>
    <w:rsid w:val="004F48F4"/>
    <w:rsid w:val="00516973"/>
    <w:rsid w:val="00524D2D"/>
    <w:rsid w:val="00525655"/>
    <w:rsid w:val="00532371"/>
    <w:rsid w:val="00532D4A"/>
    <w:rsid w:val="00537654"/>
    <w:rsid w:val="00544BFF"/>
    <w:rsid w:val="00560865"/>
    <w:rsid w:val="005615A2"/>
    <w:rsid w:val="00561894"/>
    <w:rsid w:val="005620B1"/>
    <w:rsid w:val="0056546E"/>
    <w:rsid w:val="00565C35"/>
    <w:rsid w:val="005706AA"/>
    <w:rsid w:val="0057174D"/>
    <w:rsid w:val="00577953"/>
    <w:rsid w:val="00580BB6"/>
    <w:rsid w:val="00595000"/>
    <w:rsid w:val="00595509"/>
    <w:rsid w:val="005955F9"/>
    <w:rsid w:val="005A13B5"/>
    <w:rsid w:val="005A1D60"/>
    <w:rsid w:val="005A5E16"/>
    <w:rsid w:val="005A786B"/>
    <w:rsid w:val="005B0CE6"/>
    <w:rsid w:val="005C1F1B"/>
    <w:rsid w:val="005C2A95"/>
    <w:rsid w:val="005C4C15"/>
    <w:rsid w:val="005D0D5F"/>
    <w:rsid w:val="005F27B6"/>
    <w:rsid w:val="0060045B"/>
    <w:rsid w:val="00605BAE"/>
    <w:rsid w:val="00606268"/>
    <w:rsid w:val="00607B79"/>
    <w:rsid w:val="00612A1D"/>
    <w:rsid w:val="006151AF"/>
    <w:rsid w:val="0061670E"/>
    <w:rsid w:val="0061761C"/>
    <w:rsid w:val="006253F5"/>
    <w:rsid w:val="0063383A"/>
    <w:rsid w:val="006363C2"/>
    <w:rsid w:val="00640838"/>
    <w:rsid w:val="00642EA8"/>
    <w:rsid w:val="00646829"/>
    <w:rsid w:val="0064716B"/>
    <w:rsid w:val="006613F6"/>
    <w:rsid w:val="00661E50"/>
    <w:rsid w:val="0066243E"/>
    <w:rsid w:val="006633F0"/>
    <w:rsid w:val="00663AAD"/>
    <w:rsid w:val="00682D49"/>
    <w:rsid w:val="00684FCF"/>
    <w:rsid w:val="00686776"/>
    <w:rsid w:val="006957E0"/>
    <w:rsid w:val="00696981"/>
    <w:rsid w:val="006A299B"/>
    <w:rsid w:val="006A3698"/>
    <w:rsid w:val="006A5139"/>
    <w:rsid w:val="006B0232"/>
    <w:rsid w:val="006C33E7"/>
    <w:rsid w:val="006D06C3"/>
    <w:rsid w:val="006D1777"/>
    <w:rsid w:val="006D4802"/>
    <w:rsid w:val="00700BFA"/>
    <w:rsid w:val="00721836"/>
    <w:rsid w:val="00724A5A"/>
    <w:rsid w:val="00726B18"/>
    <w:rsid w:val="007306AB"/>
    <w:rsid w:val="00730CA1"/>
    <w:rsid w:val="00734030"/>
    <w:rsid w:val="00735751"/>
    <w:rsid w:val="00735FF9"/>
    <w:rsid w:val="00743CF1"/>
    <w:rsid w:val="007569D9"/>
    <w:rsid w:val="00756FEB"/>
    <w:rsid w:val="007571DB"/>
    <w:rsid w:val="00763467"/>
    <w:rsid w:val="007656C3"/>
    <w:rsid w:val="00767BA3"/>
    <w:rsid w:val="0077273B"/>
    <w:rsid w:val="00773087"/>
    <w:rsid w:val="00776A62"/>
    <w:rsid w:val="00782CF2"/>
    <w:rsid w:val="00793723"/>
    <w:rsid w:val="007A6C4C"/>
    <w:rsid w:val="007B2313"/>
    <w:rsid w:val="007B6092"/>
    <w:rsid w:val="007C03B0"/>
    <w:rsid w:val="007C3501"/>
    <w:rsid w:val="007D069C"/>
    <w:rsid w:val="007D44D3"/>
    <w:rsid w:val="007D46CD"/>
    <w:rsid w:val="007D524B"/>
    <w:rsid w:val="007F1B1D"/>
    <w:rsid w:val="007F43E9"/>
    <w:rsid w:val="007F7E05"/>
    <w:rsid w:val="00800DE3"/>
    <w:rsid w:val="0080191C"/>
    <w:rsid w:val="008078AA"/>
    <w:rsid w:val="00814840"/>
    <w:rsid w:val="008157DD"/>
    <w:rsid w:val="0081677F"/>
    <w:rsid w:val="008310A2"/>
    <w:rsid w:val="008348F5"/>
    <w:rsid w:val="00841555"/>
    <w:rsid w:val="0084710A"/>
    <w:rsid w:val="00851CC1"/>
    <w:rsid w:val="0085295B"/>
    <w:rsid w:val="00854E20"/>
    <w:rsid w:val="00860E9C"/>
    <w:rsid w:val="00866228"/>
    <w:rsid w:val="00871979"/>
    <w:rsid w:val="00880CD3"/>
    <w:rsid w:val="00882370"/>
    <w:rsid w:val="00887C84"/>
    <w:rsid w:val="00891EB0"/>
    <w:rsid w:val="00895690"/>
    <w:rsid w:val="0089614C"/>
    <w:rsid w:val="008C77BA"/>
    <w:rsid w:val="008D4FAF"/>
    <w:rsid w:val="008E48FD"/>
    <w:rsid w:val="008E6010"/>
    <w:rsid w:val="008E7183"/>
    <w:rsid w:val="008F7809"/>
    <w:rsid w:val="00902172"/>
    <w:rsid w:val="0090494D"/>
    <w:rsid w:val="00911091"/>
    <w:rsid w:val="0091606E"/>
    <w:rsid w:val="00923DAC"/>
    <w:rsid w:val="00925F14"/>
    <w:rsid w:val="00927816"/>
    <w:rsid w:val="00930B65"/>
    <w:rsid w:val="009512E6"/>
    <w:rsid w:val="00951549"/>
    <w:rsid w:val="0095474F"/>
    <w:rsid w:val="009572E4"/>
    <w:rsid w:val="00962250"/>
    <w:rsid w:val="0096314F"/>
    <w:rsid w:val="00983EAC"/>
    <w:rsid w:val="00984483"/>
    <w:rsid w:val="00987D4E"/>
    <w:rsid w:val="00992204"/>
    <w:rsid w:val="00993066"/>
    <w:rsid w:val="00997F87"/>
    <w:rsid w:val="009A57F0"/>
    <w:rsid w:val="009A6A1F"/>
    <w:rsid w:val="009A7F10"/>
    <w:rsid w:val="009C0CEE"/>
    <w:rsid w:val="009C37A4"/>
    <w:rsid w:val="009C5268"/>
    <w:rsid w:val="009D2305"/>
    <w:rsid w:val="009E1CE3"/>
    <w:rsid w:val="009E5BDA"/>
    <w:rsid w:val="009F09B3"/>
    <w:rsid w:val="009F1955"/>
    <w:rsid w:val="009F387B"/>
    <w:rsid w:val="009F43AD"/>
    <w:rsid w:val="009F5A9D"/>
    <w:rsid w:val="009F720F"/>
    <w:rsid w:val="00A139F9"/>
    <w:rsid w:val="00A17513"/>
    <w:rsid w:val="00A22D36"/>
    <w:rsid w:val="00A24036"/>
    <w:rsid w:val="00A2575F"/>
    <w:rsid w:val="00A2649A"/>
    <w:rsid w:val="00A3295F"/>
    <w:rsid w:val="00A37782"/>
    <w:rsid w:val="00A461C2"/>
    <w:rsid w:val="00A47382"/>
    <w:rsid w:val="00A539F5"/>
    <w:rsid w:val="00A57FE8"/>
    <w:rsid w:val="00A627A0"/>
    <w:rsid w:val="00A63C5B"/>
    <w:rsid w:val="00A6482E"/>
    <w:rsid w:val="00A72D77"/>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C62"/>
    <w:rsid w:val="00B01F88"/>
    <w:rsid w:val="00B032DF"/>
    <w:rsid w:val="00B06DC3"/>
    <w:rsid w:val="00B13502"/>
    <w:rsid w:val="00B17AC0"/>
    <w:rsid w:val="00B2548E"/>
    <w:rsid w:val="00B3017D"/>
    <w:rsid w:val="00B322A8"/>
    <w:rsid w:val="00B46716"/>
    <w:rsid w:val="00B5035A"/>
    <w:rsid w:val="00B57FDC"/>
    <w:rsid w:val="00B61393"/>
    <w:rsid w:val="00B622E2"/>
    <w:rsid w:val="00B6797C"/>
    <w:rsid w:val="00B67AB6"/>
    <w:rsid w:val="00B73978"/>
    <w:rsid w:val="00B777E8"/>
    <w:rsid w:val="00B80826"/>
    <w:rsid w:val="00B93319"/>
    <w:rsid w:val="00B94E28"/>
    <w:rsid w:val="00BA41D2"/>
    <w:rsid w:val="00BA428C"/>
    <w:rsid w:val="00BB02D2"/>
    <w:rsid w:val="00BC72A2"/>
    <w:rsid w:val="00BD03D9"/>
    <w:rsid w:val="00BD1319"/>
    <w:rsid w:val="00BE2152"/>
    <w:rsid w:val="00BE28C9"/>
    <w:rsid w:val="00BE3096"/>
    <w:rsid w:val="00BE4EA1"/>
    <w:rsid w:val="00BF63AE"/>
    <w:rsid w:val="00C02E54"/>
    <w:rsid w:val="00C14966"/>
    <w:rsid w:val="00C20CFD"/>
    <w:rsid w:val="00C210B3"/>
    <w:rsid w:val="00C22EB4"/>
    <w:rsid w:val="00C2355D"/>
    <w:rsid w:val="00C330CB"/>
    <w:rsid w:val="00C36278"/>
    <w:rsid w:val="00C37651"/>
    <w:rsid w:val="00C45F66"/>
    <w:rsid w:val="00C54C36"/>
    <w:rsid w:val="00C57082"/>
    <w:rsid w:val="00C570A7"/>
    <w:rsid w:val="00C664CB"/>
    <w:rsid w:val="00C744A7"/>
    <w:rsid w:val="00C74F49"/>
    <w:rsid w:val="00C77B93"/>
    <w:rsid w:val="00C81672"/>
    <w:rsid w:val="00C83668"/>
    <w:rsid w:val="00C84E28"/>
    <w:rsid w:val="00C949AE"/>
    <w:rsid w:val="00C95F78"/>
    <w:rsid w:val="00CA1CC6"/>
    <w:rsid w:val="00CA5CB0"/>
    <w:rsid w:val="00CB057A"/>
    <w:rsid w:val="00CB47A9"/>
    <w:rsid w:val="00CD1726"/>
    <w:rsid w:val="00CD28F4"/>
    <w:rsid w:val="00CD406C"/>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3AC0"/>
    <w:rsid w:val="00D25606"/>
    <w:rsid w:val="00D30BF3"/>
    <w:rsid w:val="00D33B97"/>
    <w:rsid w:val="00D34A71"/>
    <w:rsid w:val="00D425E0"/>
    <w:rsid w:val="00D45352"/>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6200"/>
    <w:rsid w:val="00DD4A91"/>
    <w:rsid w:val="00DD7AD0"/>
    <w:rsid w:val="00DE39C7"/>
    <w:rsid w:val="00DE4C89"/>
    <w:rsid w:val="00DF5BF3"/>
    <w:rsid w:val="00DF632C"/>
    <w:rsid w:val="00E06E6F"/>
    <w:rsid w:val="00E143C1"/>
    <w:rsid w:val="00E14F4C"/>
    <w:rsid w:val="00E245B9"/>
    <w:rsid w:val="00E26B19"/>
    <w:rsid w:val="00E32ADC"/>
    <w:rsid w:val="00E42069"/>
    <w:rsid w:val="00E4720C"/>
    <w:rsid w:val="00E60BBD"/>
    <w:rsid w:val="00E62C4C"/>
    <w:rsid w:val="00E70EA7"/>
    <w:rsid w:val="00E72316"/>
    <w:rsid w:val="00E813CB"/>
    <w:rsid w:val="00E826E8"/>
    <w:rsid w:val="00E83042"/>
    <w:rsid w:val="00E874C9"/>
    <w:rsid w:val="00E9042A"/>
    <w:rsid w:val="00EA45B6"/>
    <w:rsid w:val="00EB387F"/>
    <w:rsid w:val="00EB5F64"/>
    <w:rsid w:val="00EC1F28"/>
    <w:rsid w:val="00EC3BC9"/>
    <w:rsid w:val="00EC3C3E"/>
    <w:rsid w:val="00EC640C"/>
    <w:rsid w:val="00EE6590"/>
    <w:rsid w:val="00EF47C4"/>
    <w:rsid w:val="00EF72A1"/>
    <w:rsid w:val="00F02924"/>
    <w:rsid w:val="00F05514"/>
    <w:rsid w:val="00F20648"/>
    <w:rsid w:val="00F24A0E"/>
    <w:rsid w:val="00F24D23"/>
    <w:rsid w:val="00F47339"/>
    <w:rsid w:val="00F568D1"/>
    <w:rsid w:val="00F61FD3"/>
    <w:rsid w:val="00F6559A"/>
    <w:rsid w:val="00F7674C"/>
    <w:rsid w:val="00F85272"/>
    <w:rsid w:val="00F861C2"/>
    <w:rsid w:val="00F87672"/>
    <w:rsid w:val="00F933A1"/>
    <w:rsid w:val="00FA0D5A"/>
    <w:rsid w:val="00FA23DD"/>
    <w:rsid w:val="00FA3AE1"/>
    <w:rsid w:val="00FA4583"/>
    <w:rsid w:val="00FC1591"/>
    <w:rsid w:val="00FC2D7D"/>
    <w:rsid w:val="00FC2D84"/>
    <w:rsid w:val="00FC38DA"/>
    <w:rsid w:val="00FC5576"/>
    <w:rsid w:val="00FD31DF"/>
    <w:rsid w:val="00FD50AF"/>
    <w:rsid w:val="00FD76CD"/>
    <w:rsid w:val="00FE04BC"/>
    <w:rsid w:val="00FF4D5F"/>
    <w:rsid w:val="3FAC628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7">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style>
  <w:style w:type="paragraph" w:styleId="5">
    <w:name w:val="caption"/>
    <w:next w:val="1"/>
    <w:link w:val="45"/>
    <w:qFormat/>
    <w:uiPriority w:val="0"/>
    <w:pPr>
      <w:jc w:val="center"/>
    </w:pPr>
    <w:rPr>
      <w:rFonts w:ascii="黑体" w:hAnsi="黑体" w:eastAsia="黑体"/>
      <w:lang w:val="en-US" w:eastAsia="zh-CN" w:bidi="ar-SA"/>
    </w:rPr>
  </w:style>
  <w:style w:type="paragraph" w:styleId="6">
    <w:name w:val="toc 3"/>
    <w:basedOn w:val="1"/>
    <w:next w:val="1"/>
    <w:semiHidden/>
    <w:uiPriority w:val="0"/>
    <w:pPr>
      <w:ind w:left="840" w:leftChars="400"/>
    </w:pPr>
    <w:rPr>
      <w:sz w:val="28"/>
      <w:szCs w:val="28"/>
    </w:rPr>
  </w:style>
  <w:style w:type="paragraph" w:styleId="7">
    <w:name w:val="Date"/>
    <w:basedOn w:val="1"/>
    <w:next w:val="1"/>
    <w:link w:val="41"/>
    <w:uiPriority w:val="0"/>
    <w:pPr>
      <w:ind w:left="100" w:leftChars="2500"/>
    </w:pPr>
  </w:style>
  <w:style w:type="paragraph" w:styleId="8">
    <w:name w:val="Body Text Indent 2"/>
    <w:basedOn w:val="1"/>
    <w:link w:val="46"/>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0"/>
    <w:uiPriority w:val="0"/>
    <w:rPr>
      <w:sz w:val="18"/>
      <w:szCs w:val="18"/>
    </w:rPr>
  </w:style>
  <w:style w:type="paragraph" w:styleId="10">
    <w:name w:val="footer"/>
    <w:basedOn w:val="1"/>
    <w:link w:val="38"/>
    <w:uiPriority w:val="99"/>
    <w:pPr>
      <w:tabs>
        <w:tab w:val="center" w:pos="4153"/>
        <w:tab w:val="right" w:pos="8306"/>
      </w:tabs>
      <w:snapToGrid w:val="0"/>
      <w:jc w:val="left"/>
    </w:pPr>
    <w:rPr>
      <w:sz w:val="18"/>
      <w:szCs w:val="18"/>
    </w:rPr>
  </w:style>
  <w:style w:type="paragraph" w:styleId="11">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sz w:val="28"/>
      <w:szCs w:val="28"/>
    </w:rPr>
  </w:style>
  <w:style w:type="paragraph" w:styleId="13">
    <w:name w:val="footnote text"/>
    <w:basedOn w:val="1"/>
    <w:link w:val="43"/>
    <w:unhideWhenUsed/>
    <w:uiPriority w:val="99"/>
    <w:pPr>
      <w:widowControl/>
      <w:snapToGrid w:val="0"/>
      <w:jc w:val="left"/>
    </w:pPr>
    <w:rPr>
      <w:sz w:val="18"/>
      <w:szCs w:val="20"/>
    </w:rPr>
  </w:style>
  <w:style w:type="paragraph" w:styleId="14">
    <w:name w:val="toc 2"/>
    <w:basedOn w:val="1"/>
    <w:next w:val="1"/>
    <w:semiHidden/>
    <w:uiPriority w:val="0"/>
    <w:pPr>
      <w:ind w:left="420" w:leftChars="200"/>
    </w:pPr>
    <w:rPr>
      <w:sz w:val="28"/>
      <w:szCs w:val="28"/>
    </w:rPr>
  </w:style>
  <w:style w:type="paragraph" w:styleId="15">
    <w:name w:val="Normal (Web)"/>
    <w:basedOn w:val="1"/>
    <w:uiPriority w:val="99"/>
    <w:pPr>
      <w:widowControl/>
      <w:jc w:val="left"/>
    </w:pPr>
    <w:rPr>
      <w:rFonts w:ascii="Arial Narrow" w:hAnsi="Arial Narrow" w:cs="宋体"/>
      <w:kern w:val="0"/>
      <w:sz w:val="18"/>
      <w:szCs w:val="18"/>
    </w:rPr>
  </w:style>
  <w:style w:type="paragraph" w:styleId="16">
    <w:name w:val="Title"/>
    <w:basedOn w:val="1"/>
    <w:next w:val="1"/>
    <w:link w:val="44"/>
    <w:qFormat/>
    <w:uiPriority w:val="0"/>
    <w:pPr>
      <w:spacing w:before="240" w:afterLines="50"/>
      <w:ind w:left="1418" w:hanging="1418"/>
      <w:jc w:val="left"/>
      <w:outlineLvl w:val="0"/>
    </w:pPr>
    <w:rPr>
      <w:rFonts w:ascii="Cambria" w:hAnsi="Cambria" w:eastAsia="仿宋_GB2312"/>
      <w:b/>
      <w:bCs/>
      <w:sz w:val="32"/>
      <w:szCs w:val="32"/>
    </w:rPr>
  </w:style>
  <w:style w:type="character" w:styleId="18">
    <w:name w:val="Strong"/>
    <w:qFormat/>
    <w:uiPriority w:val="22"/>
    <w:rPr>
      <w:b/>
      <w:bCs/>
    </w:rPr>
  </w:style>
  <w:style w:type="character" w:styleId="19">
    <w:name w:val="Hyperlink"/>
    <w:unhideWhenUsed/>
    <w:uiPriority w:val="99"/>
    <w:rPr>
      <w:color w:val="0000FF"/>
      <w:u w:val="single"/>
    </w:rPr>
  </w:style>
  <w:style w:type="character" w:styleId="20">
    <w:name w:val="footnote reference"/>
    <w:unhideWhenUsed/>
    <w:uiPriority w:val="99"/>
    <w:rPr>
      <w:vertAlign w:val="superscript"/>
    </w:rPr>
  </w:style>
  <w:style w:type="table" w:styleId="22">
    <w:name w:val="Table Grid"/>
    <w:basedOn w:val="21"/>
    <w:uiPriority w:val="0"/>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4">
    <w:name w:val="标头"/>
    <w:basedOn w:val="1"/>
    <w:uiPriority w:val="0"/>
    <w:rPr>
      <w:sz w:val="52"/>
      <w:u w:val="single"/>
    </w:rPr>
  </w:style>
  <w:style w:type="paragraph" w:styleId="25">
    <w:name w:val="No Spacing"/>
    <w:link w:val="39"/>
    <w:qFormat/>
    <w:uiPriority w:val="0"/>
    <w:rPr>
      <w:rFonts w:ascii="Calibri" w:hAnsi="Calibri"/>
      <w:sz w:val="22"/>
      <w:szCs w:val="22"/>
      <w:lang w:val="en-US" w:eastAsia="zh-CN" w:bidi="ar-SA"/>
    </w:rPr>
  </w:style>
  <w:style w:type="paragraph" w:customStyle="1" w:styleId="26">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7">
    <w:name w:val="列出段落1"/>
    <w:basedOn w:val="1"/>
    <w:qFormat/>
    <w:uiPriority w:val="0"/>
    <w:pPr>
      <w:ind w:firstLine="420" w:firstLineChars="200"/>
    </w:pPr>
    <w:rPr>
      <w:rFonts w:ascii="Calibri" w:hAnsi="Calibri"/>
      <w:szCs w:val="22"/>
    </w:rPr>
  </w:style>
  <w:style w:type="paragraph" w:customStyle="1" w:styleId="28">
    <w:name w:val="报告正文"/>
    <w:basedOn w:val="1"/>
    <w:link w:val="42"/>
    <w:qFormat/>
    <w:uiPriority w:val="0"/>
    <w:pPr>
      <w:adjustRightInd w:val="0"/>
      <w:spacing w:line="360" w:lineRule="auto"/>
      <w:ind w:firstLine="200" w:firstLineChars="200"/>
    </w:pPr>
    <w:rPr>
      <w:kern w:val="0"/>
      <w:sz w:val="24"/>
      <w:szCs w:val="28"/>
    </w:rPr>
  </w:style>
  <w:style w:type="paragraph" w:customStyle="1" w:styleId="29">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0">
    <w:name w:val="ParaAttribute1"/>
    <w:basedOn w:val="1"/>
    <w:uiPriority w:val="0"/>
    <w:pPr>
      <w:wordWrap w:val="0"/>
      <w:jc w:val="left"/>
    </w:pPr>
    <w:rPr>
      <w:rFonts w:eastAsia="Batang"/>
      <w:kern w:val="0"/>
      <w:sz w:val="24"/>
    </w:rPr>
  </w:style>
  <w:style w:type="paragraph" w:styleId="31">
    <w:name w:val="List Paragraph"/>
    <w:basedOn w:val="1"/>
    <w:qFormat/>
    <w:uiPriority w:val="34"/>
    <w:pPr>
      <w:ind w:firstLine="420" w:firstLineChars="200"/>
    </w:pPr>
    <w:rPr>
      <w:rFonts w:ascii="Calibri" w:hAnsi="Calibri" w:eastAsia="宋体" w:cs="Times New Roman"/>
      <w:szCs w:val="22"/>
    </w:rPr>
  </w:style>
  <w:style w:type="paragraph" w:customStyle="1" w:styleId="32">
    <w:name w:val="无间隔1"/>
    <w:uiPriority w:val="99"/>
    <w:rPr>
      <w:rFonts w:ascii="Calibri" w:hAnsi="Calibri"/>
      <w:sz w:val="22"/>
      <w:szCs w:val="22"/>
      <w:lang w:val="en-US" w:eastAsia="zh-CN" w:bidi="ar-SA"/>
    </w:rPr>
  </w:style>
  <w:style w:type="paragraph" w:customStyle="1" w:styleId="33">
    <w:name w:val="List Paragraph"/>
    <w:basedOn w:val="1"/>
    <w:qFormat/>
    <w:uiPriority w:val="34"/>
    <w:pPr>
      <w:ind w:firstLine="420" w:firstLineChars="200"/>
    </w:pPr>
    <w:rPr>
      <w:szCs w:val="20"/>
    </w:rPr>
  </w:style>
  <w:style w:type="paragraph" w:customStyle="1" w:styleId="34">
    <w:name w:val="无间隔2"/>
    <w:uiPriority w:val="0"/>
    <w:pPr>
      <w:widowControl w:val="0"/>
      <w:jc w:val="both"/>
    </w:pPr>
    <w:rPr>
      <w:rFonts w:ascii="Calibri" w:hAnsi="Calibri"/>
      <w:kern w:val="2"/>
      <w:sz w:val="21"/>
      <w:szCs w:val="22"/>
      <w:lang w:val="en-US" w:eastAsia="zh-CN" w:bidi="ar-SA"/>
    </w:rPr>
  </w:style>
  <w:style w:type="paragraph" w:customStyle="1" w:styleId="35">
    <w:name w:val="No Spacing"/>
    <w:uiPriority w:val="0"/>
    <w:pPr>
      <w:widowControl w:val="0"/>
      <w:jc w:val="both"/>
    </w:pPr>
    <w:rPr>
      <w:rFonts w:ascii="Calibri" w:hAnsi="Calibri"/>
      <w:kern w:val="2"/>
      <w:sz w:val="21"/>
      <w:szCs w:val="22"/>
      <w:lang w:val="en-US" w:eastAsia="zh-CN" w:bidi="ar-SA"/>
    </w:rPr>
  </w:style>
  <w:style w:type="paragraph" w:customStyle="1" w:styleId="36">
    <w:name w:val="_Style 0"/>
    <w:qFormat/>
    <w:uiPriority w:val="1"/>
    <w:rPr>
      <w:rFonts w:ascii="Calibri" w:hAnsi="Calibri"/>
      <w:sz w:val="22"/>
      <w:szCs w:val="22"/>
      <w:lang w:val="en-US" w:eastAsia="zh-CN" w:bidi="ar-SA"/>
    </w:rPr>
  </w:style>
  <w:style w:type="character" w:customStyle="1" w:styleId="37">
    <w:name w:val="页眉 Char"/>
    <w:link w:val="11"/>
    <w:uiPriority w:val="99"/>
    <w:rPr>
      <w:kern w:val="2"/>
      <w:sz w:val="18"/>
      <w:szCs w:val="18"/>
    </w:rPr>
  </w:style>
  <w:style w:type="character" w:customStyle="1" w:styleId="38">
    <w:name w:val="页脚 Char"/>
    <w:link w:val="10"/>
    <w:uiPriority w:val="99"/>
    <w:rPr>
      <w:kern w:val="2"/>
      <w:sz w:val="18"/>
      <w:szCs w:val="18"/>
    </w:rPr>
  </w:style>
  <w:style w:type="character" w:customStyle="1" w:styleId="39">
    <w:name w:val="无间隔 Char"/>
    <w:link w:val="25"/>
    <w:uiPriority w:val="0"/>
    <w:rPr>
      <w:rFonts w:ascii="Calibri" w:hAnsi="Calibri"/>
      <w:sz w:val="22"/>
      <w:szCs w:val="22"/>
      <w:lang w:val="en-US" w:eastAsia="zh-CN" w:bidi="ar-SA"/>
    </w:rPr>
  </w:style>
  <w:style w:type="character" w:customStyle="1" w:styleId="40">
    <w:name w:val="批注框文本 Char"/>
    <w:link w:val="9"/>
    <w:uiPriority w:val="0"/>
    <w:rPr>
      <w:kern w:val="2"/>
      <w:sz w:val="18"/>
      <w:szCs w:val="18"/>
    </w:rPr>
  </w:style>
  <w:style w:type="character" w:customStyle="1" w:styleId="41">
    <w:name w:val="日期 Char"/>
    <w:link w:val="7"/>
    <w:uiPriority w:val="0"/>
    <w:rPr>
      <w:kern w:val="2"/>
      <w:sz w:val="21"/>
      <w:szCs w:val="24"/>
    </w:rPr>
  </w:style>
  <w:style w:type="character" w:customStyle="1" w:styleId="42">
    <w:name w:val="报告正文 Char"/>
    <w:link w:val="28"/>
    <w:uiPriority w:val="0"/>
    <w:rPr>
      <w:sz w:val="24"/>
      <w:szCs w:val="28"/>
    </w:rPr>
  </w:style>
  <w:style w:type="character" w:customStyle="1" w:styleId="43">
    <w:name w:val="脚注文本 Char"/>
    <w:link w:val="13"/>
    <w:uiPriority w:val="99"/>
    <w:rPr>
      <w:kern w:val="2"/>
      <w:sz w:val="18"/>
    </w:rPr>
  </w:style>
  <w:style w:type="character" w:customStyle="1" w:styleId="44">
    <w:name w:val="标题 Char"/>
    <w:link w:val="16"/>
    <w:uiPriority w:val="10"/>
    <w:rPr>
      <w:rFonts w:ascii="Cambria" w:hAnsi="Cambria" w:eastAsia="仿宋_GB2312"/>
      <w:b/>
      <w:bCs/>
      <w:kern w:val="2"/>
      <w:sz w:val="32"/>
      <w:szCs w:val="32"/>
    </w:rPr>
  </w:style>
  <w:style w:type="character" w:customStyle="1" w:styleId="45">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lang w:val="en-US" w:eastAsia="zh-CN" w:bidi="ar-SA"/>
    </w:rPr>
  </w:style>
  <w:style w:type="character" w:customStyle="1" w:styleId="46">
    <w:name w:val="正文文本缩进 2 Char"/>
    <w:link w:val="8"/>
    <w:uiPriority w:val="0"/>
    <w:rPr>
      <w:rFonts w:ascii="Arial" w:hAnsi="Arial"/>
      <w:kern w:val="20"/>
      <w:lang w:val="en-GB" w:eastAsia="en-US"/>
    </w:rPr>
  </w:style>
  <w:style w:type="table" w:customStyle="1" w:styleId="47">
    <w:name w:val="网格型1"/>
    <w:basedOn w:val="21"/>
    <w:uiPriority w:val="59"/>
    <w:pPr>
      <w:widowControl w:val="0"/>
      <w:jc w:val="both"/>
    </w:pPr>
    <w:rPr>
      <w:rFonts w:ascii="Calibri" w:hAnsi="Calibri" w:cs="Calibri"/>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48">
    <w:name w:val="网格型2"/>
    <w:basedOn w:val="21"/>
    <w:uiPriority w:val="3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191</Words>
  <Characters>1092</Characters>
  <Lines>9</Lines>
  <Paragraphs>2</Paragraphs>
  <TotalTime>0</TotalTime>
  <ScaleCrop>false</ScaleCrop>
  <LinksUpToDate>false</LinksUpToDate>
  <CharactersWithSpaces>1281</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2018-03-06T02:56:00Z</cp:lastPrinted>
  <dcterms:modified xsi:type="dcterms:W3CDTF">2018-11-15T11:06:42Z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