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1" w:name="_GoBack"/>
      <w:bookmarkEnd w:id="1"/>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中发展〔2018〕67号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autoSpaceDE w:val="0"/>
        <w:spacing w:line="58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中关村发展集团转发</w:t>
      </w:r>
    </w:p>
    <w:p>
      <w:pPr>
        <w:autoSpaceDN w:val="0"/>
        <w:spacing w:line="560" w:lineRule="exact"/>
        <w:jc w:val="center"/>
        <w:rPr>
          <w:rFonts w:ascii="方正小标宋简体" w:eastAsia="方正小标宋简体"/>
          <w:sz w:val="44"/>
        </w:rPr>
      </w:pPr>
      <w:r>
        <w:rPr>
          <w:rFonts w:hint="eastAsia" w:ascii="方正小标宋简体" w:hAnsi="Calibri" w:eastAsia="方正小标宋简体"/>
          <w:sz w:val="44"/>
          <w:szCs w:val="44"/>
        </w:rPr>
        <w:t>《</w:t>
      </w:r>
      <w:r>
        <w:rPr>
          <w:rFonts w:hint="eastAsia" w:ascii="方正小标宋简体" w:eastAsia="方正小标宋简体"/>
          <w:sz w:val="44"/>
        </w:rPr>
        <w:t>中关村科技园区管理委员会出资企业</w:t>
      </w:r>
    </w:p>
    <w:p>
      <w:pPr>
        <w:autoSpaceDE w:val="0"/>
        <w:spacing w:line="580" w:lineRule="exact"/>
        <w:jc w:val="center"/>
        <w:rPr>
          <w:rFonts w:ascii="方正小标宋简体" w:hAnsi="Calibri" w:eastAsia="方正小标宋简体"/>
          <w:sz w:val="44"/>
          <w:szCs w:val="44"/>
        </w:rPr>
      </w:pPr>
      <w:r>
        <w:rPr>
          <w:rFonts w:hint="eastAsia" w:ascii="方正小标宋简体" w:eastAsia="方正小标宋简体"/>
          <w:sz w:val="44"/>
        </w:rPr>
        <w:t>国有资产产权登记管理暂行办法</w:t>
      </w:r>
      <w:r>
        <w:rPr>
          <w:rFonts w:hint="eastAsia" w:ascii="方正小标宋简体" w:hAnsi="Calibri" w:eastAsia="方正小标宋简体"/>
          <w:sz w:val="44"/>
          <w:szCs w:val="44"/>
        </w:rPr>
        <w:t>》的通知</w:t>
      </w:r>
    </w:p>
    <w:p>
      <w:pPr>
        <w:autoSpaceDE w:val="0"/>
        <w:spacing w:line="580" w:lineRule="exact"/>
        <w:rPr>
          <w:rFonts w:ascii="仿宋_GB2312" w:hAnsi="Calibri" w:eastAsia="仿宋_GB2312"/>
          <w:sz w:val="32"/>
          <w:szCs w:val="32"/>
        </w:rPr>
      </w:pPr>
      <w:r>
        <w:rPr>
          <w:rFonts w:hint="eastAsia" w:ascii="仿宋_GB2312" w:hAnsi="Calibri" w:eastAsia="仿宋_GB2312"/>
          <w:sz w:val="32"/>
          <w:szCs w:val="32"/>
        </w:rPr>
        <w:t xml:space="preserve"> </w:t>
      </w:r>
    </w:p>
    <w:p>
      <w:pPr>
        <w:autoSpaceDE w:val="0"/>
        <w:spacing w:line="580" w:lineRule="exact"/>
        <w:rPr>
          <w:rFonts w:ascii="楷体" w:hAnsi="楷体" w:eastAsia="楷体"/>
          <w:sz w:val="32"/>
          <w:szCs w:val="32"/>
        </w:rPr>
      </w:pPr>
      <w:r>
        <w:rPr>
          <w:rFonts w:hint="eastAsia" w:ascii="楷体" w:hAnsi="楷体" w:eastAsia="楷体"/>
          <w:sz w:val="32"/>
          <w:szCs w:val="32"/>
        </w:rPr>
        <w:t>各子公司、部（室）：</w:t>
      </w:r>
    </w:p>
    <w:p>
      <w:pPr>
        <w:autoSpaceDE w:val="0"/>
        <w:spacing w:line="580" w:lineRule="exact"/>
        <w:ind w:firstLine="640" w:firstLineChars="200"/>
        <w:rPr>
          <w:rFonts w:ascii="楷体" w:hAnsi="楷体" w:eastAsia="楷体"/>
          <w:sz w:val="32"/>
          <w:szCs w:val="32"/>
        </w:rPr>
      </w:pPr>
      <w:r>
        <w:rPr>
          <w:rFonts w:hint="eastAsia" w:ascii="楷体" w:hAnsi="楷体" w:eastAsia="楷体"/>
          <w:sz w:val="32"/>
          <w:szCs w:val="32"/>
        </w:rPr>
        <w:t>现将中关村科技园区管理委员会印发的《中关村科技园区管理委员会出资企业国有资产产权登记管理暂行办法》（中科园发〔2017〕49号），转发给你们，请认真贯彻执行。</w:t>
      </w:r>
    </w:p>
    <w:p>
      <w:pPr>
        <w:autoSpaceDE w:val="0"/>
        <w:spacing w:line="580" w:lineRule="exact"/>
        <w:ind w:firstLine="640" w:firstLineChars="200"/>
        <w:rPr>
          <w:rFonts w:ascii="楷体" w:hAnsi="楷体" w:eastAsia="楷体"/>
          <w:sz w:val="32"/>
          <w:szCs w:val="32"/>
        </w:rPr>
      </w:pPr>
      <w:r>
        <w:rPr>
          <w:rFonts w:hint="eastAsia" w:ascii="楷体" w:hAnsi="楷体" w:eastAsia="楷体"/>
          <w:sz w:val="32"/>
          <w:szCs w:val="32"/>
        </w:rPr>
        <w:t xml:space="preserve"> </w:t>
      </w:r>
    </w:p>
    <w:p>
      <w:pPr>
        <w:autoSpaceDE w:val="0"/>
        <w:spacing w:line="580" w:lineRule="exact"/>
        <w:ind w:firstLine="640" w:firstLineChars="200"/>
        <w:rPr>
          <w:rFonts w:ascii="楷体" w:hAnsi="楷体" w:eastAsia="楷体"/>
          <w:sz w:val="32"/>
          <w:szCs w:val="32"/>
        </w:rPr>
      </w:pPr>
    </w:p>
    <w:p>
      <w:pPr>
        <w:autoSpaceDE w:val="0"/>
        <w:spacing w:line="580" w:lineRule="exact"/>
        <w:ind w:firstLine="640" w:firstLineChars="200"/>
        <w:rPr>
          <w:rFonts w:ascii="楷体" w:hAnsi="楷体" w:eastAsia="楷体"/>
          <w:sz w:val="32"/>
          <w:szCs w:val="32"/>
        </w:rPr>
      </w:pPr>
      <w:r>
        <w:rPr>
          <w:rFonts w:hint="eastAsia" w:ascii="楷体" w:hAnsi="楷体" w:eastAsia="楷体"/>
          <w:sz w:val="32"/>
          <w:szCs w:val="32"/>
        </w:rPr>
        <w:t xml:space="preserve">                            中关村发展集团</w:t>
      </w:r>
    </w:p>
    <w:p>
      <w:pPr>
        <w:autoSpaceDE w:val="0"/>
        <w:spacing w:line="580" w:lineRule="exact"/>
        <w:rPr>
          <w:rFonts w:ascii="楷体" w:hAnsi="楷体" w:eastAsia="楷体"/>
          <w:sz w:val="32"/>
          <w:szCs w:val="32"/>
        </w:rPr>
      </w:pPr>
      <w:r>
        <w:rPr>
          <w:rFonts w:hint="eastAsia" w:ascii="楷体" w:hAnsi="楷体" w:eastAsia="楷体"/>
          <w:sz w:val="32"/>
          <w:szCs w:val="32"/>
        </w:rPr>
        <w:t xml:space="preserve">                                2018年6月27日</w:t>
      </w:r>
    </w:p>
    <w:p>
      <w:pPr>
        <w:spacing w:line="600" w:lineRule="exact"/>
        <w:rPr>
          <w:rFonts w:hint="eastAsia" w:ascii="Calibri" w:hAnsi="Calibri"/>
          <w:szCs w:val="22"/>
        </w:rPr>
      </w:pPr>
    </w:p>
    <w:p>
      <w:pPr>
        <w:spacing w:line="600" w:lineRule="exact"/>
        <w:rPr>
          <w:rFonts w:hint="eastAsia" w:ascii="Calibri" w:hAnsi="Calibri"/>
          <w:szCs w:val="22"/>
        </w:rPr>
      </w:pPr>
    </w:p>
    <w:p>
      <w:pPr>
        <w:autoSpaceDN w:val="0"/>
        <w:spacing w:line="560" w:lineRule="exact"/>
        <w:jc w:val="center"/>
        <w:rPr>
          <w:rFonts w:ascii="方正小标宋简体" w:eastAsia="方正小标宋简体"/>
          <w:sz w:val="44"/>
          <w:szCs w:val="20"/>
        </w:rPr>
      </w:pPr>
      <w:r>
        <w:rPr>
          <w:rFonts w:hint="eastAsia" w:ascii="方正小标宋简体" w:eastAsia="方正小标宋简体"/>
          <w:sz w:val="44"/>
          <w:szCs w:val="20"/>
        </w:rPr>
        <w:t>中关村科技园区管理委员会出资企业</w:t>
      </w:r>
    </w:p>
    <w:p>
      <w:pPr>
        <w:autoSpaceDN w:val="0"/>
        <w:spacing w:line="560" w:lineRule="exact"/>
        <w:jc w:val="center"/>
        <w:rPr>
          <w:rFonts w:ascii="方正小标宋简体" w:eastAsia="方正小标宋简体"/>
          <w:sz w:val="44"/>
          <w:szCs w:val="20"/>
        </w:rPr>
      </w:pPr>
      <w:r>
        <w:rPr>
          <w:rFonts w:hint="eastAsia" w:ascii="方正小标宋简体" w:eastAsia="方正小标宋简体"/>
          <w:sz w:val="44"/>
          <w:szCs w:val="20"/>
        </w:rPr>
        <w:t>国有资产产权登记管理暂行办法</w:t>
      </w:r>
    </w:p>
    <w:p>
      <w:pPr>
        <w:autoSpaceDN w:val="0"/>
        <w:adjustRightInd w:val="0"/>
        <w:snapToGrid w:val="0"/>
        <w:spacing w:line="560" w:lineRule="exact"/>
        <w:jc w:val="center"/>
        <w:outlineLvl w:val="0"/>
        <w:rPr>
          <w:rFonts w:ascii="黑体" w:eastAsia="黑体"/>
          <w:color w:val="000000"/>
          <w:sz w:val="32"/>
          <w:szCs w:val="20"/>
        </w:rPr>
      </w:pPr>
    </w:p>
    <w:p>
      <w:pPr>
        <w:widowControl/>
        <w:spacing w:before="100" w:beforeAutospacing="1" w:after="100" w:afterAutospacing="1"/>
        <w:ind w:firstLine="3220" w:firstLineChars="1150"/>
        <w:jc w:val="left"/>
        <w:rPr>
          <w:rFonts w:ascii="黑体" w:eastAsia="黑体"/>
          <w:smallCaps/>
          <w:color w:val="000000"/>
          <w:kern w:val="0"/>
          <w:sz w:val="28"/>
          <w:szCs w:val="20"/>
        </w:rPr>
      </w:pPr>
      <w:r>
        <w:rPr>
          <w:rFonts w:hint="eastAsia" w:ascii="黑体" w:eastAsia="黑体"/>
          <w:smallCaps/>
          <w:color w:val="000000"/>
          <w:kern w:val="0"/>
          <w:sz w:val="28"/>
          <w:szCs w:val="20"/>
        </w:rPr>
        <w:t>第一章  总 则</w:t>
      </w:r>
    </w:p>
    <w:p>
      <w:pPr>
        <w:adjustRightInd w:val="0"/>
        <w:snapToGrid w:val="0"/>
        <w:spacing w:line="560" w:lineRule="exact"/>
        <w:ind w:firstLine="562" w:firstLineChars="200"/>
        <w:rPr>
          <w:rFonts w:ascii="仿宋" w:hAnsi="仿宋" w:eastAsia="仿宋"/>
          <w:sz w:val="28"/>
          <w:szCs w:val="20"/>
        </w:rPr>
      </w:pPr>
      <w:r>
        <w:rPr>
          <w:rFonts w:hint="eastAsia" w:ascii="黑体" w:eastAsia="黑体"/>
          <w:b/>
          <w:sz w:val="28"/>
          <w:szCs w:val="20"/>
        </w:rPr>
        <w:t>第一条</w:t>
      </w:r>
      <w:r>
        <w:rPr>
          <w:rFonts w:hint="eastAsia" w:ascii="黑体" w:eastAsia="黑体"/>
          <w:sz w:val="28"/>
          <w:szCs w:val="20"/>
        </w:rPr>
        <w:t xml:space="preserve">  </w:t>
      </w:r>
      <w:r>
        <w:rPr>
          <w:rFonts w:hint="eastAsia" w:ascii="仿宋" w:hAnsi="仿宋" w:eastAsia="仿宋"/>
          <w:sz w:val="28"/>
          <w:szCs w:val="20"/>
        </w:rPr>
        <w:t>为进一步规范北京中关村发展投资中心（以下简称“投资中心”）、中关村发展集团股份有限公司（以下简称“中发展集团”）等监管企业国有资产产权的登记，加强中关村科技园区管理委员会(以下简称“管委会”)对监管企业国有产权登记的管理，及时、真实、动态、全面反映监管企业国有产权状况，防止国有资产流失，依照《国家出资企业产权登记管理暂行办法》(国务院国有资产监督管理委员会令第29号)、《企业国有资产产权登记管理办法实施细则（2000）》（财管字〔2000〕116号）、国务院国有资产监督管理委员会关于印发《国家出资企业产权登记管理工作指引》的通知（国资发产权〔2012〕104号）、北京市人民政府国有资产监督管理委员会关于印发《北京市境外企业国有资产产权登记管理暂行办法》的通知（京国资发〔2009〕11号）、《北京市人民政府关于重组设立北京中关村发展集团股份有限公司有关事宜的通知》（京政函[2010]25号）等有关规定，特制定本办法。</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 xml:space="preserve">第二条  </w:t>
      </w:r>
      <w:r>
        <w:rPr>
          <w:rFonts w:hint="eastAsia" w:ascii="仿宋" w:hAnsi="仿宋" w:eastAsia="仿宋"/>
          <w:sz w:val="28"/>
          <w:szCs w:val="20"/>
        </w:rPr>
        <w:t>根据北京市人民政府国有资产监督管理委员会委托，管委会作为投资中心、中发展集团及拥有实际控制权的境内外企业及其投资参股企业的资产监管部门，负责办理上述及辖下所有企业的国有产权登记。企业应当按照本规定，承担产权登记的填写工作，并按照企业产权级次或者管理级次通过产权登记系统逐级上报审批。</w:t>
      </w:r>
    </w:p>
    <w:p>
      <w:pPr>
        <w:adjustRightInd w:val="0"/>
        <w:snapToGrid w:val="0"/>
        <w:spacing w:line="560" w:lineRule="exact"/>
        <w:ind w:firstLine="551" w:firstLineChars="196"/>
        <w:rPr>
          <w:rFonts w:ascii="仿宋_GB2312" w:eastAsia="仿宋_GB2312"/>
          <w:sz w:val="28"/>
          <w:szCs w:val="20"/>
        </w:rPr>
      </w:pPr>
      <w:r>
        <w:rPr>
          <w:rFonts w:hint="eastAsia" w:ascii="黑体" w:eastAsia="黑体"/>
          <w:b/>
          <w:sz w:val="28"/>
          <w:szCs w:val="20"/>
        </w:rPr>
        <w:t>第三条</w:t>
      </w:r>
      <w:r>
        <w:rPr>
          <w:rFonts w:hint="eastAsia" w:ascii="黑体" w:eastAsia="黑体"/>
          <w:sz w:val="28"/>
          <w:szCs w:val="20"/>
        </w:rPr>
        <w:t xml:space="preserve">  </w:t>
      </w:r>
      <w:r>
        <w:rPr>
          <w:rFonts w:hint="eastAsia" w:ascii="仿宋" w:hAnsi="仿宋" w:eastAsia="仿宋"/>
          <w:sz w:val="28"/>
          <w:szCs w:val="20"/>
        </w:rPr>
        <w:t>本办法所称国有产权登记，是指对投资中心、中发展集团及其下属企业的资产、负债、所有者权益等产权及其分布状况进行登记管理的行为，分为占有产权登记、变动产权登记和注销产权登记</w:t>
      </w:r>
      <w:r>
        <w:rPr>
          <w:rFonts w:hint="eastAsia" w:ascii="仿宋_GB2312" w:eastAsia="仿宋_GB2312"/>
          <w:sz w:val="28"/>
          <w:szCs w:val="20"/>
        </w:rPr>
        <w:t>。</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第四条</w:t>
      </w:r>
      <w:r>
        <w:rPr>
          <w:rFonts w:hint="eastAsia" w:ascii="黑体" w:eastAsia="黑体"/>
          <w:sz w:val="28"/>
          <w:szCs w:val="20"/>
        </w:rPr>
        <w:t xml:space="preserve">  </w:t>
      </w:r>
      <w:r>
        <w:rPr>
          <w:rFonts w:hint="eastAsia" w:ascii="仿宋" w:hAnsi="仿宋" w:eastAsia="仿宋"/>
          <w:sz w:val="28"/>
          <w:szCs w:val="20"/>
        </w:rPr>
        <w:t>投资中心、中发展集团、投资中心和中发展集团分别拥有实际控制权的境内外各级企业及其投资参股企业（以下统称为“产权登记申请单位”），全部纳入产权登记范围。</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境外产权登记工作由所出资企业负责申请办理（统称为“产权登记申请单位”。）</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前款所称拥有实际控制权，是指投资中心、中发展集团直接或者间接合计持股比例超过50%，或者持股比例虽然未超过50%，但为第一大股东，并通过股东协议、公司章程、董事会决议或者其他协议安排能够实际支配境内外各级企业及其投资参股企业行为的情形。</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第五条</w:t>
      </w:r>
      <w:r>
        <w:rPr>
          <w:rFonts w:hint="eastAsia" w:ascii="黑体" w:eastAsia="黑体"/>
          <w:sz w:val="28"/>
          <w:szCs w:val="20"/>
        </w:rPr>
        <w:t xml:space="preserve">  </w:t>
      </w:r>
      <w:r>
        <w:rPr>
          <w:rFonts w:hint="eastAsia" w:ascii="仿宋" w:hAnsi="仿宋" w:eastAsia="仿宋"/>
          <w:sz w:val="28"/>
          <w:szCs w:val="20"/>
        </w:rPr>
        <w:t>产权登记申请单位为交易目的持有的下列股权不进行产权登记：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（一）为了赚取差价从二级市场购入的上市公司股权；</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（二）为了近期内（一年以内）出售而持有的其他股权。具体是指企业以短期获利为目的而持有的、按照会计准则应当记入“交易性金融资产”科目的股权。</w:t>
      </w:r>
    </w:p>
    <w:p>
      <w:pPr>
        <w:adjustRightInd w:val="0"/>
        <w:snapToGrid w:val="0"/>
        <w:spacing w:line="560" w:lineRule="exact"/>
        <w:ind w:firstLine="551" w:firstLineChars="196"/>
        <w:rPr>
          <w:rFonts w:ascii="仿宋_GB2312" w:eastAsia="仿宋_GB2312"/>
          <w:sz w:val="28"/>
          <w:szCs w:val="20"/>
        </w:rPr>
      </w:pPr>
      <w:r>
        <w:rPr>
          <w:rFonts w:hint="eastAsia" w:ascii="黑体" w:eastAsia="黑体"/>
          <w:b/>
          <w:sz w:val="28"/>
          <w:szCs w:val="20"/>
        </w:rPr>
        <w:t>第六条</w:t>
      </w:r>
      <w:r>
        <w:rPr>
          <w:rFonts w:hint="eastAsia" w:ascii="黑体" w:eastAsia="黑体"/>
          <w:sz w:val="28"/>
          <w:szCs w:val="20"/>
        </w:rPr>
        <w:t xml:space="preserve">  </w:t>
      </w:r>
      <w:r>
        <w:rPr>
          <w:rFonts w:hint="eastAsia" w:ascii="仿宋" w:hAnsi="仿宋" w:eastAsia="仿宋"/>
          <w:sz w:val="28"/>
          <w:szCs w:val="20"/>
        </w:rPr>
        <w:t>产权登记申请单位的国有产权应当权属清晰。产权登记申请单位提供保证、定金或设置抵押、质押、留置，以及发生资产被司法机关冻结等情况的，产权登记申请单位应当在申办各类产权登记中如实报告。</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第七条</w:t>
      </w:r>
      <w:r>
        <w:rPr>
          <w:rFonts w:hint="eastAsia" w:ascii="黑体" w:eastAsia="黑体"/>
          <w:sz w:val="28"/>
          <w:szCs w:val="20"/>
        </w:rPr>
        <w:t xml:space="preserve">  </w:t>
      </w:r>
      <w:r>
        <w:rPr>
          <w:rFonts w:hint="eastAsia" w:ascii="仿宋" w:hAnsi="仿宋" w:eastAsia="仿宋"/>
          <w:sz w:val="28"/>
          <w:szCs w:val="20"/>
        </w:rPr>
        <w:t>国家出资企业产权登记管理信息系统（以下简称“产权登记系统”）是产权登记管理的工作平台。产权登记申请单位通过产权登记系统填写完成相应信息后，按照产权级次或者管理级次通过产权登记系统逐级审核、报送，完成产权登记程序。</w:t>
      </w:r>
    </w:p>
    <w:p>
      <w:pPr>
        <w:adjustRightInd w:val="0"/>
        <w:snapToGrid w:val="0"/>
        <w:spacing w:line="560" w:lineRule="exact"/>
        <w:rPr>
          <w:rFonts w:ascii="仿宋_GB2312" w:eastAsia="仿宋_GB2312"/>
          <w:sz w:val="28"/>
          <w:szCs w:val="20"/>
        </w:rPr>
      </w:pP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第八条</w:t>
      </w:r>
      <w:r>
        <w:rPr>
          <w:rFonts w:hint="eastAsia" w:ascii="黑体" w:eastAsia="黑体"/>
          <w:sz w:val="28"/>
          <w:szCs w:val="20"/>
        </w:rPr>
        <w:t xml:space="preserve">  </w:t>
      </w:r>
      <w:r>
        <w:rPr>
          <w:rFonts w:hint="eastAsia" w:ascii="仿宋" w:hAnsi="仿宋" w:eastAsia="仿宋"/>
          <w:sz w:val="28"/>
          <w:szCs w:val="20"/>
        </w:rPr>
        <w:t>产权登记申请单位办理产权登记应当通过产权登记系统填报企业的基础信息、经济行为信息，以及合规性资料目录。</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企业基础信息是指产权登记申请单位办理产权登记时点的基本情况和产权状况信息。经济行为信息是指产权登记申请单位办理产权登记所涉及经济行为的操作过程信息。合规性资料目录是指产权登记申请单位办理产权登记时需要准备的有关材料目录及其相关信息。</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第九条</w:t>
      </w:r>
      <w:r>
        <w:rPr>
          <w:rFonts w:hint="eastAsia" w:ascii="黑体" w:eastAsia="黑体"/>
          <w:sz w:val="28"/>
          <w:szCs w:val="20"/>
        </w:rPr>
        <w:t xml:space="preserve">  </w:t>
      </w:r>
      <w:r>
        <w:rPr>
          <w:rFonts w:hint="eastAsia" w:ascii="仿宋" w:hAnsi="仿宋" w:eastAsia="仿宋"/>
          <w:sz w:val="28"/>
          <w:szCs w:val="20"/>
        </w:rPr>
        <w:t>管委会可向投资中心、中发展集团核发产权登记证，投资中心、中发展集团下属企业由投资中心核发产权登记表。产权登记证、经核准的产权登记表是办结产权登记的证明，由国务院国有资产监督管理机构统一制发。</w:t>
      </w:r>
    </w:p>
    <w:p>
      <w:pPr>
        <w:adjustRightInd w:val="0"/>
        <w:snapToGrid w:val="0"/>
        <w:spacing w:line="560" w:lineRule="exact"/>
        <w:jc w:val="center"/>
        <w:rPr>
          <w:rFonts w:ascii="仿宋_GB2312" w:eastAsia="仿宋_GB2312"/>
          <w:sz w:val="28"/>
          <w:szCs w:val="20"/>
        </w:rPr>
      </w:pPr>
    </w:p>
    <w:p>
      <w:pPr>
        <w:adjustRightInd w:val="0"/>
        <w:snapToGrid w:val="0"/>
        <w:spacing w:line="560" w:lineRule="exact"/>
        <w:jc w:val="center"/>
        <w:rPr>
          <w:rFonts w:ascii="黑体" w:eastAsia="黑体"/>
          <w:sz w:val="28"/>
          <w:szCs w:val="20"/>
        </w:rPr>
      </w:pPr>
      <w:r>
        <w:rPr>
          <w:rFonts w:hint="eastAsia" w:ascii="黑体" w:eastAsia="黑体"/>
          <w:sz w:val="28"/>
          <w:szCs w:val="20"/>
        </w:rPr>
        <w:t>第二章　占有产权登记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第十条</w:t>
      </w:r>
      <w:r>
        <w:rPr>
          <w:rFonts w:hint="eastAsia" w:ascii="黑体" w:eastAsia="黑体"/>
          <w:sz w:val="28"/>
          <w:szCs w:val="20"/>
        </w:rPr>
        <w:t xml:space="preserve">  </w:t>
      </w:r>
      <w:r>
        <w:rPr>
          <w:rFonts w:hint="eastAsia" w:ascii="仿宋" w:hAnsi="仿宋" w:eastAsia="仿宋"/>
          <w:sz w:val="28"/>
          <w:szCs w:val="20"/>
        </w:rPr>
        <w:t>发生下列情形之一的，产权登记申请单位应当办理占有产权登记：</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（一）因投资、分立、合并而新设企业的；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（二）因收购、投资入股而首次取得企业股权的；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（三）其他应当办理占有产权登记的情形。</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第十一条</w:t>
      </w:r>
      <w:r>
        <w:rPr>
          <w:rFonts w:hint="eastAsia" w:ascii="黑体" w:eastAsia="黑体"/>
          <w:sz w:val="28"/>
          <w:szCs w:val="20"/>
        </w:rPr>
        <w:t xml:space="preserve">  </w:t>
      </w:r>
      <w:r>
        <w:rPr>
          <w:rFonts w:hint="eastAsia" w:ascii="仿宋" w:hAnsi="仿宋" w:eastAsia="仿宋"/>
          <w:sz w:val="28"/>
          <w:szCs w:val="20"/>
        </w:rPr>
        <w:t xml:space="preserve">已取得法人资格的产权登记申请单位申请办理产权登记时应填写《企业国有资产占有产权登记表》，并提交下列文件、资料： </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（一）企业出资人及出资人类别、出资额、出资形式；</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（二）批准设立的文件、投资协议书或出资证明文件（复印件）；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（三）各出资人的企业法人营业执照副本、经注册会计师审计的或财政部门核定的企业上一年度财务报告，其中国有资本出资人还应当提交产权登记证副本；</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（四）企业章程；</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（五）《企业法人营业执照》副本；</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（六）企业提供保证、定金或设置抵押、质押、留置以及资产被司法机关冻结的相关文件；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（七）申办产权登记的申请；</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（八）要求提交的其他文件、资料。</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第十二条</w:t>
      </w:r>
      <w:r>
        <w:rPr>
          <w:rFonts w:hint="eastAsia" w:ascii="黑体" w:eastAsia="黑体"/>
          <w:sz w:val="28"/>
          <w:szCs w:val="20"/>
        </w:rPr>
        <w:t xml:space="preserve">  </w:t>
      </w:r>
      <w:r>
        <w:rPr>
          <w:rFonts w:hint="eastAsia" w:ascii="仿宋" w:hAnsi="仿宋" w:eastAsia="仿宋"/>
          <w:sz w:val="28"/>
          <w:szCs w:val="20"/>
        </w:rPr>
        <w:t>申请取得法人资格的产权登记申请单位（新设企业）申请办理产权登记时应填写《企业国有资产占有产权登记表》，并提交下列文件、资料：</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（一）批准设立企业的文件、投资协议书或出资证明文件；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（二）申办产权登记的申请；</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（三）《企业名称预先核准通知书》；</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出资人为企业法人单位的，应提交企业法人营业执照副本复印件、经注册会计师审计的或国有资产监督管理机构核定的企业上一年度财务报告和提供保证、定金或设置抵押、质押、留置以及资产被司法机关冻结的相关文件；其中国有资本出资人还应当提交产权登记证副本；</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（五）经注册会计师审核的验资报告，其中以货币投资的应当附银行进账单；以实物、无形资产等非货币形式投资的还应当提供国有资产管理部门出具的评估备案表或核准文件以及资产评估报告；</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 xml:space="preserve">（六）企业章程； </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（七）要求提交的其他文件、资料。</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第十三条</w:t>
      </w:r>
      <w:r>
        <w:rPr>
          <w:rFonts w:hint="eastAsia" w:ascii="黑体" w:eastAsia="黑体"/>
          <w:sz w:val="28"/>
          <w:szCs w:val="20"/>
        </w:rPr>
        <w:t xml:space="preserve">  </w:t>
      </w:r>
      <w:r>
        <w:rPr>
          <w:rFonts w:hint="eastAsia" w:ascii="仿宋" w:hAnsi="仿宋" w:eastAsia="仿宋"/>
          <w:sz w:val="28"/>
          <w:szCs w:val="20"/>
        </w:rPr>
        <w:t>已取得和申请取得境外法人资格的产权登记申请单位，申请办理境外产权登记时应提交下列文件和资料：</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（一）国有资产占有产权登记的申请；</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（二）国有资产占有产权登记表；</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（三）企业的批准设立文件或境外投资批准证书；</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（四）企业章程、当地合法注册文件的复印件；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（五）境外企业最近一期财务会计报告；</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（六）境外企业国有资产以个人名义持股的或拥有物业产权的，提交以个人名义进行产权注册的股权委托手续或委托协议书复印件等相关文件；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（七）要求提交的其他文件和资料。</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第十四条</w:t>
      </w:r>
      <w:r>
        <w:rPr>
          <w:rFonts w:hint="eastAsia" w:ascii="黑体" w:eastAsia="黑体"/>
          <w:sz w:val="28"/>
          <w:szCs w:val="20"/>
        </w:rPr>
        <w:t xml:space="preserve">  </w:t>
      </w:r>
      <w:r>
        <w:rPr>
          <w:rFonts w:hint="eastAsia" w:ascii="仿宋" w:hAnsi="仿宋" w:eastAsia="仿宋"/>
          <w:sz w:val="28"/>
          <w:szCs w:val="20"/>
        </w:rPr>
        <w:t>境外企业产权登记涉及金额的登记指标应当分别按照外币和人民币填写，外币折算人民币的汇率应当按照相关经济行为发生时点的中间汇率确定。“企业级次”按照企业所在的国家出资企业的产权级次对应填写，国家出资企业为一级，国家出资企业直接持股的境外企业为二级，依次类推。</w:t>
      </w:r>
    </w:p>
    <w:p>
      <w:pPr>
        <w:adjustRightInd w:val="0"/>
        <w:snapToGrid w:val="0"/>
        <w:spacing w:line="560" w:lineRule="exact"/>
        <w:ind w:firstLine="551" w:firstLineChars="196"/>
        <w:rPr>
          <w:rFonts w:ascii="仿宋_GB2312" w:eastAsia="仿宋_GB2312"/>
          <w:sz w:val="28"/>
          <w:szCs w:val="20"/>
        </w:rPr>
      </w:pPr>
      <w:r>
        <w:rPr>
          <w:rFonts w:hint="eastAsia" w:ascii="黑体" w:eastAsia="黑体"/>
          <w:b/>
          <w:sz w:val="28"/>
          <w:szCs w:val="20"/>
        </w:rPr>
        <w:t>第十五条</w:t>
      </w:r>
      <w:r>
        <w:rPr>
          <w:rFonts w:hint="eastAsia" w:ascii="黑体" w:eastAsia="黑体"/>
          <w:sz w:val="28"/>
          <w:szCs w:val="20"/>
        </w:rPr>
        <w:t xml:space="preserve">  </w:t>
      </w:r>
      <w:r>
        <w:rPr>
          <w:rFonts w:hint="eastAsia" w:ascii="仿宋" w:hAnsi="仿宋" w:eastAsia="仿宋"/>
          <w:sz w:val="28"/>
          <w:szCs w:val="20"/>
        </w:rPr>
        <w:t>申请取得法人资格的企业（新设企业）应当在办理工商登记前，自取得相关批准文件后20个工作日内，申请办理占有产权登记。</w:t>
      </w:r>
    </w:p>
    <w:p>
      <w:pPr>
        <w:adjustRightInd w:val="0"/>
        <w:snapToGrid w:val="0"/>
        <w:spacing w:line="560" w:lineRule="exact"/>
        <w:rPr>
          <w:rFonts w:ascii="仿宋_GB2312" w:eastAsia="仿宋_GB2312"/>
          <w:sz w:val="28"/>
          <w:szCs w:val="20"/>
        </w:rPr>
      </w:pPr>
    </w:p>
    <w:p>
      <w:pPr>
        <w:adjustRightInd w:val="0"/>
        <w:snapToGrid w:val="0"/>
        <w:spacing w:line="560" w:lineRule="exact"/>
        <w:jc w:val="center"/>
        <w:rPr>
          <w:rFonts w:ascii="黑体" w:eastAsia="黑体"/>
          <w:sz w:val="28"/>
          <w:szCs w:val="20"/>
        </w:rPr>
      </w:pPr>
      <w:r>
        <w:rPr>
          <w:rFonts w:hint="eastAsia" w:ascii="黑体" w:eastAsia="黑体"/>
          <w:sz w:val="28"/>
          <w:szCs w:val="20"/>
        </w:rPr>
        <w:t>第三章  变动产权登记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第十六条</w:t>
      </w:r>
      <w:r>
        <w:rPr>
          <w:rFonts w:hint="eastAsia" w:ascii="黑体" w:eastAsia="黑体"/>
          <w:sz w:val="28"/>
          <w:szCs w:val="20"/>
        </w:rPr>
        <w:t xml:space="preserve">  </w:t>
      </w:r>
      <w:r>
        <w:rPr>
          <w:rFonts w:hint="eastAsia" w:ascii="仿宋" w:hAnsi="仿宋" w:eastAsia="仿宋"/>
          <w:sz w:val="28"/>
          <w:szCs w:val="20"/>
        </w:rPr>
        <w:t>产权登记申请单位发生下列情形之一的，应当办理变动产权登记：</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（一）产权登记申请单位的注册资本、国有资本额发生增减变动的；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（二）产权登记申请单位的名称、注册地或法定代表人改变的；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（三）履行出资人职责的机构和履行出资人职责的企业名称、持股比例改变的；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（四）产权登记申请单位的组织形式、级次发生变动的；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（五）产权登记申请单位的主营业务改变的；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 xml:space="preserve">（六）产权登记申请单位的国有资本出资人发生变动的；  </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（七）产权登记申请单位的国有资产产权发生变动的其他情形。</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第十七条</w:t>
      </w:r>
      <w:r>
        <w:rPr>
          <w:rFonts w:hint="eastAsia" w:ascii="黑体" w:eastAsia="黑体"/>
          <w:sz w:val="28"/>
          <w:szCs w:val="20"/>
        </w:rPr>
        <w:t xml:space="preserve">  </w:t>
      </w:r>
      <w:r>
        <w:rPr>
          <w:rFonts w:hint="eastAsia" w:ascii="仿宋" w:hAnsi="仿宋" w:eastAsia="仿宋"/>
          <w:sz w:val="28"/>
          <w:szCs w:val="20"/>
        </w:rPr>
        <w:t>境外企业发生下列变动情形之一的，应当办理变动产权登记：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 境外企业名称、组织形式改变的；</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 境外企业国有资本额和国有股持股比例发生增减变动的；</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 境外企业国有资本出资人发生变动的；</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 境外企业国有资产产权发生变动的其他情形。</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第十八条</w:t>
      </w:r>
      <w:r>
        <w:rPr>
          <w:rFonts w:hint="eastAsia" w:ascii="黑体" w:eastAsia="黑体"/>
          <w:sz w:val="28"/>
          <w:szCs w:val="20"/>
        </w:rPr>
        <w:t xml:space="preserve">  </w:t>
      </w:r>
      <w:r>
        <w:rPr>
          <w:rFonts w:hint="eastAsia" w:ascii="仿宋" w:hAnsi="仿宋" w:eastAsia="仿宋"/>
          <w:sz w:val="28"/>
          <w:szCs w:val="20"/>
        </w:rPr>
        <w:t>产权登记申请单位发生国有产权变动事项时，应当自其出资人批准、股东大会或董事会做出决定之日起20日内，向工商行政管理部门申请变更登记前，申请办理变动产权登记。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产权登记申请单位仅涉及企业名称、注册地、主营业务等基础信息改变的，可在办理工商登记后10个工作日申请办理变动产权登记。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境外企业产权登记申请单位发生国有产权变动事项的，应在自交割完成之日起60日内申报办理变动产权登记。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第十九条</w:t>
      </w:r>
      <w:r>
        <w:rPr>
          <w:rFonts w:hint="eastAsia" w:ascii="黑体" w:eastAsia="黑体"/>
          <w:sz w:val="28"/>
          <w:szCs w:val="20"/>
        </w:rPr>
        <w:t xml:space="preserve">  </w:t>
      </w:r>
      <w:r>
        <w:rPr>
          <w:rFonts w:hint="eastAsia" w:ascii="仿宋" w:hAnsi="仿宋" w:eastAsia="仿宋"/>
          <w:sz w:val="28"/>
          <w:szCs w:val="20"/>
        </w:rPr>
        <w:t>产权登记申请单位应当在工商登记后10个工作日内，将企业法人营业执照或者工商变更登记表进行报送；工商登记信息和产权登记信息存在不一致时，涉及变更产权登记信息的，应当重新报送，管委会、投资中心或中发展集团对相关登记信息进行确认后重新核发产权登记证、产权登记表。</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第二十条</w:t>
      </w:r>
      <w:r>
        <w:rPr>
          <w:rFonts w:hint="eastAsia" w:ascii="黑体" w:eastAsia="黑体"/>
          <w:sz w:val="28"/>
          <w:szCs w:val="20"/>
        </w:rPr>
        <w:t xml:space="preserve">  </w:t>
      </w:r>
      <w:r>
        <w:rPr>
          <w:rFonts w:hint="eastAsia" w:ascii="仿宋" w:hAnsi="仿宋" w:eastAsia="仿宋"/>
          <w:sz w:val="28"/>
          <w:szCs w:val="20"/>
        </w:rPr>
        <w:t>已办理占有产权登记的产权登记申请单位在申办占有产权登记时，若实收资本与注册资本相比已发生增减变动的，应当先按实收资本变动前数额办理占有登记，再申办变动产权登记。</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未办理占有产权登记的产权登记申请单位发生国有产权变动时，应先补办占有产权登记，再申办变动或注销产权登记。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第二十一条</w:t>
      </w:r>
      <w:r>
        <w:rPr>
          <w:rFonts w:hint="eastAsia" w:ascii="黑体" w:eastAsia="黑体"/>
          <w:sz w:val="28"/>
          <w:szCs w:val="20"/>
        </w:rPr>
        <w:t xml:space="preserve">  </w:t>
      </w:r>
      <w:r>
        <w:rPr>
          <w:rFonts w:hint="eastAsia" w:ascii="仿宋" w:hAnsi="仿宋" w:eastAsia="仿宋"/>
          <w:sz w:val="28"/>
          <w:szCs w:val="20"/>
        </w:rPr>
        <w:t>申办变动产权登记应当填写《企业国有资产变动产权登记表》，并提交下列文件、资料：</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（一）政府有关部门或出资人的母公司或上级单位的批准文件、企业股东大会或董事会做出的书面决定及出资证明；</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（二）企业国有资产产权登记证（表）；</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（三）修改后的企业章程；</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各出资人的企业法人营业执照、经注册会计师审计的或财政部门核定的企业上一年度财务报告和提供保证、定金或设置抵押、质押、留置以及资产被司法机关冻结的相关文件；其中，国有资本出资人还应当提交产权登记证副本；以非货币性资产投资的应当提交评估报告的核准文件或备案表；</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　  （五）本企业的《企业法人营业执照》副本、经注册会计师审计的或财政部门核定的企业上一年度财务报告和保证、定金或设置抵押、质押、留置以及资产被司法机关冻结的相关文件以及企业的产权登记证副本；</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　  （六）经注册会计师审核的产权变动时的验资报告，其中以货币投资的应当附银行进账单；以实物、无形资产及其他非货币资产投资的应当提交资产评估报告及备案、核准文件；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（七）企业兼并、转让或减少国有资本的，应当提交与债权银行、债权人签订的有关债务保全协议；通过产权交易机构转让国有资产产权的，提交产权交易机构出具的转让国有资产产权的交易凭证；</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（八）经出资人的母公司或上级单位批准的转让国有产权的收入处置情况说明及有关文件；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（九）申办产权登记的申请；</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（十）其他文件、资料。</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第二十二条</w:t>
      </w:r>
      <w:r>
        <w:rPr>
          <w:rFonts w:hint="eastAsia" w:ascii="黑体" w:eastAsia="黑体"/>
          <w:sz w:val="28"/>
          <w:szCs w:val="20"/>
        </w:rPr>
        <w:t xml:space="preserve">  </w:t>
      </w:r>
      <w:r>
        <w:rPr>
          <w:rFonts w:hint="eastAsia" w:ascii="仿宋" w:hAnsi="仿宋" w:eastAsia="仿宋"/>
          <w:sz w:val="28"/>
          <w:szCs w:val="20"/>
        </w:rPr>
        <w:t>申办境外变动产权登记时，应当提交下列文件和资料：</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（一）国有资产变动产权登记的申请；</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（二）国有资产变动产权登记表；</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（三）国有资产占有产权登记表；</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（四）境外企业产权变动的相关文件；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（五）修改后的境外企业章程和当地合法注册文件的复印件；</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（六）要求提交的其他文件和资料。</w:t>
      </w:r>
    </w:p>
    <w:p>
      <w:pPr>
        <w:adjustRightInd w:val="0"/>
        <w:snapToGrid w:val="0"/>
        <w:spacing w:line="560" w:lineRule="exact"/>
        <w:ind w:firstLine="548" w:firstLineChars="196"/>
        <w:rPr>
          <w:rFonts w:ascii="仿宋" w:hAnsi="仿宋" w:eastAsia="仿宋"/>
          <w:sz w:val="28"/>
          <w:szCs w:val="20"/>
        </w:rPr>
      </w:pPr>
    </w:p>
    <w:p>
      <w:pPr>
        <w:adjustRightInd w:val="0"/>
        <w:snapToGrid w:val="0"/>
        <w:spacing w:line="560" w:lineRule="exact"/>
        <w:jc w:val="center"/>
        <w:rPr>
          <w:rFonts w:ascii="黑体" w:eastAsia="黑体"/>
          <w:sz w:val="28"/>
          <w:szCs w:val="20"/>
        </w:rPr>
      </w:pPr>
      <w:r>
        <w:rPr>
          <w:rFonts w:hint="eastAsia" w:ascii="黑体" w:eastAsia="黑体"/>
          <w:sz w:val="28"/>
          <w:szCs w:val="20"/>
        </w:rPr>
        <w:t>第四章  注销产权登记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第二十三条</w:t>
      </w:r>
      <w:r>
        <w:rPr>
          <w:rFonts w:hint="eastAsia" w:ascii="黑体" w:eastAsia="黑体"/>
          <w:sz w:val="28"/>
          <w:szCs w:val="20"/>
        </w:rPr>
        <w:t xml:space="preserve">  </w:t>
      </w:r>
      <w:r>
        <w:rPr>
          <w:rFonts w:hint="eastAsia" w:ascii="仿宋" w:hAnsi="仿宋" w:eastAsia="仿宋"/>
          <w:sz w:val="28"/>
          <w:szCs w:val="20"/>
        </w:rPr>
        <w:t>产权登记申请单位发生下列情形之一的，应当申办注销产权登记：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企业解散或被依法宣告破产；（二）因产权转让、减资、股权出资、出资人性质改变等导致产权登记申请单位的出资人中不再存续履行出资人职责的机构和履行出资人职责的企业的；（三）其他应当办理注销产权登记的情形。</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境外企业分立、划转、被依法撤销、被兼并、被合并或发生上述三种情形的，应当申办注销产权登记。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第二十四条</w:t>
      </w:r>
      <w:r>
        <w:rPr>
          <w:rFonts w:hint="eastAsia" w:ascii="黑体" w:eastAsia="黑体"/>
          <w:sz w:val="28"/>
          <w:szCs w:val="20"/>
        </w:rPr>
        <w:t xml:space="preserve">  </w:t>
      </w:r>
      <w:r>
        <w:rPr>
          <w:rFonts w:hint="eastAsia" w:ascii="仿宋" w:hAnsi="仿宋" w:eastAsia="仿宋"/>
          <w:sz w:val="28"/>
          <w:szCs w:val="20"/>
        </w:rPr>
        <w:t>企业通过撤销、解散、清算等方式注销时，应当自办理工商注销登记后30日内，由产权登记申请单位向原产权登记机关申办注销产权登记。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企业被依法宣告破产的，应当自法院裁定之日起60日内由企业破产清算机构申办注销产权登记。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企业转让全部国有产权(股权)或改制后不再设置国有股权的，应当自出资人或上级单位批准后30日内由产权登记申请单位申办注销产权登记。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境外企业发生注销产权登记情形的，产权登记申请单位应当自批准或裁定并进行资产评估、清算和处置后60日内申报办理注销产权登记。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第二十五条</w:t>
      </w:r>
      <w:r>
        <w:rPr>
          <w:rFonts w:hint="eastAsia" w:ascii="黑体" w:eastAsia="黑体"/>
          <w:sz w:val="28"/>
          <w:szCs w:val="20"/>
        </w:rPr>
        <w:t xml:space="preserve">  </w:t>
      </w:r>
      <w:r>
        <w:rPr>
          <w:rFonts w:hint="eastAsia" w:ascii="仿宋" w:hAnsi="仿宋" w:eastAsia="仿宋"/>
          <w:sz w:val="28"/>
          <w:szCs w:val="20"/>
        </w:rPr>
        <w:t>申办注销产权登记时应当填写《企业国有资产注销产权登记表》，并提交下列文件、资料：</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（一）企业国有资产产权登记证；</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（二）批准产权注销行为文件或法院宣告企业破产的裁决书；</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（三）企业的财产清查、清算报告或国有资产管理部门合规性审核的资产评估报告；</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（四）申办产权登记的申请；</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（五）要求提交的其他文件和资料。</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第二十六条</w:t>
      </w:r>
      <w:r>
        <w:rPr>
          <w:rFonts w:hint="eastAsia" w:ascii="黑体" w:eastAsia="黑体"/>
          <w:sz w:val="28"/>
          <w:szCs w:val="20"/>
        </w:rPr>
        <w:t xml:space="preserve">  </w:t>
      </w:r>
      <w:r>
        <w:rPr>
          <w:rFonts w:hint="eastAsia" w:ascii="仿宋" w:hAnsi="仿宋" w:eastAsia="仿宋"/>
          <w:sz w:val="28"/>
          <w:szCs w:val="20"/>
        </w:rPr>
        <w:t>申办境外企业注销产权登记时，应当提交下列文件、资料：</w:t>
      </w:r>
    </w:p>
    <w:p>
      <w:pPr>
        <w:adjustRightInd w:val="0"/>
        <w:snapToGrid w:val="0"/>
        <w:spacing w:line="560" w:lineRule="exact"/>
        <w:ind w:firstLine="420" w:firstLineChars="150"/>
        <w:rPr>
          <w:rFonts w:ascii="仿宋" w:hAnsi="仿宋" w:eastAsia="仿宋"/>
          <w:sz w:val="28"/>
          <w:szCs w:val="20"/>
        </w:rPr>
      </w:pPr>
      <w:r>
        <w:rPr>
          <w:rFonts w:hint="eastAsia" w:ascii="仿宋" w:hAnsi="仿宋" w:eastAsia="仿宋"/>
          <w:sz w:val="28"/>
          <w:szCs w:val="20"/>
        </w:rPr>
        <w:t>（一）国有资产注销产权登记的申请；</w:t>
      </w:r>
    </w:p>
    <w:p>
      <w:pPr>
        <w:adjustRightInd w:val="0"/>
        <w:snapToGrid w:val="0"/>
        <w:spacing w:line="560" w:lineRule="exact"/>
        <w:ind w:firstLine="420" w:firstLineChars="150"/>
        <w:rPr>
          <w:rFonts w:ascii="仿宋" w:hAnsi="仿宋" w:eastAsia="仿宋"/>
          <w:sz w:val="28"/>
          <w:szCs w:val="20"/>
        </w:rPr>
      </w:pPr>
      <w:r>
        <w:rPr>
          <w:rFonts w:hint="eastAsia" w:ascii="仿宋" w:hAnsi="仿宋" w:eastAsia="仿宋"/>
          <w:sz w:val="28"/>
          <w:szCs w:val="20"/>
        </w:rPr>
        <w:t>（二）国有资产注销产权登记表；</w:t>
      </w:r>
    </w:p>
    <w:p>
      <w:pPr>
        <w:adjustRightInd w:val="0"/>
        <w:snapToGrid w:val="0"/>
        <w:spacing w:line="560" w:lineRule="exact"/>
        <w:ind w:firstLine="420" w:firstLineChars="150"/>
        <w:rPr>
          <w:rFonts w:ascii="仿宋" w:hAnsi="仿宋" w:eastAsia="仿宋"/>
          <w:sz w:val="28"/>
          <w:szCs w:val="20"/>
        </w:rPr>
      </w:pPr>
      <w:r>
        <w:rPr>
          <w:rFonts w:hint="eastAsia" w:ascii="仿宋" w:hAnsi="仿宋" w:eastAsia="仿宋"/>
          <w:sz w:val="28"/>
          <w:szCs w:val="20"/>
        </w:rPr>
        <w:t>（三）国有资产占有产权登记表；</w:t>
      </w:r>
    </w:p>
    <w:p>
      <w:pPr>
        <w:adjustRightInd w:val="0"/>
        <w:snapToGrid w:val="0"/>
        <w:spacing w:line="560" w:lineRule="exact"/>
        <w:ind w:firstLine="420" w:firstLineChars="150"/>
        <w:rPr>
          <w:rFonts w:ascii="仿宋" w:hAnsi="仿宋" w:eastAsia="仿宋"/>
          <w:sz w:val="28"/>
          <w:szCs w:val="20"/>
        </w:rPr>
      </w:pPr>
      <w:r>
        <w:rPr>
          <w:rFonts w:hint="eastAsia" w:ascii="仿宋" w:hAnsi="仿宋" w:eastAsia="仿宋"/>
          <w:sz w:val="28"/>
          <w:szCs w:val="20"/>
        </w:rPr>
        <w:t>（四）境外企业产权注销的相关文件；</w:t>
      </w:r>
    </w:p>
    <w:p>
      <w:pPr>
        <w:adjustRightInd w:val="0"/>
        <w:snapToGrid w:val="0"/>
        <w:spacing w:line="560" w:lineRule="exact"/>
        <w:ind w:firstLine="420" w:firstLineChars="150"/>
        <w:rPr>
          <w:rFonts w:ascii="仿宋" w:hAnsi="仿宋" w:eastAsia="仿宋"/>
          <w:sz w:val="28"/>
          <w:szCs w:val="20"/>
        </w:rPr>
      </w:pPr>
      <w:r>
        <w:rPr>
          <w:rFonts w:hint="eastAsia" w:ascii="仿宋" w:hAnsi="仿宋" w:eastAsia="仿宋"/>
          <w:sz w:val="28"/>
          <w:szCs w:val="20"/>
        </w:rPr>
        <w:t>（五）境外企业的资产清算报告（境外项目部的项目结算文件）；</w:t>
      </w:r>
    </w:p>
    <w:p>
      <w:pPr>
        <w:adjustRightInd w:val="0"/>
        <w:snapToGrid w:val="0"/>
        <w:spacing w:line="560" w:lineRule="exact"/>
        <w:ind w:firstLine="420" w:firstLineChars="150"/>
        <w:rPr>
          <w:rFonts w:ascii="仿宋" w:hAnsi="仿宋" w:eastAsia="仿宋"/>
          <w:sz w:val="28"/>
          <w:szCs w:val="20"/>
        </w:rPr>
      </w:pPr>
      <w:r>
        <w:rPr>
          <w:rFonts w:hint="eastAsia" w:ascii="仿宋" w:hAnsi="仿宋" w:eastAsia="仿宋"/>
          <w:sz w:val="28"/>
          <w:szCs w:val="20"/>
        </w:rPr>
        <w:t>（六）经当地会计师事务所（或会计师行）审计或经所出资国有单位审核的财务报告；</w:t>
      </w:r>
    </w:p>
    <w:p>
      <w:pPr>
        <w:adjustRightInd w:val="0"/>
        <w:snapToGrid w:val="0"/>
        <w:spacing w:line="560" w:lineRule="exact"/>
        <w:ind w:firstLine="420" w:firstLineChars="150"/>
        <w:rPr>
          <w:rFonts w:ascii="仿宋" w:hAnsi="仿宋" w:eastAsia="仿宋"/>
          <w:sz w:val="28"/>
          <w:szCs w:val="20"/>
        </w:rPr>
      </w:pPr>
      <w:r>
        <w:rPr>
          <w:rFonts w:hint="eastAsia" w:ascii="仿宋" w:hAnsi="仿宋" w:eastAsia="仿宋"/>
          <w:sz w:val="28"/>
          <w:szCs w:val="20"/>
        </w:rPr>
        <w:t>（七）要求提交的其他文件和资料。</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第二十七条</w:t>
      </w:r>
      <w:r>
        <w:rPr>
          <w:rFonts w:hint="eastAsia" w:ascii="黑体" w:eastAsia="黑体"/>
          <w:sz w:val="28"/>
          <w:szCs w:val="20"/>
        </w:rPr>
        <w:t xml:space="preserve">  </w:t>
      </w:r>
      <w:r>
        <w:rPr>
          <w:rFonts w:hint="eastAsia" w:ascii="仿宋" w:hAnsi="仿宋" w:eastAsia="仿宋"/>
          <w:sz w:val="28"/>
          <w:szCs w:val="20"/>
        </w:rPr>
        <w:t>管委会核准企业注销产权登记的，应收回产权登记证并注销，产权登记申请单位应将经核准后的企业国有资产注销产权登记表留存备案。</w:t>
      </w:r>
    </w:p>
    <w:p>
      <w:pPr>
        <w:adjustRightInd w:val="0"/>
        <w:snapToGrid w:val="0"/>
        <w:spacing w:line="560" w:lineRule="exact"/>
        <w:rPr>
          <w:rFonts w:ascii="仿宋_GB2312" w:eastAsia="仿宋_GB2312"/>
          <w:sz w:val="28"/>
          <w:szCs w:val="20"/>
        </w:rPr>
      </w:pPr>
    </w:p>
    <w:p>
      <w:pPr>
        <w:adjustRightInd w:val="0"/>
        <w:snapToGrid w:val="0"/>
        <w:spacing w:line="560" w:lineRule="exact"/>
        <w:jc w:val="center"/>
        <w:rPr>
          <w:rFonts w:ascii="黑体" w:eastAsia="黑体"/>
          <w:sz w:val="28"/>
          <w:szCs w:val="20"/>
        </w:rPr>
      </w:pPr>
      <w:r>
        <w:rPr>
          <w:rFonts w:hint="eastAsia" w:ascii="黑体" w:eastAsia="黑体"/>
          <w:sz w:val="28"/>
          <w:szCs w:val="20"/>
        </w:rPr>
        <w:t>第五章  产权登记管理</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第二十八条</w:t>
      </w:r>
      <w:r>
        <w:rPr>
          <w:rFonts w:hint="eastAsia" w:ascii="黑体" w:eastAsia="黑体"/>
          <w:sz w:val="28"/>
          <w:szCs w:val="20"/>
        </w:rPr>
        <w:t xml:space="preserve">  </w:t>
      </w:r>
      <w:r>
        <w:rPr>
          <w:rFonts w:hint="eastAsia" w:ascii="仿宋" w:hAnsi="仿宋" w:eastAsia="仿宋"/>
          <w:sz w:val="28"/>
          <w:szCs w:val="20"/>
        </w:rPr>
        <w:t>管委会对受理后的产权登记文件、资料进行合规性审核。审核内容包括：</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（一）产权登记申请单位填报的产权登记表内容是否真实可靠；</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（二）产权登记申请单位提交的相关文件资料是否符合国家有关规定。</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第二十九条</w:t>
      </w:r>
      <w:r>
        <w:rPr>
          <w:rFonts w:hint="eastAsia" w:ascii="黑体" w:eastAsia="黑体"/>
          <w:sz w:val="28"/>
          <w:szCs w:val="20"/>
        </w:rPr>
        <w:t xml:space="preserve">  </w:t>
      </w:r>
      <w:r>
        <w:rPr>
          <w:rFonts w:hint="eastAsia" w:ascii="仿宋" w:hAnsi="仿宋" w:eastAsia="仿宋"/>
          <w:sz w:val="28"/>
          <w:szCs w:val="20"/>
        </w:rPr>
        <w:t>管委会自申请单位报送产权登记信息10个工作日内，对符合登记要求的产权登记申请单位予以登记。</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如果产权登记申请单位有下列行为之一的，管委会有权要求其更正并下发限期整改通知书：</w:t>
      </w:r>
    </w:p>
    <w:p>
      <w:pPr>
        <w:numPr>
          <w:ilvl w:val="0"/>
          <w:numId w:val="2"/>
        </w:numPr>
        <w:tabs>
          <w:tab w:val="left" w:pos="1418"/>
        </w:tabs>
        <w:adjustRightInd w:val="0"/>
        <w:snapToGrid w:val="0"/>
        <w:spacing w:line="560" w:lineRule="exact"/>
        <w:ind w:left="0" w:firstLine="560"/>
        <w:rPr>
          <w:rFonts w:ascii="仿宋" w:hAnsi="仿宋" w:eastAsia="仿宋"/>
          <w:sz w:val="28"/>
          <w:szCs w:val="20"/>
        </w:rPr>
      </w:pPr>
      <w:r>
        <w:rPr>
          <w:rFonts w:hint="eastAsia" w:ascii="仿宋" w:hAnsi="仿宋" w:eastAsia="仿宋"/>
          <w:sz w:val="28"/>
          <w:szCs w:val="20"/>
        </w:rPr>
        <w:t>产权登记申请单位填报的产权登记信息违反有关法律法规、国有资产监督管理制度或不符合本办法要求的；</w:t>
      </w:r>
    </w:p>
    <w:p>
      <w:pPr>
        <w:numPr>
          <w:ilvl w:val="0"/>
          <w:numId w:val="2"/>
        </w:numPr>
        <w:tabs>
          <w:tab w:val="left" w:pos="1418"/>
        </w:tabs>
        <w:adjustRightInd w:val="0"/>
        <w:snapToGrid w:val="0"/>
        <w:spacing w:line="560" w:lineRule="exact"/>
        <w:ind w:left="0" w:firstLine="560"/>
        <w:rPr>
          <w:rFonts w:ascii="仿宋" w:hAnsi="仿宋" w:eastAsia="仿宋"/>
          <w:sz w:val="28"/>
          <w:szCs w:val="20"/>
        </w:rPr>
      </w:pPr>
      <w:r>
        <w:rPr>
          <w:rFonts w:hint="eastAsia" w:ascii="仿宋" w:hAnsi="仿宋" w:eastAsia="仿宋"/>
          <w:sz w:val="28"/>
          <w:szCs w:val="20"/>
        </w:rPr>
        <w:t>产权登记申请单位以实物、无形资产及其他非货币资金方式出资，未按国家有关规定进行资产评估或折股的；</w:t>
      </w:r>
    </w:p>
    <w:p>
      <w:pPr>
        <w:numPr>
          <w:ilvl w:val="0"/>
          <w:numId w:val="2"/>
        </w:numPr>
        <w:tabs>
          <w:tab w:val="left" w:pos="1418"/>
        </w:tabs>
        <w:adjustRightInd w:val="0"/>
        <w:snapToGrid w:val="0"/>
        <w:spacing w:line="560" w:lineRule="exact"/>
        <w:ind w:left="0" w:firstLine="560"/>
        <w:rPr>
          <w:rFonts w:ascii="仿宋" w:hAnsi="仿宋" w:eastAsia="仿宋"/>
          <w:sz w:val="28"/>
          <w:szCs w:val="20"/>
        </w:rPr>
      </w:pPr>
      <w:r>
        <w:rPr>
          <w:rFonts w:hint="eastAsia" w:ascii="仿宋" w:hAnsi="仿宋" w:eastAsia="仿宋"/>
          <w:sz w:val="28"/>
          <w:szCs w:val="20"/>
        </w:rPr>
        <w:t>产权登记申请单位的投资行为、产权变动行为违反法律、行政法规和国家有关政策规定或使国有资产权益受到侵害的。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产权登记申请单位收到限期整改通知书时，应当按照规定认真按期整改，并将整改情况书面报告管委会。</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第三十条</w:t>
      </w:r>
      <w:r>
        <w:rPr>
          <w:rFonts w:hint="eastAsia" w:ascii="黑体" w:eastAsia="黑体"/>
          <w:sz w:val="28"/>
          <w:szCs w:val="20"/>
        </w:rPr>
        <w:t xml:space="preserve">  </w:t>
      </w:r>
      <w:r>
        <w:rPr>
          <w:rFonts w:hint="eastAsia" w:ascii="仿宋" w:hAnsi="仿宋" w:eastAsia="仿宋"/>
          <w:sz w:val="28"/>
          <w:szCs w:val="20"/>
        </w:rPr>
        <w:t>产权登记申请单位的产权归属关系不清楚或者发生产权纠纷，需暂缓办理产权登记的，应向管委会提出书面申请。管委会自收到书面申请10个工作日内，依据实际情况以书面文件通知产权登记申请单位准予或不准予暂缓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产权登记申请单位获准暂缓登记的，应当在批准的期限内，将产权界定清楚、产权纠纷处理完毕，并及时办理产权登记；</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产权登记申请单位在批准的暂缓期限内，仍未能将产权界定清楚、产权纠纷处理完毕的，应当在期满后向管委会书面报告产权纠纷处理情况并书面申请延续暂缓登记，管委会自收到书面报告和申请10个工作日内，依据实际情况以书面文件通知准予或不准予延续暂缓登记。</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第三十一条</w:t>
      </w:r>
      <w:r>
        <w:rPr>
          <w:rFonts w:hint="eastAsia" w:ascii="黑体" w:eastAsia="黑体"/>
          <w:sz w:val="28"/>
          <w:szCs w:val="20"/>
        </w:rPr>
        <w:t xml:space="preserve">  </w:t>
      </w:r>
      <w:r>
        <w:rPr>
          <w:rFonts w:hint="eastAsia" w:ascii="仿宋" w:hAnsi="仿宋" w:eastAsia="仿宋"/>
          <w:sz w:val="28"/>
          <w:szCs w:val="20"/>
        </w:rPr>
        <w:t>产权登记证和产权登记表是企业的资信证明文件，客观记载了企业产权状况的基本信息，是依法确认企业产权归属关系的法律凭证。企业在使用产权登记表和产权登记证过程中不得擅自修改、涂改、出借、出租或出售。若有遗失或毁坏的，应申请补发。</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第三十二条</w:t>
      </w:r>
      <w:r>
        <w:rPr>
          <w:rFonts w:hint="eastAsia" w:ascii="黑体" w:eastAsia="黑体"/>
          <w:sz w:val="28"/>
          <w:szCs w:val="20"/>
        </w:rPr>
        <w:t xml:space="preserve">  </w:t>
      </w:r>
      <w:r>
        <w:rPr>
          <w:rFonts w:hint="eastAsia" w:ascii="仿宋" w:hAnsi="仿宋" w:eastAsia="仿宋"/>
          <w:sz w:val="28"/>
          <w:szCs w:val="20"/>
        </w:rPr>
        <w:t>产权登记申请单位应当建立健全产权登记档案管理制度。对办理完成的产权登记事项，应当及时将合规性资料目录中所列资料整理归档，分户建立产权登记档案。</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第三十三条</w:t>
      </w:r>
      <w:r>
        <w:rPr>
          <w:rFonts w:hint="eastAsia" w:ascii="黑体" w:eastAsia="黑体"/>
          <w:sz w:val="28"/>
          <w:szCs w:val="20"/>
        </w:rPr>
        <w:t xml:space="preserve">  </w:t>
      </w:r>
      <w:r>
        <w:rPr>
          <w:rFonts w:hint="eastAsia" w:ascii="仿宋" w:hAnsi="仿宋" w:eastAsia="仿宋"/>
          <w:sz w:val="28"/>
          <w:szCs w:val="20"/>
        </w:rPr>
        <w:t>各产权登记申请单位应当于每年3月31日前完成对本企业及其履行出资人职责的企业上年度产权登记情况的检查工作，并向管委会报送企业产权登记年度汇总表和年度汇总分析报告。</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监督检查应重点关注企业产权登记的及时性、真实性、准确性，以及产权登记涉及相关经济行为的合规性。</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第三十四条</w:t>
      </w:r>
      <w:r>
        <w:rPr>
          <w:rFonts w:hint="eastAsia" w:ascii="黑体" w:eastAsia="黑体"/>
          <w:sz w:val="28"/>
          <w:szCs w:val="20"/>
        </w:rPr>
        <w:t xml:space="preserve">  </w:t>
      </w:r>
      <w:r>
        <w:rPr>
          <w:rFonts w:hint="eastAsia" w:ascii="仿宋" w:hAnsi="仿宋" w:eastAsia="仿宋"/>
          <w:sz w:val="28"/>
          <w:szCs w:val="20"/>
        </w:rPr>
        <w:t>企业产权登记年度汇总分析报告主要内容如下：</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（一）企业国有资本金实际到位和增减变动情况；</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（二）企业国有资本的分布及结构变化，包括企业对外投资情况；</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（三）本企业及其各级子企业发生国有资产产权变动情况及办理相应产权登记手续情况；</w:t>
      </w:r>
    </w:p>
    <w:p>
      <w:pPr>
        <w:adjustRightInd w:val="0"/>
        <w:snapToGrid w:val="0"/>
        <w:spacing w:line="560" w:lineRule="exact"/>
        <w:ind w:firstLine="548" w:firstLineChars="196"/>
        <w:rPr>
          <w:rFonts w:ascii="仿宋" w:hAnsi="仿宋" w:eastAsia="仿宋"/>
          <w:sz w:val="28"/>
          <w:szCs w:val="20"/>
        </w:rPr>
      </w:pPr>
      <w:r>
        <w:rPr>
          <w:rFonts w:hint="eastAsia" w:ascii="仿宋" w:hAnsi="仿宋" w:eastAsia="仿宋"/>
          <w:sz w:val="28"/>
          <w:szCs w:val="20"/>
        </w:rPr>
        <w:t>（四）其他需要说明的问题。</w:t>
      </w:r>
    </w:p>
    <w:p>
      <w:pPr>
        <w:adjustRightInd w:val="0"/>
        <w:snapToGrid w:val="0"/>
        <w:spacing w:line="560" w:lineRule="exact"/>
        <w:ind w:firstLine="551" w:firstLineChars="196"/>
        <w:rPr>
          <w:rFonts w:ascii="仿宋_GB2312" w:eastAsia="仿宋_GB2312"/>
          <w:sz w:val="28"/>
          <w:szCs w:val="20"/>
        </w:rPr>
      </w:pPr>
      <w:r>
        <w:rPr>
          <w:rFonts w:hint="eastAsia" w:ascii="黑体" w:eastAsia="黑体"/>
          <w:b/>
          <w:sz w:val="28"/>
          <w:szCs w:val="20"/>
        </w:rPr>
        <w:t>第三十五条</w:t>
      </w:r>
      <w:r>
        <w:rPr>
          <w:rFonts w:hint="eastAsia" w:ascii="黑体" w:eastAsia="黑体"/>
          <w:sz w:val="28"/>
          <w:szCs w:val="20"/>
        </w:rPr>
        <w:t xml:space="preserve">  </w:t>
      </w:r>
      <w:r>
        <w:rPr>
          <w:rFonts w:hint="eastAsia" w:ascii="仿宋" w:hAnsi="仿宋" w:eastAsia="仿宋"/>
          <w:sz w:val="28"/>
          <w:szCs w:val="20"/>
        </w:rPr>
        <w:t>管委会将对产权登记申请单位产权登记工作的日常登记情况、档案管理、年度检查情况和限期整改事项落实情况等进行检查，并予以通报。对于档案管理检查的重点是对照产权登记系统中合规性资料目录检查纸质档案的完整性，对照纸质档案检查产权登记系统中相关信息的真实性、准确性。</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第三十六条</w:t>
      </w:r>
      <w:r>
        <w:rPr>
          <w:rFonts w:hint="eastAsia" w:ascii="黑体" w:eastAsia="黑体"/>
          <w:sz w:val="28"/>
          <w:szCs w:val="20"/>
        </w:rPr>
        <w:t xml:space="preserve">  </w:t>
      </w:r>
      <w:r>
        <w:rPr>
          <w:rFonts w:hint="eastAsia" w:ascii="仿宋" w:hAnsi="仿宋" w:eastAsia="仿宋"/>
          <w:sz w:val="28"/>
          <w:szCs w:val="20"/>
        </w:rPr>
        <w:t>年检合格后，由管委会在产权登记证副本和年度检查表上加盖年检合格章。</w:t>
      </w:r>
    </w:p>
    <w:p>
      <w:pPr>
        <w:adjustRightInd w:val="0"/>
        <w:snapToGrid w:val="0"/>
        <w:spacing w:line="560" w:lineRule="exact"/>
        <w:rPr>
          <w:rFonts w:ascii="仿宋_GB2312" w:eastAsia="仿宋_GB2312"/>
          <w:sz w:val="28"/>
          <w:szCs w:val="20"/>
        </w:rPr>
      </w:pPr>
      <w:r>
        <w:rPr>
          <w:rFonts w:hint="eastAsia" w:ascii="仿宋_GB2312" w:eastAsia="仿宋_GB2312"/>
          <w:sz w:val="28"/>
          <w:szCs w:val="20"/>
        </w:rPr>
        <w:t xml:space="preserve"> </w:t>
      </w:r>
    </w:p>
    <w:p>
      <w:pPr>
        <w:adjustRightInd w:val="0"/>
        <w:snapToGrid w:val="0"/>
        <w:spacing w:line="560" w:lineRule="exact"/>
        <w:jc w:val="center"/>
        <w:rPr>
          <w:rFonts w:ascii="黑体" w:eastAsia="黑体"/>
          <w:sz w:val="28"/>
          <w:szCs w:val="20"/>
        </w:rPr>
      </w:pPr>
      <w:r>
        <w:rPr>
          <w:rFonts w:hint="eastAsia" w:ascii="黑体" w:eastAsia="黑体"/>
          <w:sz w:val="28"/>
          <w:szCs w:val="20"/>
        </w:rPr>
        <w:t>第六章  法律责任</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 xml:space="preserve">第三十七  </w:t>
      </w:r>
      <w:r>
        <w:rPr>
          <w:rFonts w:hint="eastAsia" w:ascii="仿宋" w:hAnsi="仿宋" w:eastAsia="仿宋"/>
          <w:sz w:val="28"/>
          <w:szCs w:val="20"/>
        </w:rPr>
        <w:t>产权登记申请单位违反本办法规定，有下列行为之一的，责令改正或者予以通报，造成国有资产损失的，依照有关规定追究企业领导和直接责任人的责任：</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（一）未按本办法规定及时、如实申请办理产权登记的；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（二）隐瞒真实情况、未如实、未按期办理产权登记的；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（三）伪造、涂改、出卖或者出借国有产权登记证、登记表的；</w:t>
      </w:r>
    </w:p>
    <w:p>
      <w:pPr>
        <w:adjustRightInd w:val="0"/>
        <w:snapToGrid w:val="0"/>
        <w:spacing w:line="560" w:lineRule="exact"/>
        <w:ind w:firstLine="560" w:firstLineChars="200"/>
        <w:rPr>
          <w:rFonts w:ascii="仿宋" w:hAnsi="仿宋" w:eastAsia="仿宋"/>
          <w:sz w:val="28"/>
          <w:szCs w:val="20"/>
        </w:rPr>
      </w:pPr>
      <w:r>
        <w:rPr>
          <w:rFonts w:hint="eastAsia" w:ascii="仿宋" w:hAnsi="仿宋" w:eastAsia="仿宋"/>
          <w:sz w:val="28"/>
          <w:szCs w:val="20"/>
        </w:rPr>
        <w:t>（四）不按照规定提交企业产权登记年度汇总表和年度汇总分析报告的。</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第三十八条</w:t>
      </w:r>
      <w:r>
        <w:rPr>
          <w:rFonts w:hint="eastAsia" w:ascii="黑体" w:eastAsia="黑体"/>
          <w:sz w:val="28"/>
          <w:szCs w:val="20"/>
        </w:rPr>
        <w:t xml:space="preserve">  </w:t>
      </w:r>
      <w:r>
        <w:rPr>
          <w:rFonts w:hint="eastAsia" w:ascii="仿宋" w:hAnsi="仿宋" w:eastAsia="仿宋"/>
          <w:sz w:val="28"/>
          <w:szCs w:val="20"/>
        </w:rPr>
        <w:t>产权登记申请单位违反规定不办理产权登记，造成国有资产流失并构成犯罪的，依法追究其刑事责任。</w:t>
      </w:r>
    </w:p>
    <w:p>
      <w:pPr>
        <w:adjustRightInd w:val="0"/>
        <w:snapToGrid w:val="0"/>
        <w:spacing w:line="560" w:lineRule="exact"/>
        <w:ind w:firstLine="548" w:firstLineChars="196"/>
        <w:rPr>
          <w:rFonts w:ascii="仿宋" w:hAnsi="仿宋" w:eastAsia="仿宋"/>
          <w:sz w:val="28"/>
          <w:szCs w:val="20"/>
        </w:rPr>
      </w:pPr>
    </w:p>
    <w:p>
      <w:pPr>
        <w:adjustRightInd w:val="0"/>
        <w:snapToGrid w:val="0"/>
        <w:spacing w:line="560" w:lineRule="exact"/>
        <w:jc w:val="center"/>
        <w:rPr>
          <w:rFonts w:ascii="黑体" w:eastAsia="黑体"/>
          <w:sz w:val="28"/>
          <w:szCs w:val="20"/>
        </w:rPr>
      </w:pPr>
      <w:r>
        <w:rPr>
          <w:rFonts w:hint="eastAsia" w:ascii="黑体" w:eastAsia="黑体"/>
          <w:sz w:val="28"/>
          <w:szCs w:val="20"/>
        </w:rPr>
        <w:t>第七章  附则</w:t>
      </w:r>
    </w:p>
    <w:p>
      <w:pPr>
        <w:adjustRightInd w:val="0"/>
        <w:snapToGrid w:val="0"/>
        <w:spacing w:line="560" w:lineRule="exact"/>
        <w:ind w:firstLine="551" w:firstLineChars="196"/>
        <w:rPr>
          <w:rFonts w:ascii="仿宋" w:hAnsi="仿宋" w:eastAsia="仿宋"/>
          <w:sz w:val="28"/>
          <w:szCs w:val="20"/>
        </w:rPr>
      </w:pPr>
      <w:r>
        <w:rPr>
          <w:rFonts w:hint="eastAsia" w:ascii="黑体" w:eastAsia="黑体"/>
          <w:b/>
          <w:sz w:val="28"/>
          <w:szCs w:val="20"/>
        </w:rPr>
        <w:t>第三十九条</w:t>
      </w:r>
      <w:r>
        <w:rPr>
          <w:rFonts w:hint="eastAsia" w:ascii="黑体" w:eastAsia="黑体"/>
          <w:sz w:val="28"/>
          <w:szCs w:val="20"/>
        </w:rPr>
        <w:t xml:space="preserve">  </w:t>
      </w:r>
      <w:r>
        <w:rPr>
          <w:rFonts w:hint="eastAsia" w:ascii="仿宋" w:hAnsi="仿宋" w:eastAsia="仿宋"/>
          <w:sz w:val="28"/>
          <w:szCs w:val="20"/>
        </w:rPr>
        <w:t>本办法由中关村科技园区管理委员会负责解释。</w:t>
      </w:r>
    </w:p>
    <w:p>
      <w:pPr>
        <w:adjustRightInd w:val="0"/>
        <w:snapToGrid w:val="0"/>
        <w:spacing w:line="560" w:lineRule="exact"/>
        <w:ind w:firstLine="551" w:firstLineChars="196"/>
        <w:rPr>
          <w:rFonts w:ascii="仿宋" w:hAnsi="仿宋" w:eastAsia="仿宋"/>
          <w:sz w:val="28"/>
          <w:szCs w:val="20"/>
        </w:rPr>
      </w:pPr>
      <w:bookmarkStart w:id="0" w:name="_GoBack"/>
      <w:bookmarkEnd w:id="0"/>
      <w:r>
        <w:rPr>
          <w:rFonts w:hint="eastAsia" w:ascii="黑体" w:eastAsia="黑体"/>
          <w:b/>
          <w:sz w:val="28"/>
          <w:szCs w:val="20"/>
        </w:rPr>
        <w:t>第四十条</w:t>
      </w:r>
      <w:r>
        <w:rPr>
          <w:rFonts w:hint="eastAsia" w:ascii="黑体" w:eastAsia="黑体"/>
          <w:sz w:val="28"/>
          <w:szCs w:val="20"/>
        </w:rPr>
        <w:t xml:space="preserve">  </w:t>
      </w:r>
      <w:r>
        <w:rPr>
          <w:rFonts w:hint="eastAsia" w:ascii="仿宋" w:hAnsi="仿宋" w:eastAsia="仿宋"/>
          <w:sz w:val="28"/>
          <w:szCs w:val="20"/>
        </w:rPr>
        <w:t>本办法自发布之日起30日后施行。</w:t>
      </w:r>
    </w:p>
    <w:p>
      <w:pPr>
        <w:spacing w:line="600" w:lineRule="exact"/>
        <w:rPr>
          <w:rFonts w:ascii="Calibri" w:hAnsi="Calibri"/>
          <w:szCs w:val="2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ascii="仿宋" w:hAnsi="仿宋" w:eastAsia="仿宋"/>
          <w:sz w:val="32"/>
          <w:szCs w:val="32"/>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2018年6月 27日印发</w:t>
      </w:r>
    </w:p>
    <w:sectPr>
      <w:footerReference r:id="rId3" w:type="default"/>
      <w:footerReference r:id="rId4" w:type="even"/>
      <w:pgSz w:w="11906" w:h="16838"/>
      <w:pgMar w:top="2098" w:right="1474" w:bottom="1588"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14</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621"/>
    <w:multiLevelType w:val="multilevel"/>
    <w:tmpl w:val="00E63621"/>
    <w:lvl w:ilvl="0" w:tentative="0">
      <w:start w:val="1"/>
      <w:numFmt w:val="japaneseCounting"/>
      <w:pStyle w:val="62"/>
      <w:lvlText w:val="第%1条"/>
      <w:lvlJc w:val="left"/>
      <w:pPr>
        <w:ind w:left="1555" w:hanging="420"/>
      </w:pPr>
      <w:rPr>
        <w:rFonts w:hint="eastAsia" w:ascii="黑体" w:eastAsia="黑体"/>
        <w:b w:val="0"/>
        <w:sz w:val="32"/>
        <w:szCs w:val="32"/>
        <w:lang w:val="en-US"/>
      </w:rPr>
    </w:lvl>
    <w:lvl w:ilvl="1" w:tentative="0">
      <w:start w:val="1"/>
      <w:numFmt w:val="lowerLetter"/>
      <w:lvlText w:val="%2)"/>
      <w:lvlJc w:val="left"/>
      <w:pPr>
        <w:ind w:left="529" w:hanging="420"/>
      </w:pPr>
    </w:lvl>
    <w:lvl w:ilvl="2" w:tentative="0">
      <w:start w:val="1"/>
      <w:numFmt w:val="lowerRoman"/>
      <w:lvlText w:val="%3."/>
      <w:lvlJc w:val="right"/>
      <w:pPr>
        <w:ind w:left="949" w:hanging="420"/>
      </w:pPr>
    </w:lvl>
    <w:lvl w:ilvl="3" w:tentative="0">
      <w:start w:val="1"/>
      <w:numFmt w:val="decimal"/>
      <w:lvlText w:val="%4."/>
      <w:lvlJc w:val="left"/>
      <w:pPr>
        <w:ind w:left="1369" w:hanging="420"/>
      </w:pPr>
    </w:lvl>
    <w:lvl w:ilvl="4" w:tentative="0">
      <w:start w:val="1"/>
      <w:numFmt w:val="lowerLetter"/>
      <w:lvlText w:val="%5)"/>
      <w:lvlJc w:val="left"/>
      <w:pPr>
        <w:ind w:left="1789" w:hanging="420"/>
      </w:pPr>
    </w:lvl>
    <w:lvl w:ilvl="5" w:tentative="0">
      <w:start w:val="1"/>
      <w:numFmt w:val="lowerRoman"/>
      <w:lvlText w:val="%6."/>
      <w:lvlJc w:val="right"/>
      <w:pPr>
        <w:ind w:left="2209" w:hanging="420"/>
      </w:pPr>
    </w:lvl>
    <w:lvl w:ilvl="6" w:tentative="0">
      <w:start w:val="1"/>
      <w:numFmt w:val="decimal"/>
      <w:lvlText w:val="%7."/>
      <w:lvlJc w:val="left"/>
      <w:pPr>
        <w:ind w:left="2629" w:hanging="420"/>
      </w:pPr>
    </w:lvl>
    <w:lvl w:ilvl="7" w:tentative="0">
      <w:start w:val="1"/>
      <w:numFmt w:val="lowerLetter"/>
      <w:lvlText w:val="%8)"/>
      <w:lvlJc w:val="left"/>
      <w:pPr>
        <w:ind w:left="3049" w:hanging="420"/>
      </w:pPr>
    </w:lvl>
    <w:lvl w:ilvl="8" w:tentative="0">
      <w:start w:val="1"/>
      <w:numFmt w:val="lowerRoman"/>
      <w:lvlText w:val="%9."/>
      <w:lvlJc w:val="right"/>
      <w:pPr>
        <w:ind w:left="3469" w:hanging="420"/>
      </w:pPr>
    </w:lvl>
  </w:abstractNum>
  <w:abstractNum w:abstractNumId="1">
    <w:nsid w:val="70DABC78"/>
    <w:multiLevelType w:val="multilevel"/>
    <w:tmpl w:val="70DABC78"/>
    <w:lvl w:ilvl="0" w:tentative="0">
      <w:start w:val="1"/>
      <w:numFmt w:val="chineseCountingThousand"/>
      <w:lvlText w:val="（%1）"/>
      <w:lvlJc w:val="left"/>
      <w:pPr>
        <w:tabs>
          <w:tab w:val="left" w:pos="0"/>
        </w:tabs>
        <w:ind w:left="1865" w:hanging="1305"/>
      </w:pPr>
    </w:lvl>
    <w:lvl w:ilvl="1" w:tentative="0">
      <w:start w:val="1"/>
      <w:numFmt w:val="chineseCountingThousand"/>
      <w:lvlText w:val="（%1）"/>
      <w:lvlJc w:val="left"/>
      <w:pPr>
        <w:tabs>
          <w:tab w:val="left" w:pos="0"/>
        </w:tabs>
        <w:ind w:left="1865" w:hanging="1305"/>
      </w:pPr>
    </w:lvl>
    <w:lvl w:ilvl="2" w:tentative="0">
      <w:start w:val="1"/>
      <w:numFmt w:val="chineseCountingThousand"/>
      <w:lvlText w:val="（%1）"/>
      <w:lvlJc w:val="left"/>
      <w:pPr>
        <w:tabs>
          <w:tab w:val="left" w:pos="0"/>
        </w:tabs>
        <w:ind w:left="1865" w:hanging="1305"/>
      </w:pPr>
    </w:lvl>
    <w:lvl w:ilvl="3" w:tentative="0">
      <w:start w:val="1"/>
      <w:numFmt w:val="chineseCountingThousand"/>
      <w:lvlText w:val="（%1）"/>
      <w:lvlJc w:val="left"/>
      <w:pPr>
        <w:tabs>
          <w:tab w:val="left" w:pos="0"/>
        </w:tabs>
        <w:ind w:left="1865" w:hanging="1305"/>
      </w:pPr>
    </w:lvl>
    <w:lvl w:ilvl="4" w:tentative="0">
      <w:start w:val="1"/>
      <w:numFmt w:val="chineseCountingThousand"/>
      <w:lvlText w:val="（%1）"/>
      <w:lvlJc w:val="left"/>
      <w:pPr>
        <w:tabs>
          <w:tab w:val="left" w:pos="0"/>
        </w:tabs>
        <w:ind w:left="1865" w:hanging="1305"/>
      </w:pPr>
    </w:lvl>
    <w:lvl w:ilvl="5" w:tentative="0">
      <w:start w:val="1"/>
      <w:numFmt w:val="chineseCountingThousand"/>
      <w:lvlText w:val="（%1）"/>
      <w:lvlJc w:val="left"/>
      <w:pPr>
        <w:tabs>
          <w:tab w:val="left" w:pos="0"/>
        </w:tabs>
        <w:ind w:left="1865" w:hanging="1305"/>
      </w:pPr>
    </w:lvl>
    <w:lvl w:ilvl="6" w:tentative="0">
      <w:start w:val="1"/>
      <w:numFmt w:val="chineseCountingThousand"/>
      <w:lvlText w:val="（%1）"/>
      <w:lvlJc w:val="left"/>
      <w:pPr>
        <w:tabs>
          <w:tab w:val="left" w:pos="0"/>
        </w:tabs>
        <w:ind w:left="1865" w:hanging="1305"/>
      </w:pPr>
    </w:lvl>
    <w:lvl w:ilvl="7" w:tentative="0">
      <w:start w:val="1"/>
      <w:numFmt w:val="chineseCountingThousand"/>
      <w:lvlText w:val="（%1）"/>
      <w:lvlJc w:val="left"/>
      <w:pPr>
        <w:tabs>
          <w:tab w:val="left" w:pos="0"/>
        </w:tabs>
        <w:ind w:left="1865" w:hanging="1305"/>
      </w:pPr>
    </w:lvl>
    <w:lvl w:ilvl="8" w:tentative="0">
      <w:start w:val="1"/>
      <w:numFmt w:val="chineseCountingThousand"/>
      <w:lvlText w:val="（%1）"/>
      <w:lvlJc w:val="left"/>
      <w:pPr>
        <w:tabs>
          <w:tab w:val="left" w:pos="0"/>
        </w:tabs>
        <w:ind w:left="1865" w:hanging="130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Rii0M6EUV50VXh8bk/wDviWFqbo=" w:salt="p/lcnSP+ZNUm1rFygQsJn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2177B0"/>
    <w:rsid w:val="002B2FEB"/>
    <w:rsid w:val="002F3021"/>
    <w:rsid w:val="00345F03"/>
    <w:rsid w:val="00382926"/>
    <w:rsid w:val="003B194E"/>
    <w:rsid w:val="003C7279"/>
    <w:rsid w:val="0042022B"/>
    <w:rsid w:val="00440D0B"/>
    <w:rsid w:val="004C2060"/>
    <w:rsid w:val="004D5B5E"/>
    <w:rsid w:val="00544EC5"/>
    <w:rsid w:val="0056274A"/>
    <w:rsid w:val="00625F0D"/>
    <w:rsid w:val="00751F91"/>
    <w:rsid w:val="00775320"/>
    <w:rsid w:val="007A0407"/>
    <w:rsid w:val="007A2128"/>
    <w:rsid w:val="00803C54"/>
    <w:rsid w:val="0082149C"/>
    <w:rsid w:val="008324C3"/>
    <w:rsid w:val="00855741"/>
    <w:rsid w:val="00891060"/>
    <w:rsid w:val="008A18D4"/>
    <w:rsid w:val="008B2410"/>
    <w:rsid w:val="008E2D72"/>
    <w:rsid w:val="0091089A"/>
    <w:rsid w:val="00933C24"/>
    <w:rsid w:val="0098008B"/>
    <w:rsid w:val="00A14BDD"/>
    <w:rsid w:val="00A44399"/>
    <w:rsid w:val="00A65ACA"/>
    <w:rsid w:val="00A8739C"/>
    <w:rsid w:val="00AB5445"/>
    <w:rsid w:val="00AB743C"/>
    <w:rsid w:val="00AE12D7"/>
    <w:rsid w:val="00BB0743"/>
    <w:rsid w:val="00C025D5"/>
    <w:rsid w:val="00C10759"/>
    <w:rsid w:val="00C25475"/>
    <w:rsid w:val="00C534DB"/>
    <w:rsid w:val="00C67FC7"/>
    <w:rsid w:val="00C9117B"/>
    <w:rsid w:val="00C951F3"/>
    <w:rsid w:val="00CB00C0"/>
    <w:rsid w:val="00D143EA"/>
    <w:rsid w:val="00D929DC"/>
    <w:rsid w:val="00E051CF"/>
    <w:rsid w:val="00E4264D"/>
    <w:rsid w:val="00E625D4"/>
    <w:rsid w:val="00E80327"/>
    <w:rsid w:val="00E86DA6"/>
    <w:rsid w:val="00F45444"/>
    <w:rsid w:val="00F668EE"/>
    <w:rsid w:val="00F74329"/>
    <w:rsid w:val="00F750CE"/>
    <w:rsid w:val="3B2E4E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nhideWhenUsed="0" w:uiPriority="0" w:semiHidden="0"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6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8"/>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69"/>
    <w:qFormat/>
    <w:uiPriority w:val="0"/>
    <w:pPr>
      <w:keepNext/>
      <w:keepLines/>
      <w:spacing w:before="260" w:after="260" w:line="416" w:lineRule="auto"/>
      <w:jc w:val="left"/>
      <w:outlineLvl w:val="2"/>
    </w:pPr>
    <w:rPr>
      <w:b/>
      <w:bCs/>
      <w:sz w:val="24"/>
      <w:szCs w:val="32"/>
      <w:u w:val="double"/>
    </w:rPr>
  </w:style>
  <w:style w:type="character" w:default="1" w:styleId="32">
    <w:name w:val="Default Paragraph Font"/>
    <w:unhideWhenUsed/>
    <w:uiPriority w:val="1"/>
  </w:style>
  <w:style w:type="table" w:default="1" w:styleId="39">
    <w:name w:val="Normal Table"/>
    <w:semiHidden/>
    <w:unhideWhenUsed/>
    <w:qFormat/>
    <w:uiPriority w:val="99"/>
    <w:tblPr>
      <w:tblStyle w:val="39"/>
      <w:tblLayout w:type="fixed"/>
      <w:tblCellMar>
        <w:top w:w="0" w:type="dxa"/>
        <w:left w:w="108" w:type="dxa"/>
        <w:bottom w:w="0" w:type="dxa"/>
        <w:right w:w="108" w:type="dxa"/>
      </w:tblCellMar>
    </w:tblPr>
  </w:style>
  <w:style w:type="paragraph" w:styleId="5">
    <w:name w:val="annotation subject"/>
    <w:basedOn w:val="6"/>
    <w:next w:val="6"/>
    <w:link w:val="97"/>
    <w:uiPriority w:val="0"/>
    <w:rPr>
      <w:b/>
      <w:bCs/>
    </w:rPr>
  </w:style>
  <w:style w:type="paragraph" w:styleId="6">
    <w:name w:val="annotation text"/>
    <w:basedOn w:val="1"/>
    <w:link w:val="96"/>
    <w:uiPriority w:val="0"/>
    <w:pPr>
      <w:jc w:val="left"/>
    </w:pPr>
  </w:style>
  <w:style w:type="paragraph" w:styleId="7">
    <w:name w:val="toc 7"/>
    <w:basedOn w:val="1"/>
    <w:next w:val="1"/>
    <w:unhideWhenUsed/>
    <w:uiPriority w:val="39"/>
    <w:pPr>
      <w:ind w:left="1260"/>
      <w:jc w:val="left"/>
    </w:pPr>
    <w:rPr>
      <w:rFonts w:ascii="Calibri" w:hAnsi="Calibri"/>
      <w:sz w:val="18"/>
      <w:szCs w:val="18"/>
    </w:rPr>
  </w:style>
  <w:style w:type="paragraph" w:styleId="8">
    <w:name w:val="Body Text First Indent"/>
    <w:basedOn w:val="9"/>
    <w:link w:val="100"/>
    <w:uiPriority w:val="0"/>
    <w:pPr>
      <w:adjustRightInd w:val="0"/>
      <w:spacing w:after="120" w:line="360" w:lineRule="atLeast"/>
      <w:ind w:firstLine="420" w:firstLineChars="100"/>
      <w:textAlignment w:val="baseline"/>
    </w:pPr>
    <w:rPr>
      <w:rFonts w:ascii="宋体"/>
      <w:kern w:val="0"/>
      <w:sz w:val="24"/>
    </w:rPr>
  </w:style>
  <w:style w:type="paragraph" w:styleId="9">
    <w:name w:val="Body Text"/>
    <w:basedOn w:val="1"/>
    <w:link w:val="95"/>
    <w:uiPriority w:val="0"/>
    <w:pPr>
      <w:spacing w:line="360" w:lineRule="auto"/>
    </w:pPr>
    <w:rPr>
      <w:sz w:val="28"/>
      <w:szCs w:val="20"/>
    </w:rPr>
  </w:style>
  <w:style w:type="paragraph" w:styleId="10">
    <w:name w:val="caption"/>
    <w:next w:val="1"/>
    <w:link w:val="78"/>
    <w:qFormat/>
    <w:uiPriority w:val="0"/>
    <w:pPr>
      <w:jc w:val="center"/>
    </w:pPr>
    <w:rPr>
      <w:rFonts w:ascii="黑体" w:hAnsi="黑体" w:eastAsia="黑体"/>
      <w:kern w:val="2"/>
      <w:sz w:val="21"/>
      <w:szCs w:val="22"/>
      <w:lang w:val="en-US" w:eastAsia="zh-CN" w:bidi="ar-SA"/>
    </w:rPr>
  </w:style>
  <w:style w:type="paragraph" w:styleId="11">
    <w:name w:val="Document Map"/>
    <w:basedOn w:val="1"/>
    <w:link w:val="94"/>
    <w:uiPriority w:val="0"/>
    <w:pPr>
      <w:shd w:val="clear" w:color="auto" w:fill="000080"/>
    </w:pPr>
  </w:style>
  <w:style w:type="paragraph" w:styleId="12">
    <w:name w:val="Body Text 3"/>
    <w:basedOn w:val="1"/>
    <w:link w:val="80"/>
    <w:uiPriority w:val="0"/>
    <w:pPr>
      <w:spacing w:line="360" w:lineRule="auto"/>
    </w:pPr>
    <w:rPr>
      <w:rFonts w:ascii="楷体_GB2312" w:eastAsia="楷体_GB2312"/>
      <w:sz w:val="28"/>
      <w:szCs w:val="20"/>
    </w:rPr>
  </w:style>
  <w:style w:type="paragraph" w:styleId="13">
    <w:name w:val="Body Text Indent"/>
    <w:basedOn w:val="1"/>
    <w:link w:val="83"/>
    <w:uiPriority w:val="0"/>
    <w:pPr>
      <w:ind w:firstLine="717" w:firstLineChars="224"/>
    </w:pPr>
    <w:rPr>
      <w:rFonts w:ascii="仿宋_GB2312" w:eastAsia="仿宋_GB2312"/>
      <w:kern w:val="0"/>
      <w:sz w:val="32"/>
    </w:rPr>
  </w:style>
  <w:style w:type="paragraph" w:styleId="14">
    <w:name w:val="toc 5"/>
    <w:basedOn w:val="1"/>
    <w:next w:val="1"/>
    <w:unhideWhenUsed/>
    <w:uiPriority w:val="39"/>
    <w:pPr>
      <w:ind w:left="840"/>
      <w:jc w:val="left"/>
    </w:pPr>
    <w:rPr>
      <w:rFonts w:ascii="Calibri" w:hAnsi="Calibri"/>
      <w:sz w:val="18"/>
      <w:szCs w:val="18"/>
    </w:rPr>
  </w:style>
  <w:style w:type="paragraph" w:styleId="15">
    <w:name w:val="toc 3"/>
    <w:basedOn w:val="1"/>
    <w:next w:val="1"/>
    <w:unhideWhenUsed/>
    <w:uiPriority w:val="39"/>
    <w:pPr>
      <w:tabs>
        <w:tab w:val="right" w:leader="dot" w:pos="8834"/>
      </w:tabs>
      <w:ind w:left="142"/>
      <w:jc w:val="left"/>
    </w:pPr>
    <w:rPr>
      <w:rFonts w:ascii="Calibri" w:hAnsi="Calibri"/>
      <w:i/>
      <w:iCs/>
      <w:sz w:val="20"/>
      <w:szCs w:val="20"/>
    </w:rPr>
  </w:style>
  <w:style w:type="paragraph" w:styleId="16">
    <w:name w:val="Plain Text"/>
    <w:basedOn w:val="1"/>
    <w:link w:val="82"/>
    <w:uiPriority w:val="0"/>
    <w:pPr>
      <w:spacing w:line="580" w:lineRule="exact"/>
    </w:pPr>
    <w:rPr>
      <w:rFonts w:ascii="宋体" w:hAnsi="Courier New" w:cs="Courier New"/>
      <w:szCs w:val="21"/>
    </w:rPr>
  </w:style>
  <w:style w:type="paragraph" w:styleId="17">
    <w:name w:val="toc 8"/>
    <w:basedOn w:val="1"/>
    <w:next w:val="1"/>
    <w:unhideWhenUsed/>
    <w:uiPriority w:val="39"/>
    <w:pPr>
      <w:ind w:left="1470"/>
      <w:jc w:val="left"/>
    </w:pPr>
    <w:rPr>
      <w:rFonts w:ascii="Calibri" w:hAnsi="Calibri"/>
      <w:sz w:val="18"/>
      <w:szCs w:val="18"/>
    </w:rPr>
  </w:style>
  <w:style w:type="paragraph" w:styleId="18">
    <w:name w:val="Date"/>
    <w:basedOn w:val="1"/>
    <w:next w:val="1"/>
    <w:link w:val="74"/>
    <w:uiPriority w:val="99"/>
    <w:pPr>
      <w:ind w:left="100" w:leftChars="2500"/>
    </w:pPr>
  </w:style>
  <w:style w:type="paragraph" w:styleId="19">
    <w:name w:val="Body Text Indent 2"/>
    <w:basedOn w:val="1"/>
    <w:link w:val="79"/>
    <w:uiPriority w:val="0"/>
    <w:pPr>
      <w:widowControl/>
      <w:spacing w:after="120" w:line="480" w:lineRule="auto"/>
      <w:ind w:left="420" w:leftChars="200"/>
      <w:jc w:val="left"/>
    </w:pPr>
    <w:rPr>
      <w:rFonts w:ascii="Arial" w:hAnsi="Arial"/>
      <w:kern w:val="20"/>
      <w:sz w:val="20"/>
      <w:szCs w:val="20"/>
      <w:lang w:val="en-GB" w:eastAsia="en-US"/>
    </w:rPr>
  </w:style>
  <w:style w:type="paragraph" w:styleId="20">
    <w:name w:val="Balloon Text"/>
    <w:basedOn w:val="1"/>
    <w:link w:val="73"/>
    <w:uiPriority w:val="0"/>
    <w:rPr>
      <w:sz w:val="18"/>
      <w:szCs w:val="18"/>
    </w:rPr>
  </w:style>
  <w:style w:type="paragraph" w:styleId="21">
    <w:name w:val="footer"/>
    <w:basedOn w:val="1"/>
    <w:link w:val="71"/>
    <w:uiPriority w:val="99"/>
    <w:pPr>
      <w:tabs>
        <w:tab w:val="center" w:pos="4153"/>
        <w:tab w:val="right" w:pos="8306"/>
      </w:tabs>
      <w:snapToGrid w:val="0"/>
      <w:jc w:val="left"/>
    </w:pPr>
    <w:rPr>
      <w:sz w:val="18"/>
      <w:szCs w:val="18"/>
    </w:rPr>
  </w:style>
  <w:style w:type="paragraph" w:styleId="22">
    <w:name w:val="header"/>
    <w:basedOn w:val="1"/>
    <w:link w:val="70"/>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uiPriority w:val="39"/>
    <w:pPr>
      <w:spacing w:before="120" w:after="120"/>
      <w:jc w:val="left"/>
    </w:pPr>
    <w:rPr>
      <w:rFonts w:ascii="Calibri" w:hAnsi="Calibri"/>
      <w:b/>
      <w:bCs/>
      <w:caps/>
      <w:sz w:val="20"/>
      <w:szCs w:val="20"/>
    </w:rPr>
  </w:style>
  <w:style w:type="paragraph" w:styleId="24">
    <w:name w:val="toc 4"/>
    <w:basedOn w:val="1"/>
    <w:next w:val="1"/>
    <w:unhideWhenUsed/>
    <w:uiPriority w:val="39"/>
    <w:pPr>
      <w:ind w:left="630"/>
      <w:jc w:val="left"/>
    </w:pPr>
    <w:rPr>
      <w:rFonts w:ascii="Calibri" w:hAnsi="Calibri"/>
      <w:sz w:val="18"/>
      <w:szCs w:val="18"/>
    </w:rPr>
  </w:style>
  <w:style w:type="paragraph" w:styleId="25">
    <w:name w:val="footnote text"/>
    <w:basedOn w:val="1"/>
    <w:link w:val="76"/>
    <w:unhideWhenUsed/>
    <w:uiPriority w:val="99"/>
    <w:pPr>
      <w:widowControl/>
      <w:snapToGrid w:val="0"/>
      <w:jc w:val="left"/>
    </w:pPr>
    <w:rPr>
      <w:sz w:val="18"/>
      <w:szCs w:val="20"/>
    </w:rPr>
  </w:style>
  <w:style w:type="paragraph" w:styleId="26">
    <w:name w:val="toc 6"/>
    <w:basedOn w:val="1"/>
    <w:next w:val="1"/>
    <w:unhideWhenUsed/>
    <w:uiPriority w:val="39"/>
    <w:pPr>
      <w:ind w:left="1050"/>
      <w:jc w:val="left"/>
    </w:pPr>
    <w:rPr>
      <w:rFonts w:ascii="Calibri" w:hAnsi="Calibri"/>
      <w:sz w:val="18"/>
      <w:szCs w:val="18"/>
    </w:rPr>
  </w:style>
  <w:style w:type="paragraph" w:styleId="27">
    <w:name w:val="Body Text Indent 3"/>
    <w:basedOn w:val="1"/>
    <w:link w:val="87"/>
    <w:uiPriority w:val="0"/>
    <w:pPr>
      <w:spacing w:line="360" w:lineRule="auto"/>
      <w:ind w:firstLine="538" w:firstLineChars="192"/>
    </w:pPr>
    <w:rPr>
      <w:rFonts w:ascii="仿宋_GB2312" w:eastAsia="仿宋_GB2312"/>
      <w:kern w:val="0"/>
      <w:sz w:val="28"/>
    </w:rPr>
  </w:style>
  <w:style w:type="paragraph" w:styleId="28">
    <w:name w:val="toc 2"/>
    <w:basedOn w:val="1"/>
    <w:next w:val="1"/>
    <w:unhideWhenUsed/>
    <w:uiPriority w:val="39"/>
    <w:pPr>
      <w:tabs>
        <w:tab w:val="right" w:leader="dot" w:pos="8834"/>
      </w:tabs>
      <w:ind w:firstLine="141" w:firstLineChars="44"/>
      <w:jc w:val="left"/>
    </w:pPr>
    <w:rPr>
      <w:rFonts w:ascii="仿宋_GB2312" w:hAnsi="Calibri" w:eastAsia="仿宋_GB2312"/>
      <w:b/>
      <w:smallCaps/>
      <w:sz w:val="32"/>
      <w:szCs w:val="32"/>
      <w:lang/>
    </w:rPr>
  </w:style>
  <w:style w:type="paragraph" w:styleId="29">
    <w:name w:val="toc 9"/>
    <w:basedOn w:val="1"/>
    <w:next w:val="1"/>
    <w:unhideWhenUsed/>
    <w:uiPriority w:val="39"/>
    <w:pPr>
      <w:ind w:left="1680"/>
      <w:jc w:val="left"/>
    </w:pPr>
    <w:rPr>
      <w:rFonts w:ascii="Calibri" w:hAnsi="Calibri"/>
      <w:sz w:val="18"/>
      <w:szCs w:val="18"/>
    </w:rPr>
  </w:style>
  <w:style w:type="paragraph" w:styleId="30">
    <w:name w:val="Normal (Web)"/>
    <w:basedOn w:val="1"/>
    <w:link w:val="90"/>
    <w:uiPriority w:val="0"/>
    <w:pPr>
      <w:widowControl/>
      <w:jc w:val="left"/>
    </w:pPr>
    <w:rPr>
      <w:rFonts w:ascii="Arial Narrow" w:hAnsi="Arial Narrow" w:cs="宋体"/>
      <w:kern w:val="0"/>
      <w:sz w:val="18"/>
      <w:szCs w:val="18"/>
    </w:rPr>
  </w:style>
  <w:style w:type="paragraph" w:styleId="31">
    <w:name w:val="Title"/>
    <w:basedOn w:val="1"/>
    <w:next w:val="1"/>
    <w:link w:val="77"/>
    <w:qFormat/>
    <w:uiPriority w:val="10"/>
    <w:pPr>
      <w:spacing w:before="240" w:afterLines="50"/>
      <w:ind w:left="1418" w:hanging="1418"/>
      <w:jc w:val="left"/>
      <w:outlineLvl w:val="0"/>
    </w:pPr>
    <w:rPr>
      <w:rFonts w:ascii="Cambria" w:hAnsi="Cambria" w:eastAsia="仿宋_GB2312"/>
      <w:b/>
      <w:bCs/>
      <w:sz w:val="32"/>
      <w:szCs w:val="32"/>
    </w:rPr>
  </w:style>
  <w:style w:type="character" w:styleId="33">
    <w:name w:val="Strong"/>
    <w:qFormat/>
    <w:uiPriority w:val="22"/>
    <w:rPr>
      <w:b/>
      <w:bCs/>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nhideWhenUsed/>
    <w:uiPriority w:val="99"/>
    <w:rPr>
      <w:color w:val="0000FF"/>
      <w:u w:val="single"/>
    </w:rPr>
  </w:style>
  <w:style w:type="character" w:styleId="37">
    <w:name w:val="annotation reference"/>
    <w:uiPriority w:val="0"/>
    <w:rPr>
      <w:sz w:val="21"/>
      <w:szCs w:val="21"/>
    </w:rPr>
  </w:style>
  <w:style w:type="character" w:styleId="38">
    <w:name w:val="footnote reference"/>
    <w:unhideWhenUsed/>
    <w:uiPriority w:val="99"/>
    <w:rPr>
      <w:vertAlign w:val="superscript"/>
    </w:rPr>
  </w:style>
  <w:style w:type="table" w:styleId="40">
    <w:name w:val="Table Grid"/>
    <w:basedOn w:val="39"/>
    <w:qFormat/>
    <w:uiPriority w:val="0"/>
    <w:rPr>
      <w:rFonts w:ascii="Times New Roman" w:hAnsi="Times New Roman"/>
      <w:sz w:val="24"/>
      <w:szCs w:val="24"/>
    </w:rPr>
    <w:tblPr>
      <w:tblStyle w:val="3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42">
    <w:name w:val="标头"/>
    <w:basedOn w:val="1"/>
    <w:uiPriority w:val="0"/>
    <w:rPr>
      <w:sz w:val="52"/>
      <w:u w:val="single"/>
    </w:rPr>
  </w:style>
  <w:style w:type="paragraph" w:styleId="43">
    <w:name w:val="No Spacing"/>
    <w:link w:val="72"/>
    <w:qFormat/>
    <w:uiPriority w:val="1"/>
    <w:rPr>
      <w:sz w:val="22"/>
      <w:szCs w:val="22"/>
      <w:lang w:val="en-US" w:eastAsia="zh-CN" w:bidi="ar-SA"/>
    </w:rPr>
  </w:style>
  <w:style w:type="paragraph" w:customStyle="1" w:styleId="44">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45">
    <w:name w:val="列出段落1"/>
    <w:basedOn w:val="1"/>
    <w:qFormat/>
    <w:uiPriority w:val="0"/>
    <w:pPr>
      <w:ind w:firstLine="420" w:firstLineChars="200"/>
    </w:pPr>
    <w:rPr>
      <w:rFonts w:ascii="Calibri" w:hAnsi="Calibri"/>
      <w:szCs w:val="22"/>
    </w:rPr>
  </w:style>
  <w:style w:type="paragraph" w:customStyle="1" w:styleId="46">
    <w:name w:val="报告正文"/>
    <w:basedOn w:val="1"/>
    <w:link w:val="75"/>
    <w:qFormat/>
    <w:uiPriority w:val="0"/>
    <w:pPr>
      <w:adjustRightInd w:val="0"/>
      <w:spacing w:line="360" w:lineRule="auto"/>
      <w:ind w:firstLine="200" w:firstLineChars="200"/>
    </w:pPr>
    <w:rPr>
      <w:kern w:val="0"/>
      <w:sz w:val="24"/>
      <w:szCs w:val="28"/>
    </w:rPr>
  </w:style>
  <w:style w:type="paragraph" w:customStyle="1" w:styleId="47">
    <w:name w:val="Default"/>
    <w:link w:val="92"/>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48">
    <w:name w:val="ParaAttribute1"/>
    <w:basedOn w:val="1"/>
    <w:uiPriority w:val="0"/>
    <w:pPr>
      <w:wordWrap w:val="0"/>
      <w:jc w:val="left"/>
    </w:pPr>
    <w:rPr>
      <w:rFonts w:eastAsia="Batang"/>
      <w:kern w:val="0"/>
      <w:sz w:val="24"/>
    </w:rPr>
  </w:style>
  <w:style w:type="paragraph" w:styleId="49">
    <w:name w:val="List Paragraph"/>
    <w:basedOn w:val="1"/>
    <w:qFormat/>
    <w:uiPriority w:val="34"/>
    <w:pPr>
      <w:ind w:firstLine="420" w:firstLineChars="200"/>
    </w:pPr>
    <w:rPr>
      <w:rFonts w:ascii="Calibri" w:hAnsi="Calibri"/>
      <w:szCs w:val="22"/>
    </w:rPr>
  </w:style>
  <w:style w:type="paragraph" w:customStyle="1" w:styleId="50">
    <w:name w:val="无间隔1"/>
    <w:uiPriority w:val="0"/>
    <w:rPr>
      <w:sz w:val="22"/>
      <w:szCs w:val="22"/>
      <w:lang w:val="en-US" w:eastAsia="zh-CN" w:bidi="ar-SA"/>
    </w:rPr>
  </w:style>
  <w:style w:type="paragraph" w:customStyle="1" w:styleId="51">
    <w:name w:val="列出段落2"/>
    <w:basedOn w:val="1"/>
    <w:qFormat/>
    <w:uiPriority w:val="34"/>
    <w:pPr>
      <w:ind w:firstLine="420" w:firstLineChars="200"/>
    </w:pPr>
    <w:rPr>
      <w:szCs w:val="20"/>
    </w:rPr>
  </w:style>
  <w:style w:type="paragraph" w:customStyle="1" w:styleId="52">
    <w:name w:val="无间隔2"/>
    <w:uiPriority w:val="0"/>
    <w:pPr>
      <w:widowControl w:val="0"/>
      <w:jc w:val="both"/>
    </w:pPr>
    <w:rPr>
      <w:kern w:val="2"/>
      <w:sz w:val="21"/>
      <w:szCs w:val="22"/>
      <w:lang w:val="en-US" w:eastAsia="zh-CN" w:bidi="ar-SA"/>
    </w:rPr>
  </w:style>
  <w:style w:type="paragraph" w:customStyle="1" w:styleId="53">
    <w:name w:val="无间隔3"/>
    <w:uiPriority w:val="0"/>
    <w:pPr>
      <w:widowControl w:val="0"/>
      <w:jc w:val="both"/>
    </w:pPr>
    <w:rPr>
      <w:kern w:val="2"/>
      <w:sz w:val="21"/>
      <w:szCs w:val="22"/>
      <w:lang w:val="en-US" w:eastAsia="zh-CN" w:bidi="ar-SA"/>
    </w:rPr>
  </w:style>
  <w:style w:type="paragraph" w:customStyle="1" w:styleId="54">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55">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56">
    <w:name w:val="样式joey"/>
    <w:basedOn w:val="2"/>
    <w:link w:val="93"/>
    <w:qFormat/>
    <w:uiPriority w:val="0"/>
    <w:pPr>
      <w:spacing w:before="100" w:beforeAutospacing="1" w:after="100" w:afterAutospacing="1" w:line="500" w:lineRule="exact"/>
      <w:jc w:val="center"/>
    </w:pPr>
    <w:rPr>
      <w:rFonts w:ascii="仿宋_GB2312" w:hAnsi="宋体" w:eastAsia="仿宋_GB2312"/>
      <w:b w:val="0"/>
      <w:bCs w:val="0"/>
      <w:sz w:val="28"/>
      <w:szCs w:val="28"/>
    </w:rPr>
  </w:style>
  <w:style w:type="paragraph" w:styleId="57">
    <w:name w:val=""/>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8">
    <w:name w:val="Char Char1 Char"/>
    <w:basedOn w:val="11"/>
    <w:uiPriority w:val="0"/>
    <w:rPr>
      <w:rFonts w:ascii="Tahoma" w:hAnsi="Tahoma"/>
      <w:sz w:val="24"/>
    </w:rPr>
  </w:style>
  <w:style w:type="paragraph" w:customStyle="1" w:styleId="59">
    <w:name w:val="默认段落字体 Para Char"/>
    <w:basedOn w:val="1"/>
    <w:uiPriority w:val="0"/>
    <w:rPr>
      <w:rFonts w:ascii="Tahoma" w:hAnsi="Tahoma"/>
      <w:sz w:val="24"/>
      <w:szCs w:val="20"/>
    </w:rPr>
  </w:style>
  <w:style w:type="paragraph" w:customStyle="1" w:styleId="60">
    <w:name w:val="Char"/>
    <w:basedOn w:val="11"/>
    <w:uiPriority w:val="0"/>
    <w:pPr>
      <w:adjustRightInd w:val="0"/>
      <w:spacing w:line="436" w:lineRule="exact"/>
      <w:ind w:left="357"/>
      <w:jc w:val="left"/>
      <w:outlineLvl w:val="3"/>
    </w:pPr>
    <w:rPr>
      <w:rFonts w:ascii="Tahoma" w:hAnsi="Tahoma"/>
      <w:b/>
      <w:sz w:val="24"/>
    </w:rPr>
  </w:style>
  <w:style w:type="paragraph" w:customStyle="1" w:styleId="61">
    <w:name w:val="Char1 Char Char Char Char Char 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62">
    <w:name w:val="标题2"/>
    <w:basedOn w:val="1"/>
    <w:link w:val="98"/>
    <w:qFormat/>
    <w:uiPriority w:val="0"/>
    <w:pPr>
      <w:numPr>
        <w:ilvl w:val="0"/>
        <w:numId w:val="1"/>
      </w:numPr>
      <w:tabs>
        <w:tab w:val="left" w:pos="1843"/>
      </w:tabs>
      <w:adjustRightInd w:val="0"/>
      <w:snapToGrid w:val="0"/>
      <w:spacing w:line="560" w:lineRule="exact"/>
      <w:ind w:left="0" w:firstLine="539"/>
    </w:pPr>
    <w:rPr>
      <w:rFonts w:ascii="仿宋_GB2312" w:eastAsia="仿宋_GB2312"/>
      <w:sz w:val="32"/>
      <w:szCs w:val="32"/>
    </w:rPr>
  </w:style>
  <w:style w:type="paragraph" w:customStyle="1" w:styleId="63">
    <w:name w:val="Char Char Char Char"/>
    <w:basedOn w:val="1"/>
    <w:uiPriority w:val="0"/>
    <w:pPr>
      <w:widowControl/>
      <w:autoSpaceDE w:val="0"/>
      <w:autoSpaceDN w:val="0"/>
      <w:adjustRightInd w:val="0"/>
      <w:spacing w:after="160" w:line="240" w:lineRule="exact"/>
      <w:jc w:val="left"/>
    </w:pPr>
    <w:rPr>
      <w:szCs w:val="20"/>
    </w:rPr>
  </w:style>
  <w:style w:type="paragraph" w:customStyle="1" w:styleId="64">
    <w:name w:val="Char Char Char Char Char Char"/>
    <w:basedOn w:val="1"/>
    <w:uiPriority w:val="0"/>
    <w:rPr>
      <w:szCs w:val="20"/>
    </w:rPr>
  </w:style>
  <w:style w:type="paragraph" w:customStyle="1" w:styleId="65">
    <w:name w:val="Char1 Char Char Char"/>
    <w:basedOn w:val="1"/>
    <w:uiPriority w:val="0"/>
    <w:rPr>
      <w:rFonts w:ascii="Tahoma" w:hAnsi="Tahoma"/>
      <w:sz w:val="24"/>
      <w:szCs w:val="20"/>
    </w:rPr>
  </w:style>
  <w:style w:type="paragraph" w:styleId="66">
    <w:name w:val=""/>
    <w:hidden/>
    <w:semiHidden/>
    <w:uiPriority w:val="99"/>
    <w:rPr>
      <w:kern w:val="2"/>
      <w:sz w:val="21"/>
      <w:szCs w:val="22"/>
      <w:lang w:val="en-US" w:eastAsia="zh-CN" w:bidi="ar-SA"/>
    </w:rPr>
  </w:style>
  <w:style w:type="character" w:customStyle="1" w:styleId="67">
    <w:name w:val="标题 1 Char"/>
    <w:link w:val="2"/>
    <w:uiPriority w:val="0"/>
    <w:rPr>
      <w:rFonts w:ascii="Times New Roman" w:hAnsi="Times New Roman" w:eastAsia="宋体" w:cs="Times New Roman"/>
      <w:b/>
      <w:bCs/>
      <w:kern w:val="44"/>
      <w:sz w:val="44"/>
      <w:szCs w:val="44"/>
    </w:rPr>
  </w:style>
  <w:style w:type="character" w:customStyle="1" w:styleId="68">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69">
    <w:name w:val="标题 3 Char"/>
    <w:link w:val="4"/>
    <w:uiPriority w:val="0"/>
    <w:rPr>
      <w:rFonts w:ascii="Times New Roman" w:hAnsi="Times New Roman" w:eastAsia="宋体" w:cs="Times New Roman"/>
      <w:b/>
      <w:bCs/>
      <w:sz w:val="24"/>
      <w:szCs w:val="32"/>
      <w:u w:val="double"/>
    </w:rPr>
  </w:style>
  <w:style w:type="character" w:customStyle="1" w:styleId="70">
    <w:name w:val="页眉 Char"/>
    <w:link w:val="22"/>
    <w:uiPriority w:val="99"/>
    <w:rPr>
      <w:rFonts w:ascii="Times New Roman" w:hAnsi="Times New Roman" w:eastAsia="宋体" w:cs="Times New Roman"/>
      <w:sz w:val="18"/>
      <w:szCs w:val="18"/>
    </w:rPr>
  </w:style>
  <w:style w:type="character" w:customStyle="1" w:styleId="71">
    <w:name w:val="页脚 Char"/>
    <w:link w:val="21"/>
    <w:uiPriority w:val="99"/>
    <w:rPr>
      <w:rFonts w:ascii="Times New Roman" w:hAnsi="Times New Roman" w:eastAsia="宋体" w:cs="Times New Roman"/>
      <w:sz w:val="18"/>
      <w:szCs w:val="18"/>
    </w:rPr>
  </w:style>
  <w:style w:type="character" w:customStyle="1" w:styleId="72">
    <w:name w:val="无间隔 Char"/>
    <w:link w:val="43"/>
    <w:uiPriority w:val="1"/>
    <w:rPr>
      <w:sz w:val="22"/>
      <w:szCs w:val="22"/>
      <w:lang w:val="en-US" w:eastAsia="zh-CN" w:bidi="ar-SA"/>
    </w:rPr>
  </w:style>
  <w:style w:type="character" w:customStyle="1" w:styleId="73">
    <w:name w:val="批注框文本 Char"/>
    <w:link w:val="20"/>
    <w:uiPriority w:val="0"/>
    <w:rPr>
      <w:rFonts w:ascii="Times New Roman" w:hAnsi="Times New Roman" w:eastAsia="宋体" w:cs="Times New Roman"/>
      <w:sz w:val="18"/>
      <w:szCs w:val="18"/>
    </w:rPr>
  </w:style>
  <w:style w:type="character" w:customStyle="1" w:styleId="74">
    <w:name w:val="日期 Char"/>
    <w:link w:val="18"/>
    <w:uiPriority w:val="99"/>
    <w:rPr>
      <w:rFonts w:ascii="Times New Roman" w:hAnsi="Times New Roman" w:eastAsia="宋体" w:cs="Times New Roman"/>
      <w:szCs w:val="24"/>
    </w:rPr>
  </w:style>
  <w:style w:type="character" w:customStyle="1" w:styleId="75">
    <w:name w:val="报告正文 Char"/>
    <w:link w:val="46"/>
    <w:uiPriority w:val="0"/>
    <w:rPr>
      <w:rFonts w:ascii="Times New Roman" w:hAnsi="Times New Roman" w:eastAsia="宋体" w:cs="Times New Roman"/>
      <w:kern w:val="0"/>
      <w:sz w:val="24"/>
      <w:szCs w:val="28"/>
    </w:rPr>
  </w:style>
  <w:style w:type="character" w:customStyle="1" w:styleId="76">
    <w:name w:val="脚注文本 Char"/>
    <w:link w:val="25"/>
    <w:uiPriority w:val="99"/>
    <w:rPr>
      <w:rFonts w:ascii="Times New Roman" w:hAnsi="Times New Roman" w:eastAsia="宋体" w:cs="Times New Roman"/>
      <w:sz w:val="18"/>
      <w:szCs w:val="20"/>
    </w:rPr>
  </w:style>
  <w:style w:type="character" w:customStyle="1" w:styleId="77">
    <w:name w:val="标题 Char"/>
    <w:link w:val="31"/>
    <w:uiPriority w:val="0"/>
    <w:rPr>
      <w:rFonts w:ascii="Cambria" w:hAnsi="Cambria" w:eastAsia="仿宋_GB2312" w:cs="Times New Roman"/>
      <w:b/>
      <w:bCs/>
      <w:sz w:val="32"/>
      <w:szCs w:val="32"/>
    </w:rPr>
  </w:style>
  <w:style w:type="character" w:customStyle="1" w:styleId="78">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10"/>
    <w:locked/>
    <w:uiPriority w:val="0"/>
    <w:rPr>
      <w:rFonts w:ascii="黑体" w:hAnsi="黑体" w:eastAsia="黑体"/>
      <w:kern w:val="2"/>
      <w:sz w:val="21"/>
      <w:szCs w:val="22"/>
      <w:lang w:val="en-US" w:eastAsia="zh-CN" w:bidi="ar-SA"/>
    </w:rPr>
  </w:style>
  <w:style w:type="character" w:customStyle="1" w:styleId="79">
    <w:name w:val="正文文本缩进 2 Char"/>
    <w:link w:val="19"/>
    <w:uiPriority w:val="0"/>
    <w:rPr>
      <w:rFonts w:ascii="Arial" w:hAnsi="Arial" w:eastAsia="宋体" w:cs="Times New Roman"/>
      <w:kern w:val="20"/>
      <w:sz w:val="20"/>
      <w:szCs w:val="20"/>
      <w:lang w:val="en-GB" w:eastAsia="en-US"/>
    </w:rPr>
  </w:style>
  <w:style w:type="character" w:customStyle="1" w:styleId="80">
    <w:name w:val="正文文本 3 Char"/>
    <w:link w:val="12"/>
    <w:uiPriority w:val="0"/>
    <w:rPr>
      <w:rFonts w:ascii="楷体_GB2312" w:hAnsi="Times New Roman" w:eastAsia="楷体_GB2312" w:cs="Times New Roman"/>
      <w:sz w:val="28"/>
      <w:szCs w:val="20"/>
    </w:rPr>
  </w:style>
  <w:style w:type="character" w:customStyle="1" w:styleId="81">
    <w:name w:val="15"/>
    <w:uiPriority w:val="0"/>
    <w:rPr>
      <w:rFonts w:hint="default" w:ascii="Times New Roman" w:hAnsi="Times New Roman" w:cs="Times New Roman"/>
    </w:rPr>
  </w:style>
  <w:style w:type="character" w:customStyle="1" w:styleId="82">
    <w:name w:val="纯文本 Char"/>
    <w:link w:val="16"/>
    <w:uiPriority w:val="0"/>
    <w:rPr>
      <w:rFonts w:ascii="宋体" w:hAnsi="Courier New" w:cs="Courier New"/>
      <w:kern w:val="2"/>
      <w:sz w:val="21"/>
      <w:szCs w:val="21"/>
    </w:rPr>
  </w:style>
  <w:style w:type="character" w:customStyle="1" w:styleId="83">
    <w:name w:val="正文文本缩进 Char"/>
    <w:link w:val="13"/>
    <w:uiPriority w:val="0"/>
    <w:rPr>
      <w:rFonts w:ascii="仿宋_GB2312" w:hAnsi="Times New Roman" w:eastAsia="仿宋_GB2312"/>
      <w:sz w:val="32"/>
      <w:szCs w:val="24"/>
    </w:rPr>
  </w:style>
  <w:style w:type="character" w:customStyle="1" w:styleId="84">
    <w:name w:val="正文文本缩进 Char1"/>
    <w:link w:val="13"/>
    <w:semiHidden/>
    <w:uiPriority w:val="99"/>
    <w:rPr>
      <w:rFonts w:ascii="Times New Roman" w:hAnsi="Times New Roman"/>
      <w:kern w:val="2"/>
      <w:sz w:val="21"/>
      <w:szCs w:val="24"/>
    </w:rPr>
  </w:style>
  <w:style w:type="character" w:customStyle="1" w:styleId="85">
    <w:name w:val="标题 Char1"/>
    <w:uiPriority w:val="10"/>
    <w:rPr>
      <w:rFonts w:ascii="Cambria" w:hAnsi="Cambria" w:eastAsia="宋体" w:cs="Times New Roman"/>
      <w:b/>
      <w:bCs/>
      <w:sz w:val="32"/>
      <w:szCs w:val="32"/>
    </w:rPr>
  </w:style>
  <w:style w:type="character" w:customStyle="1" w:styleId="86">
    <w:name w:val="正文文本缩进 2 Char1"/>
    <w:basedOn w:val="32"/>
    <w:semiHidden/>
    <w:uiPriority w:val="99"/>
  </w:style>
  <w:style w:type="character" w:customStyle="1" w:styleId="87">
    <w:name w:val="正文文本缩进 3 Char"/>
    <w:link w:val="27"/>
    <w:uiPriority w:val="0"/>
    <w:rPr>
      <w:rFonts w:ascii="仿宋_GB2312" w:hAnsi="Times New Roman" w:eastAsia="仿宋_GB2312"/>
      <w:sz w:val="28"/>
      <w:szCs w:val="24"/>
    </w:rPr>
  </w:style>
  <w:style w:type="character" w:customStyle="1" w:styleId="88">
    <w:name w:val="正文文本缩进 3 Char1"/>
    <w:link w:val="27"/>
    <w:semiHidden/>
    <w:uiPriority w:val="99"/>
    <w:rPr>
      <w:rFonts w:ascii="Times New Roman" w:hAnsi="Times New Roman"/>
      <w:kern w:val="2"/>
      <w:sz w:val="16"/>
      <w:szCs w:val="16"/>
    </w:rPr>
  </w:style>
  <w:style w:type="character" w:customStyle="1" w:styleId="89">
    <w:name w:val="正文文本 3 Char1"/>
    <w:semiHidden/>
    <w:uiPriority w:val="99"/>
    <w:rPr>
      <w:sz w:val="16"/>
      <w:szCs w:val="16"/>
    </w:rPr>
  </w:style>
  <w:style w:type="character" w:customStyle="1" w:styleId="90">
    <w:name w:val="普通(网站) Char"/>
    <w:link w:val="30"/>
    <w:uiPriority w:val="99"/>
    <w:rPr>
      <w:rFonts w:ascii="Arial Narrow" w:hAnsi="Arial Narrow" w:cs="宋体"/>
      <w:sz w:val="18"/>
      <w:szCs w:val="18"/>
    </w:rPr>
  </w:style>
  <w:style w:type="character" w:customStyle="1" w:styleId="91">
    <w:name w:val="纯文本 Char1"/>
    <w:semiHidden/>
    <w:uiPriority w:val="99"/>
    <w:rPr>
      <w:rFonts w:ascii="宋体" w:hAnsi="Courier New" w:eastAsia="宋体" w:cs="Courier New"/>
      <w:szCs w:val="21"/>
    </w:rPr>
  </w:style>
  <w:style w:type="character" w:customStyle="1" w:styleId="92">
    <w:name w:val="Default Char"/>
    <w:link w:val="47"/>
    <w:uiPriority w:val="0"/>
    <w:rPr>
      <w:rFonts w:ascii="黑体" w:eastAsia="黑体" w:cs="黑体"/>
      <w:color w:val="000000"/>
      <w:sz w:val="24"/>
      <w:szCs w:val="24"/>
      <w:lang w:val="en-US" w:eastAsia="zh-CN" w:bidi="ar-SA"/>
    </w:rPr>
  </w:style>
  <w:style w:type="character" w:customStyle="1" w:styleId="93">
    <w:name w:val="样式joey Char"/>
    <w:link w:val="56"/>
    <w:uiPriority w:val="0"/>
    <w:rPr>
      <w:rFonts w:ascii="仿宋_GB2312" w:hAnsi="宋体" w:eastAsia="仿宋_GB2312"/>
      <w:kern w:val="44"/>
      <w:sz w:val="28"/>
      <w:szCs w:val="28"/>
    </w:rPr>
  </w:style>
  <w:style w:type="character" w:customStyle="1" w:styleId="94">
    <w:name w:val="文档结构图 Char"/>
    <w:link w:val="11"/>
    <w:uiPriority w:val="0"/>
    <w:rPr>
      <w:rFonts w:ascii="Times New Roman" w:hAnsi="Times New Roman"/>
      <w:kern w:val="2"/>
      <w:sz w:val="21"/>
      <w:szCs w:val="24"/>
      <w:shd w:val="clear" w:color="auto" w:fill="000080"/>
    </w:rPr>
  </w:style>
  <w:style w:type="character" w:customStyle="1" w:styleId="95">
    <w:name w:val="正文文本 Char"/>
    <w:link w:val="9"/>
    <w:uiPriority w:val="0"/>
    <w:rPr>
      <w:rFonts w:ascii="Times New Roman" w:hAnsi="Times New Roman"/>
      <w:kern w:val="2"/>
      <w:sz w:val="28"/>
    </w:rPr>
  </w:style>
  <w:style w:type="character" w:customStyle="1" w:styleId="96">
    <w:name w:val="批注文字 Char"/>
    <w:link w:val="6"/>
    <w:uiPriority w:val="0"/>
    <w:rPr>
      <w:rFonts w:ascii="Times New Roman" w:hAnsi="Times New Roman"/>
      <w:kern w:val="2"/>
      <w:sz w:val="21"/>
      <w:szCs w:val="24"/>
    </w:rPr>
  </w:style>
  <w:style w:type="character" w:customStyle="1" w:styleId="97">
    <w:name w:val="批注主题 Char"/>
    <w:link w:val="5"/>
    <w:uiPriority w:val="0"/>
    <w:rPr>
      <w:rFonts w:ascii="Times New Roman" w:hAnsi="Times New Roman"/>
      <w:b/>
      <w:bCs/>
      <w:kern w:val="2"/>
      <w:sz w:val="21"/>
      <w:szCs w:val="24"/>
    </w:rPr>
  </w:style>
  <w:style w:type="character" w:customStyle="1" w:styleId="98">
    <w:name w:val="标题2 Char"/>
    <w:link w:val="62"/>
    <w:uiPriority w:val="0"/>
    <w:rPr>
      <w:rFonts w:ascii="仿宋_GB2312" w:hAnsi="Times New Roman" w:eastAsia="仿宋_GB2312"/>
      <w:kern w:val="2"/>
      <w:sz w:val="32"/>
      <w:szCs w:val="32"/>
    </w:rPr>
  </w:style>
  <w:style w:type="character" w:customStyle="1" w:styleId="99">
    <w:name w:val="da"/>
    <w:basedOn w:val="32"/>
    <w:uiPriority w:val="0"/>
  </w:style>
  <w:style w:type="character" w:customStyle="1" w:styleId="100">
    <w:name w:val="正文首行缩进 Char"/>
    <w:link w:val="8"/>
    <w:uiPriority w:val="0"/>
    <w:rPr>
      <w:rFonts w:ascii="宋体" w:hAnsi="Times New Roman"/>
      <w:kern w:val="2"/>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1065</Words>
  <Characters>6076</Characters>
  <Lines>50</Lines>
  <Paragraphs>14</Paragraphs>
  <TotalTime>0</TotalTime>
  <ScaleCrop>false</ScaleCrop>
  <LinksUpToDate>false</LinksUpToDate>
  <CharactersWithSpaces>7127</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2018-06-27T10:18:00Z</cp:lastPrinted>
  <dcterms:modified xsi:type="dcterms:W3CDTF">2018-11-15T11:09:54Z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