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color w:val="FF0000"/>
          <w:sz w:val="72"/>
          <w:szCs w:val="72"/>
        </w:rPr>
      </w:pPr>
      <w:bookmarkStart w:id="0" w:name="_GoBack"/>
      <w:bookmarkEnd w:id="0"/>
      <w:r>
        <w:rPr>
          <w:rFonts w:hint="eastAsia" w:ascii="华文中宋" w:hAnsi="华文中宋" w:eastAsia="华文中宋"/>
          <w:b/>
          <w:color w:val="FF0000"/>
          <w:sz w:val="72"/>
          <w:szCs w:val="72"/>
        </w:rPr>
        <w:t>中 关 村 发 展 集 团</w: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jc w:val="center"/>
        <w:rPr>
          <w:rFonts w:ascii="宋体" w:hAnsi="宋体"/>
          <w:b/>
          <w:sz w:val="28"/>
          <w:szCs w:val="28"/>
        </w:rPr>
      </w:pPr>
      <w:r>
        <w:rPr>
          <w:rFonts w:hint="eastAsia" w:ascii="宋体" w:hAnsi="宋体"/>
          <w:b/>
          <w:sz w:val="28"/>
          <w:szCs w:val="28"/>
        </w:rPr>
        <w:t>（2018年第</w:t>
      </w:r>
      <w:r>
        <w:rPr>
          <w:rFonts w:ascii="宋体" w:hAnsi="宋体"/>
          <w:b/>
          <w:sz w:val="28"/>
          <w:szCs w:val="28"/>
        </w:rPr>
        <w:t>9</w:t>
      </w:r>
      <w:r>
        <w:rPr>
          <w:rFonts w:hint="eastAsia" w:ascii="宋体" w:hAnsi="宋体"/>
          <w:b/>
          <w:sz w:val="28"/>
          <w:szCs w:val="28"/>
        </w:rPr>
        <w:t>期）</w:t>
      </w:r>
    </w:p>
    <w:p>
      <w:pPr>
        <w:rPr>
          <w:rFonts w:ascii="宋体" w:hAnsi="宋体"/>
          <w:b/>
          <w:sz w:val="28"/>
          <w:szCs w:val="28"/>
        </w:rPr>
      </w:pPr>
      <w:r>
        <w:rPr>
          <w:rFonts w:hint="eastAsia" w:ascii="宋体" w:hAnsi="宋体"/>
          <w:b/>
          <w:sz w:val="28"/>
          <w:szCs w:val="28"/>
        </w:rPr>
        <w:t>中关村发展集团宣传部编                     2018</w:t>
      </w:r>
      <w:r>
        <w:rPr>
          <w:rFonts w:hint="eastAsia" w:ascii="宋体" w:hAnsi="宋体"/>
          <w:b/>
          <w:color w:val="000000"/>
          <w:sz w:val="28"/>
          <w:szCs w:val="28"/>
        </w:rPr>
        <w:t>年</w:t>
      </w:r>
      <w:r>
        <w:rPr>
          <w:rFonts w:ascii="宋体" w:hAnsi="宋体"/>
          <w:b/>
          <w:color w:val="000000"/>
          <w:sz w:val="28"/>
          <w:szCs w:val="28"/>
        </w:rPr>
        <w:t>10</w:t>
      </w:r>
      <w:r>
        <w:rPr>
          <w:rFonts w:hint="eastAsia" w:ascii="宋体" w:hAnsi="宋体"/>
          <w:b/>
          <w:color w:val="000000"/>
          <w:sz w:val="28"/>
          <w:szCs w:val="28"/>
        </w:rPr>
        <w:t>月</w:t>
      </w:r>
      <w:r>
        <w:rPr>
          <w:rFonts w:ascii="宋体" w:hAnsi="宋体"/>
          <w:b/>
          <w:color w:val="000000"/>
          <w:sz w:val="28"/>
          <w:szCs w:val="28"/>
        </w:rPr>
        <w:t>11</w:t>
      </w:r>
      <w:r>
        <w:rPr>
          <w:rFonts w:hint="eastAsia" w:ascii="宋体" w:hAnsi="宋体"/>
          <w:b/>
          <w:color w:val="000000"/>
          <w:sz w:val="28"/>
          <w:szCs w:val="28"/>
        </w:rPr>
        <w:t>日</w:t>
      </w:r>
    </w:p>
    <w:p>
      <w:pPr>
        <w:spacing w:line="600" w:lineRule="exact"/>
        <w:jc w:val="center"/>
        <w:rPr>
          <w:rFonts w:ascii="华文中宋" w:hAnsi="华文中宋" w:eastAsia="华文中宋"/>
          <w:sz w:val="44"/>
          <w:szCs w:val="44"/>
        </w:rPr>
      </w:pPr>
      <w:r>
        <w:rPr>
          <w:rFonts w:ascii="黑体" w:hAnsi="黑体" w:eastAsia="黑体" w:cs="仿宋_GB2312"/>
          <w:sz w:val="32"/>
          <w:szCs w:val="32"/>
        </w:rPr>
        <mc:AlternateContent>
          <mc:Choice Requires="wpg">
            <w:drawing>
              <wp:anchor distT="0" distB="0" distL="114300" distR="114300" simplePos="0" relativeHeight="251658240" behindDoc="0" locked="0" layoutInCell="1" allowOverlap="1">
                <wp:simplePos x="0" y="0"/>
                <wp:positionH relativeFrom="column">
                  <wp:posOffset>-27940</wp:posOffset>
                </wp:positionH>
                <wp:positionV relativeFrom="paragraph">
                  <wp:posOffset>127635</wp:posOffset>
                </wp:positionV>
                <wp:extent cx="5798820" cy="6259830"/>
                <wp:effectExtent l="0" t="0" r="11430" b="13970"/>
                <wp:wrapNone/>
                <wp:docPr id="4" name="组合 20"/>
                <wp:cNvGraphicFramePr/>
                <a:graphic xmlns:a="http://schemas.openxmlformats.org/drawingml/2006/main">
                  <a:graphicData uri="http://schemas.microsoft.com/office/word/2010/wordprocessingGroup">
                    <wpg:wgp>
                      <wpg:cNvGrpSpPr/>
                      <wpg:grpSpPr>
                        <a:xfrm>
                          <a:off x="0" y="0"/>
                          <a:ext cx="5798820" cy="6259830"/>
                          <a:chOff x="4173" y="5747"/>
                          <a:chExt cx="9132" cy="9858"/>
                        </a:xfrm>
                        <a:effectLst/>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a:effectLst/>
                        </wps:spPr>
                        <wps:bodyPr/>
                      </wps:wsp>
                    </wpg:wgp>
                  </a:graphicData>
                </a:graphic>
              </wp:anchor>
            </w:drawing>
          </mc:Choice>
          <mc:Fallback>
            <w:pict>
              <v:group id="组合 20" o:spid="_x0000_s1026" o:spt="203" style="position:absolute;left:0pt;margin-left:-2.2pt;margin-top:10.05pt;height:492.9pt;width:456.6pt;z-index:251658240;mso-width-relative:page;mso-height-relative:page;" coordorigin="4173,5747" coordsize="9132,9858" o:gfxdata="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7RtDdkAAAAKAQAADwAAAAAAAAABACAA&#10;AAAiAAAAZHJzL2Rvd25yZXYueG1sUEsBAhQAFAAAAAgAh07iQBsKKCp+AgAABQcAAA4AAAAAAAAA&#10;AQAgAAAAKAEAAGRycy9lMm9Eb2MueG1sUEsFBgAAAAAGAAYAWQEAABgGA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p>
    <w:p>
      <w:pPr>
        <w:spacing w:line="600" w:lineRule="exact"/>
        <w:ind w:firstLine="1540" w:firstLineChars="350"/>
        <w:rPr>
          <w:rFonts w:ascii="黑体" w:hAnsi="黑体" w:eastAsia="黑体" w:cs="黑体"/>
          <w:sz w:val="32"/>
          <w:szCs w:val="32"/>
        </w:rPr>
      </w:pPr>
      <w:r>
        <w:rPr>
          <w:rFonts w:hint="eastAsia" w:ascii="宋体" w:hAnsi="宋体"/>
          <w:color w:val="000000"/>
          <w:sz w:val="44"/>
          <w:szCs w:val="44"/>
        </w:rPr>
        <w:t>【</w:t>
      </w:r>
      <w:r>
        <w:rPr>
          <w:rFonts w:hint="eastAsia" w:ascii="华文隶书" w:hAnsi="宋体" w:eastAsia="华文隶书"/>
          <w:color w:val="000000"/>
          <w:sz w:val="44"/>
          <w:szCs w:val="44"/>
        </w:rPr>
        <w:t>要闻纵览</w:t>
      </w:r>
      <w:r>
        <w:rPr>
          <w:rFonts w:hint="eastAsia" w:ascii="宋体" w:hAnsi="宋体"/>
          <w:color w:val="000000"/>
          <w:sz w:val="44"/>
          <w:szCs w:val="44"/>
        </w:rPr>
        <w:t xml:space="preserve">】          </w:t>
      </w:r>
      <w:r>
        <w:rPr>
          <w:rFonts w:hint="eastAsia" w:ascii="黑体" w:hAnsi="宋体" w:eastAsia="黑体"/>
          <w:color w:val="FF0000"/>
          <w:spacing w:val="-1"/>
          <w:sz w:val="32"/>
          <w:szCs w:val="32"/>
        </w:rPr>
        <w:t>领导批示：</w:t>
      </w:r>
      <w:r>
        <w:rPr>
          <w:rFonts w:hint="eastAsia" w:ascii="宋体" w:hAnsi="宋体"/>
          <w:color w:val="000000"/>
          <w:sz w:val="44"/>
          <w:szCs w:val="44"/>
        </w:rPr>
        <w:t xml:space="preserve">          </w:t>
      </w:r>
    </w:p>
    <w:p>
      <w:pPr>
        <w:widowControl/>
        <w:shd w:val="clear" w:color="auto" w:fill="FFFFFF"/>
        <w:spacing w:line="600" w:lineRule="exact"/>
        <w:ind w:right="2635" w:rightChars="1255" w:firstLine="640"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中科院北京纳米能源与系统研究所搬迁入驻怀柔科学城工作正式启动。</w:t>
      </w:r>
      <w:r>
        <w:rPr>
          <w:rFonts w:hint="eastAsia" w:ascii="仿宋_GB2312" w:hAnsi="仿宋_GB2312" w:eastAsia="仿宋_GB2312" w:cs="仿宋_GB2312"/>
          <w:sz w:val="32"/>
          <w:szCs w:val="32"/>
        </w:rPr>
        <w:t>9月11日，中科院北京纳米能源与系统研究所搬迁入驻怀柔科学城工作启动会召开。北京市委常委、副市长阴和俊，中国科学院副院长、党组成员张涛出席会议。</w:t>
      </w:r>
    </w:p>
    <w:p>
      <w:pPr>
        <w:widowControl/>
        <w:shd w:val="clear" w:color="auto" w:fill="FFFFFF"/>
        <w:spacing w:line="600" w:lineRule="exact"/>
        <w:ind w:right="2776" w:rightChars="1322"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纳米能源所作为怀柔科学城建设中第一个整建制入驻的科研机构，纳米能源所的模式对于新型研发机构建设，对于怀柔科学城凝聚世界一流领军人才和高水平研发团队，提升基础前沿领域的源头创新能力，具有重要的先导和示范引领意义。</w:t>
      </w:r>
    </w:p>
    <w:p>
      <w:pPr>
        <w:widowControl/>
        <w:shd w:val="clear" w:color="auto" w:fill="FFFFFF"/>
        <w:spacing w:line="600" w:lineRule="exact"/>
        <w:ind w:right="2776" w:rightChars="1322"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阴和俊强调，怀柔科学城要坚持以科学家为中心，全力做好公共服务配套</w:t>
      </w:r>
    </w:p>
    <w:p>
      <w:pPr>
        <w:widowControl/>
        <w:shd w:val="clear" w:color="auto" w:fill="FFFFFF"/>
        <w:spacing w:line="640" w:lineRule="exact"/>
        <w:ind w:right="-92" w:rightChars="-44"/>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设施建设，及时协调解决中科院在项目和政策落地中遇到的问题，努力为科学家营造良好环境，让他们在怀柔生活好、工作好。中关村发展集团要继续发挥好整合创新资源方面的市场化平台作用，加大改革创新力度，加快推进转型发展，着力服务“三城一区”建设，做好配套公共服务和科技创新成果转化机制工作，着力保障研究所参与科技创新建设重点任务，全力支持纳米能源所建设世界一流新型研发机构。</w:t>
      </w:r>
    </w:p>
    <w:p>
      <w:pPr>
        <w:widowControl/>
        <w:shd w:val="clear" w:color="auto" w:fill="FFFFFF"/>
        <w:spacing w:line="640" w:lineRule="exact"/>
        <w:ind w:right="-92" w:rightChars="-44"/>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（微纳能源）</w:t>
      </w:r>
    </w:p>
    <w:p>
      <w:pPr>
        <w:widowControl/>
        <w:shd w:val="clear" w:color="auto" w:fill="FFFFFF"/>
        <w:spacing w:line="640" w:lineRule="exact"/>
        <w:ind w:right="-92" w:rightChars="-44"/>
        <w:jc w:val="right"/>
        <w:rPr>
          <w:rFonts w:hint="eastAsia" w:ascii="仿宋_GB2312" w:hAnsi="仿宋_GB2312" w:eastAsia="仿宋_GB2312" w:cs="仿宋_GB2312"/>
          <w:sz w:val="32"/>
          <w:szCs w:val="32"/>
        </w:rPr>
      </w:pPr>
    </w:p>
    <w:p>
      <w:pPr>
        <w:widowControl/>
        <w:shd w:val="clear" w:color="auto" w:fill="FFFFFF"/>
        <w:spacing w:line="64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中关村波士顿创新中心开始试运行，举行首场学术峰会。</w:t>
      </w:r>
      <w:r>
        <w:rPr>
          <w:rFonts w:hint="eastAsia" w:ascii="仿宋_GB2312" w:hAnsi="黑体" w:eastAsia="仿宋_GB2312" w:cs="黑体"/>
          <w:sz w:val="32"/>
          <w:szCs w:val="32"/>
        </w:rPr>
        <w:t xml:space="preserve">中关村波士顿创新中心自9月开始试运营，大批科技创业团队、签约租户陆续入驻。该中心位于剑桥市中心区域，总运营面积约6000多平方米，设有孵化器、共享办公空间、私人办公室、大型活动中心、生物实验室等多种功能空间，致力于建立资源聚集的创新平台，为创业公司、企业及研究机构提供舒适办公空间，并配置充分的创业资源和商业服务，与硅谷等海外创新中心协同发展，共同搭建中关村海外协同创新资源生态体系。9月22日，中关村波士顿创新中心举行了试营业阶段的首场学术峰会——2018 第一届健康医药区块链峰会，探讨了生物医药区块链发展趋势、监管等问题。 </w:t>
      </w:r>
    </w:p>
    <w:p>
      <w:pPr>
        <w:widowControl/>
        <w:shd w:val="clear" w:color="auto" w:fill="FFFFFF"/>
        <w:spacing w:line="640" w:lineRule="exact"/>
        <w:ind w:right="-92" w:rightChars="-44" w:firstLine="640" w:firstLineChars="200"/>
        <w:jc w:val="right"/>
        <w:rPr>
          <w:rFonts w:ascii="仿宋_GB2312" w:hAnsi="黑体" w:eastAsia="仿宋_GB2312" w:cs="黑体"/>
          <w:sz w:val="32"/>
          <w:szCs w:val="32"/>
        </w:rPr>
      </w:pPr>
      <w:r>
        <w:rPr>
          <w:rFonts w:hint="eastAsia" w:ascii="仿宋_GB2312" w:hAnsi="黑体" w:eastAsia="仿宋_GB2312" w:cs="黑体"/>
          <w:sz w:val="32"/>
          <w:szCs w:val="32"/>
        </w:rPr>
        <w:t>（海外业务部）</w:t>
      </w:r>
    </w:p>
    <w:p>
      <w:pPr>
        <w:widowControl/>
        <w:shd w:val="clear" w:color="auto" w:fill="FFFFFF"/>
        <w:spacing w:line="600" w:lineRule="exact"/>
        <w:jc w:val="center"/>
        <w:rPr>
          <w:rFonts w:hint="eastAsia" w:ascii="仿宋_GB2312" w:hAnsi="仿宋_GB2312" w:eastAsia="仿宋_GB2312" w:cs="仿宋_GB2312"/>
          <w:sz w:val="32"/>
          <w:szCs w:val="32"/>
        </w:rPr>
      </w:pPr>
      <w:r>
        <w:rPr>
          <w:rFonts w:hint="eastAsia" w:ascii="宋体" w:hAnsi="宋体"/>
          <w:sz w:val="44"/>
          <w:szCs w:val="44"/>
        </w:rPr>
        <w:t>【</w:t>
      </w:r>
      <w:r>
        <w:rPr>
          <w:rFonts w:hint="eastAsia" w:ascii="华文隶书" w:hAnsi="宋体" w:eastAsia="华文隶书"/>
          <w:sz w:val="44"/>
          <w:szCs w:val="44"/>
        </w:rPr>
        <w:t>业务资讯</w:t>
      </w:r>
      <w:r>
        <w:rPr>
          <w:rFonts w:hint="eastAsia" w:ascii="宋体" w:hAnsi="宋体"/>
          <w:sz w:val="44"/>
          <w:szCs w:val="44"/>
        </w:rPr>
        <w:t>】</w:t>
      </w: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京西发展获中关村门头沟园园区开发企业资格。</w:t>
      </w:r>
      <w:r>
        <w:rPr>
          <w:rFonts w:hint="eastAsia" w:ascii="仿宋_GB2312" w:hAnsi="黑体" w:eastAsia="仿宋_GB2312" w:cs="黑体"/>
          <w:sz w:val="32"/>
          <w:szCs w:val="32"/>
        </w:rPr>
        <w:t>9月5日，经门头沟区长办公会议研究，原则同意由区政府为京西发展出具正式授权批复，授予中关村门头沟园园区开发企业资格，对京西发展进一步发挥创新服务平台功能，促进门头沟转型升级构建高精尖结构，具有积极意义。（京西发展）</w:t>
      </w: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中关村协同创新投资基金新泰工作站挂牌成立。</w:t>
      </w:r>
      <w:r>
        <w:rPr>
          <w:rFonts w:hint="eastAsia" w:ascii="仿宋_GB2312" w:hAnsi="黑体" w:eastAsia="仿宋_GB2312" w:cs="黑体"/>
          <w:sz w:val="32"/>
          <w:szCs w:val="32"/>
        </w:rPr>
        <w:t>9月15日，中关村信息谷新泰创新中心奠基暨中关村协同创新投资基金新泰工作站挂牌仪式举行。协同投资母基金旨为服务合作区域协同发展，发挥母基金的资本纽带作用，与新泰市政府协同创新，促进高质量发展和新旧动能转换，促进产业创新，助力创业企业发展壮大，推动双创发展。（协同投资）</w:t>
      </w: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北航医工交叉研究院正式入驻中关村前沿技术研究院。</w:t>
      </w:r>
      <w:r>
        <w:rPr>
          <w:rFonts w:hint="eastAsia" w:ascii="仿宋_GB2312" w:hAnsi="黑体" w:eastAsia="仿宋_GB2312" w:cs="黑体"/>
          <w:sz w:val="32"/>
          <w:szCs w:val="32"/>
        </w:rPr>
        <w:t xml:space="preserve">9月18日，北航医工交叉研究院首批行政人员正式入驻中关村前沿技术研究院。按照入驻计划，生物力学、生物医用材料、医学信息与仪器、医用光学、航空航天医学与康复等实验室科研人员将陆续入驻办公。 </w:t>
      </w:r>
      <w:r>
        <w:rPr>
          <w:rFonts w:ascii="仿宋_GB2312" w:hAnsi="黑体" w:eastAsia="仿宋_GB2312" w:cs="黑体"/>
          <w:sz w:val="32"/>
          <w:szCs w:val="32"/>
        </w:rPr>
        <w:t xml:space="preserve">               </w:t>
      </w:r>
      <w:r>
        <w:rPr>
          <w:rFonts w:hint="eastAsia" w:ascii="仿宋_GB2312" w:hAnsi="黑体" w:eastAsia="仿宋_GB2312" w:cs="黑体"/>
          <w:sz w:val="32"/>
          <w:szCs w:val="32"/>
        </w:rPr>
        <w:t>（前沿技术）</w:t>
      </w:r>
    </w:p>
    <w:p>
      <w:pPr>
        <w:ind w:firstLine="640" w:firstLineChars="200"/>
        <w:jc w:val="right"/>
        <w:rPr>
          <w:rFonts w:hint="eastAsia" w:ascii="仿宋_GB2312" w:hAnsi="仿宋_GB2312" w:eastAsia="仿宋_GB2312" w:cs="仿宋_GB2312"/>
          <w:sz w:val="32"/>
          <w:szCs w:val="32"/>
        </w:rPr>
      </w:pPr>
    </w:p>
    <w:p>
      <w:pPr>
        <w:widowControl/>
        <w:shd w:val="clear" w:color="auto" w:fill="FFFFFF"/>
        <w:spacing w:line="600" w:lineRule="exact"/>
        <w:jc w:val="center"/>
        <w:rPr>
          <w:rFonts w:hint="eastAsia" w:ascii="仿宋_GB2312" w:hAnsi="仿宋_GB2312" w:eastAsia="仿宋_GB2312" w:cs="仿宋_GB2312"/>
          <w:sz w:val="32"/>
          <w:szCs w:val="32"/>
        </w:rPr>
      </w:pPr>
      <w:r>
        <w:rPr>
          <w:rFonts w:hint="eastAsia" w:ascii="宋体" w:hAnsi="宋体"/>
          <w:sz w:val="44"/>
          <w:szCs w:val="44"/>
        </w:rPr>
        <w:t>【</w:t>
      </w:r>
      <w:r>
        <w:rPr>
          <w:rFonts w:hint="eastAsia" w:ascii="华文隶书" w:hAnsi="宋体" w:eastAsia="华文隶书"/>
          <w:sz w:val="44"/>
          <w:szCs w:val="44"/>
        </w:rPr>
        <w:t>调研交流</w:t>
      </w:r>
      <w:r>
        <w:rPr>
          <w:rFonts w:hint="eastAsia" w:ascii="宋体" w:hAnsi="宋体"/>
          <w:sz w:val="44"/>
          <w:szCs w:val="44"/>
        </w:rPr>
        <w:t>】</w:t>
      </w:r>
    </w:p>
    <w:p>
      <w:pPr>
        <w:widowControl/>
        <w:shd w:val="clear" w:color="auto" w:fill="FFFFFF"/>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9月10日，中国人民银行营业管理部到科技担保公司调研深化小微企业金融服务情况并召开座谈会。（科技担保）</w:t>
      </w:r>
    </w:p>
    <w:p>
      <w:pPr>
        <w:widowControl/>
        <w:shd w:val="clear" w:color="auto" w:fill="FFFFFF"/>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9月10日，美国斯坦福大学工程学院院长詹妮弗·威多姆（Jennifer Widom）到集团交流，双方围绕促进科技创新合作、双向产业转化、学术交流、人才培养等内容进行研讨与展望。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（海外业务部）</w:t>
      </w:r>
    </w:p>
    <w:p>
      <w:pPr>
        <w:widowControl/>
        <w:shd w:val="clear" w:color="auto" w:fill="FFFFFF"/>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9月13日，延庆区委副书记、区长穆鹏一行到延庆园公司，就创新家园项目开发建设与产业发展开展调研。</w:t>
      </w:r>
    </w:p>
    <w:p>
      <w:pPr>
        <w:widowControl/>
        <w:shd w:val="clear" w:color="auto" w:fill="FFFFFF"/>
        <w:spacing w:line="600" w:lineRule="exact"/>
        <w:ind w:firstLine="640" w:firstLineChars="200"/>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（延庆园公司）</w:t>
      </w:r>
    </w:p>
    <w:p>
      <w:pPr>
        <w:widowControl/>
        <w:shd w:val="clear" w:color="auto" w:fill="FFFFFF"/>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9月17日，日本瑞穗金融集团专务、瑞穗银行专务执行董事中村昭一行到访集团，表示将通过参与中关村发展创新基金、参与中关村国际控股金融业务等合作，共同促进中日科技企业的交流发展。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（产业投资部、软件园公司）</w:t>
      </w:r>
    </w:p>
    <w:p>
      <w:pPr>
        <w:widowControl/>
        <w:shd w:val="clear" w:color="auto" w:fill="FFFFFF"/>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9月27日，大兴区人大常委会党组书记、主任邵恒一行到医疗器械园调研。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（医疗器械园）</w:t>
      </w:r>
    </w:p>
    <w:p>
      <w:pPr>
        <w:widowControl/>
        <w:shd w:val="clear" w:color="auto" w:fill="FFFFFF"/>
        <w:spacing w:line="600" w:lineRule="exact"/>
        <w:ind w:firstLine="640" w:firstLineChars="200"/>
        <w:jc w:val="left"/>
        <w:rPr>
          <w:rFonts w:ascii="仿宋_GB2312" w:hAnsi="仿宋_GB2312" w:eastAsia="仿宋_GB2312" w:cs="仿宋_GB2312"/>
          <w:sz w:val="32"/>
          <w:szCs w:val="32"/>
        </w:rPr>
      </w:pPr>
    </w:p>
    <w:p>
      <w:pPr>
        <w:widowControl/>
        <w:shd w:val="clear" w:color="auto" w:fill="FFFFFF"/>
        <w:spacing w:line="600" w:lineRule="exact"/>
        <w:ind w:firstLine="640" w:firstLineChars="200"/>
        <w:jc w:val="left"/>
        <w:rPr>
          <w:rFonts w:hint="eastAsia" w:ascii="仿宋_GB2312" w:hAnsi="仿宋_GB2312" w:eastAsia="仿宋_GB2312" w:cs="仿宋_GB2312"/>
          <w:sz w:val="32"/>
          <w:szCs w:val="32"/>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一句话新闻</w:t>
      </w:r>
      <w:r>
        <w:rPr>
          <w:rFonts w:hint="eastAsia" w:ascii="宋体" w:hAnsi="宋体"/>
          <w:sz w:val="44"/>
          <w:szCs w:val="44"/>
        </w:rPr>
        <w:t>】</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9月3日， 集成电路产学研融合大学生实践活动正式启动，来自北京理工大学近90名在校本科生参与了此次实践活动。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（中关村芯园）</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9月5日，协同基金主办GP club系列活动，以硬科技为主题，开展项目路演活动。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（协同基金）</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9月5日，2018（第四届）环保创新创业大赛暨黑马大赛环保行业赛（第三站·北京）展开比拼，十个环保领域创新项目强强对决。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（科技租赁）</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9月6日，国际孵化器以“如何快速挖掘专利的价值”为主题举办“创翼+”创享·微课堂活动。 （国际孵化器）</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9月12日，“一带一路”全球农产品高峰论坛暨以色列国际交流沙龙活动举行，来自以色列的农业企业介绍了顶尖的低灌溉等高新技术。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（海外科技园）</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9月18日，京津中关村科技城公司以“资本市场助力企业发展”为主题，举办第一期“中关村大讲堂”。</w:t>
      </w:r>
    </w:p>
    <w:p>
      <w:pPr>
        <w:spacing w:line="600" w:lineRule="exact"/>
        <w:ind w:firstLine="640" w:firstLineChars="200"/>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（协同发展）</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9月19日，第七季“创新之源”大会暨中关村软件园孵化网络体系成员单位授牌仪式举办。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（软件园）</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9月20日，启航投资举办2018年CEO论坛——生物医药专场，6家启航投资成员企业创始人进行分享。</w:t>
      </w:r>
    </w:p>
    <w:p>
      <w:pPr>
        <w:spacing w:line="600" w:lineRule="exact"/>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（启航投资）</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9月20日，海外项目发布会印度专场在国际孵化器举行，涵盖医疗技术、物联网、智能农业、人工智能、职能物流等领域的六个印度创业项目参加了此次发布会。（国际孵化器）</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9月25日，中关村协同发展投资有限公司举行三周年主题活动。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（协同发展）</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9月30日，产业投资部举办“产业投资研究分享会”首期活动，分享主题为人工智能。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（产业投资部）</w:t>
      </w:r>
    </w:p>
    <w:p>
      <w:pPr>
        <w:jc w:val="left"/>
        <w:rPr>
          <w:rFonts w:ascii="仿宋_GB2312" w:hAnsi="仿宋_GB2312" w:eastAsia="仿宋_GB2312" w:cs="仿宋_GB2312"/>
          <w:sz w:val="32"/>
          <w:szCs w:val="32"/>
        </w:rPr>
      </w:pPr>
    </w:p>
    <w:p>
      <w:pPr>
        <w:jc w:val="left"/>
        <w:rPr>
          <w:rFonts w:ascii="仿宋_GB2312" w:hAnsi="仿宋_GB2312" w:eastAsia="仿宋_GB2312" w:cs="仿宋_GB2312"/>
          <w:sz w:val="32"/>
          <w:szCs w:val="32"/>
        </w:rPr>
      </w:pPr>
    </w:p>
    <w:p>
      <w:pPr>
        <w:jc w:val="left"/>
        <w:rPr>
          <w:rFonts w:ascii="仿宋_GB2312" w:hAnsi="仿宋_GB2312" w:eastAsia="仿宋_GB2312" w:cs="仿宋_GB2312"/>
          <w:sz w:val="32"/>
          <w:szCs w:val="32"/>
        </w:rPr>
      </w:pPr>
    </w:p>
    <w:p>
      <w:pPr>
        <w:jc w:val="left"/>
        <w:rPr>
          <w:rFonts w:ascii="仿宋_GB2312" w:hAnsi="仿宋_GB2312" w:eastAsia="仿宋_GB2312" w:cs="仿宋_GB2312"/>
          <w:sz w:val="32"/>
          <w:szCs w:val="32"/>
        </w:rPr>
      </w:pPr>
    </w:p>
    <w:p>
      <w:pPr>
        <w:jc w:val="left"/>
        <w:rPr>
          <w:rFonts w:ascii="仿宋_GB2312" w:hAnsi="仿宋_GB2312" w:eastAsia="仿宋_GB2312" w:cs="仿宋_GB2312"/>
          <w:sz w:val="32"/>
          <w:szCs w:val="32"/>
        </w:rPr>
      </w:pPr>
    </w:p>
    <w:p>
      <w:pPr>
        <w:jc w:val="left"/>
        <w:rPr>
          <w:rFonts w:ascii="仿宋_GB2312" w:hAnsi="仿宋_GB2312" w:eastAsia="仿宋_GB2312" w:cs="仿宋_GB2312"/>
          <w:sz w:val="32"/>
          <w:szCs w:val="32"/>
        </w:rPr>
      </w:pPr>
    </w:p>
    <w:p>
      <w:pPr>
        <w:jc w:val="left"/>
        <w:rPr>
          <w:rFonts w:hint="eastAsia" w:ascii="仿宋_GB2312" w:hAnsi="仿宋_GB2312" w:eastAsia="仿宋_GB2312" w:cs="仿宋_GB2312"/>
          <w:sz w:val="32"/>
          <w:szCs w:val="32"/>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报：各股东单位、集团领导</w:t>
      </w:r>
    </w:p>
    <w:p>
      <w:pPr>
        <w:spacing w:line="480" w:lineRule="exact"/>
        <w:rPr>
          <w:rFonts w:ascii="宋体" w:hAnsi="宋体"/>
          <w:color w:val="000000"/>
          <w:sz w:val="24"/>
          <w:szCs w:val="24"/>
        </w:rPr>
      </w:pPr>
      <w:r>
        <w:rPr>
          <w:rFonts w:hint="eastAsia" w:ascii="宋体" w:hAnsi="宋体"/>
          <w:sz w:val="24"/>
          <w:szCs w:val="24"/>
        </w:rPr>
        <w:t>发：集团各部门、各子公司</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59264;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hint="eastAsia"/>
        </w:rPr>
      </w:pPr>
      <w:r>
        <w:rPr>
          <w:rFonts w:hint="eastAsia" w:ascii="宋体" w:hAnsi="宋体"/>
          <w:color w:val="000000"/>
          <w:sz w:val="24"/>
          <w:szCs w:val="24"/>
        </w:rPr>
        <w:t>编校：项鹏  梁晓雪</w:t>
      </w:r>
      <w:r>
        <w:rPr>
          <w:rFonts w:hint="eastAsia" w:ascii="宋体" w:hAnsi="宋体"/>
          <w:sz w:val="24"/>
          <w:szCs w:val="24"/>
        </w:rPr>
        <w:t xml:space="preserve">                                        核签：王明兰</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华文隶书">
    <w:altName w:val="微软雅黑"/>
    <w:panose1 w:val="02010800040101010101"/>
    <w:charset w:val="86"/>
    <w:family w:val="auto"/>
    <w:pitch w:val="default"/>
    <w:sig w:usb0="00000001" w:usb1="080F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0032A1A"/>
    <w:rsid w:val="000B45D7"/>
    <w:rsid w:val="000C11DF"/>
    <w:rsid w:val="00101AA7"/>
    <w:rsid w:val="00113C93"/>
    <w:rsid w:val="001155A7"/>
    <w:rsid w:val="00146E09"/>
    <w:rsid w:val="00170346"/>
    <w:rsid w:val="001B11D1"/>
    <w:rsid w:val="001E514F"/>
    <w:rsid w:val="00240781"/>
    <w:rsid w:val="00240C71"/>
    <w:rsid w:val="00254F44"/>
    <w:rsid w:val="0028682E"/>
    <w:rsid w:val="00291567"/>
    <w:rsid w:val="00306297"/>
    <w:rsid w:val="003201C7"/>
    <w:rsid w:val="00321151"/>
    <w:rsid w:val="003874C3"/>
    <w:rsid w:val="003B133C"/>
    <w:rsid w:val="003B3898"/>
    <w:rsid w:val="0040732E"/>
    <w:rsid w:val="00415743"/>
    <w:rsid w:val="0041641C"/>
    <w:rsid w:val="00434A3F"/>
    <w:rsid w:val="00445555"/>
    <w:rsid w:val="0044688C"/>
    <w:rsid w:val="004623B7"/>
    <w:rsid w:val="0046758A"/>
    <w:rsid w:val="00475110"/>
    <w:rsid w:val="004A0161"/>
    <w:rsid w:val="004E26E6"/>
    <w:rsid w:val="004E5C7C"/>
    <w:rsid w:val="005060E2"/>
    <w:rsid w:val="00556CE2"/>
    <w:rsid w:val="00573545"/>
    <w:rsid w:val="005A38AB"/>
    <w:rsid w:val="005B12DE"/>
    <w:rsid w:val="005B4379"/>
    <w:rsid w:val="0060307D"/>
    <w:rsid w:val="006243A3"/>
    <w:rsid w:val="006841B8"/>
    <w:rsid w:val="0068548F"/>
    <w:rsid w:val="00690BE1"/>
    <w:rsid w:val="006B27A6"/>
    <w:rsid w:val="006E6CC2"/>
    <w:rsid w:val="007B1DEC"/>
    <w:rsid w:val="007C7002"/>
    <w:rsid w:val="007D4645"/>
    <w:rsid w:val="007F7839"/>
    <w:rsid w:val="0080505D"/>
    <w:rsid w:val="0080747D"/>
    <w:rsid w:val="00823608"/>
    <w:rsid w:val="00873353"/>
    <w:rsid w:val="00882F20"/>
    <w:rsid w:val="008A0F64"/>
    <w:rsid w:val="008B2EF2"/>
    <w:rsid w:val="008C065C"/>
    <w:rsid w:val="008C63AD"/>
    <w:rsid w:val="008D6145"/>
    <w:rsid w:val="008E69FA"/>
    <w:rsid w:val="008F7D53"/>
    <w:rsid w:val="00905207"/>
    <w:rsid w:val="009151EE"/>
    <w:rsid w:val="0093747E"/>
    <w:rsid w:val="0096299B"/>
    <w:rsid w:val="00985191"/>
    <w:rsid w:val="00987AAF"/>
    <w:rsid w:val="009D633A"/>
    <w:rsid w:val="00A05F28"/>
    <w:rsid w:val="00A15E80"/>
    <w:rsid w:val="00A233BC"/>
    <w:rsid w:val="00A7068F"/>
    <w:rsid w:val="00B368BC"/>
    <w:rsid w:val="00B4771A"/>
    <w:rsid w:val="00B55F20"/>
    <w:rsid w:val="00B575B5"/>
    <w:rsid w:val="00B70AA4"/>
    <w:rsid w:val="00B7316F"/>
    <w:rsid w:val="00B93AD0"/>
    <w:rsid w:val="00BA54C3"/>
    <w:rsid w:val="00BB6572"/>
    <w:rsid w:val="00BC49E1"/>
    <w:rsid w:val="00BD0B7E"/>
    <w:rsid w:val="00BD1FD2"/>
    <w:rsid w:val="00BD4682"/>
    <w:rsid w:val="00BF7A2B"/>
    <w:rsid w:val="00C517A3"/>
    <w:rsid w:val="00C5429D"/>
    <w:rsid w:val="00C576B1"/>
    <w:rsid w:val="00CE5457"/>
    <w:rsid w:val="00D1423F"/>
    <w:rsid w:val="00D7337A"/>
    <w:rsid w:val="00E22DEB"/>
    <w:rsid w:val="00E74022"/>
    <w:rsid w:val="00E8257F"/>
    <w:rsid w:val="00E95BED"/>
    <w:rsid w:val="00EA480C"/>
    <w:rsid w:val="00EC587D"/>
    <w:rsid w:val="00EC6F55"/>
    <w:rsid w:val="00F172EE"/>
    <w:rsid w:val="00F1766A"/>
    <w:rsid w:val="00F30BED"/>
    <w:rsid w:val="00F33CDB"/>
    <w:rsid w:val="00F553A2"/>
    <w:rsid w:val="00F555F8"/>
    <w:rsid w:val="00F77CDC"/>
    <w:rsid w:val="00FA5700"/>
    <w:rsid w:val="00FC7F39"/>
    <w:rsid w:val="00FD64AB"/>
    <w:rsid w:val="00FD7DE9"/>
    <w:rsid w:val="00FE345B"/>
    <w:rsid w:val="00FE467A"/>
    <w:rsid w:val="02B13986"/>
    <w:rsid w:val="02DE02CA"/>
    <w:rsid w:val="0D295F98"/>
    <w:rsid w:val="1176237F"/>
    <w:rsid w:val="11F70C69"/>
    <w:rsid w:val="12330109"/>
    <w:rsid w:val="13350FC0"/>
    <w:rsid w:val="1339612B"/>
    <w:rsid w:val="14B436BD"/>
    <w:rsid w:val="156D5C8F"/>
    <w:rsid w:val="1A3022CF"/>
    <w:rsid w:val="207A6AF5"/>
    <w:rsid w:val="2447395D"/>
    <w:rsid w:val="25F75A0D"/>
    <w:rsid w:val="265E6096"/>
    <w:rsid w:val="29233084"/>
    <w:rsid w:val="2ABA2DEA"/>
    <w:rsid w:val="2CC232F9"/>
    <w:rsid w:val="2D88792B"/>
    <w:rsid w:val="364030B7"/>
    <w:rsid w:val="38D65298"/>
    <w:rsid w:val="39440A18"/>
    <w:rsid w:val="3AE86E70"/>
    <w:rsid w:val="419A7B08"/>
    <w:rsid w:val="42CC5B6F"/>
    <w:rsid w:val="42F66A89"/>
    <w:rsid w:val="45FC4E92"/>
    <w:rsid w:val="470155BF"/>
    <w:rsid w:val="479F2104"/>
    <w:rsid w:val="486B6364"/>
    <w:rsid w:val="49651E00"/>
    <w:rsid w:val="4D1F7293"/>
    <w:rsid w:val="4E0F619D"/>
    <w:rsid w:val="4E380EEA"/>
    <w:rsid w:val="5068489D"/>
    <w:rsid w:val="53BA6785"/>
    <w:rsid w:val="545E2392"/>
    <w:rsid w:val="56B040D7"/>
    <w:rsid w:val="5A9A3090"/>
    <w:rsid w:val="5C9E3797"/>
    <w:rsid w:val="5DA37B2B"/>
    <w:rsid w:val="5DB547D3"/>
    <w:rsid w:val="5DEF6EDC"/>
    <w:rsid w:val="61EB03D6"/>
    <w:rsid w:val="626604C5"/>
    <w:rsid w:val="67010889"/>
    <w:rsid w:val="6C84225C"/>
    <w:rsid w:val="6E030AA0"/>
    <w:rsid w:val="6E3B400E"/>
    <w:rsid w:val="6FAA079E"/>
    <w:rsid w:val="71925BC5"/>
    <w:rsid w:val="74C161B9"/>
    <w:rsid w:val="7C6404F1"/>
    <w:rsid w:val="7D372571"/>
    <w:rsid w:val="7E871D2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btLr"/>
    </w:tc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
    <w:name w:val="页脚 字符"/>
    <w:link w:val="3"/>
    <w:uiPriority w:val="99"/>
    <w:rPr>
      <w:rFonts w:ascii="Calibri" w:hAnsi="Calibri" w:eastAsia="宋体" w:cs="Times New Roman"/>
      <w:kern w:val="2"/>
      <w:sz w:val="18"/>
      <w:szCs w:val="18"/>
    </w:rPr>
  </w:style>
  <w:style w:type="character" w:customStyle="1" w:styleId="9">
    <w:name w:val="页眉 字符"/>
    <w:link w:val="4"/>
    <w:uiPriority w:val="0"/>
    <w:rPr>
      <w:rFonts w:ascii="Calibri" w:hAnsi="Calibri" w:eastAsia="宋体" w:cs="Times New Roman"/>
      <w:kern w:val="2"/>
      <w:sz w:val="18"/>
      <w:szCs w:val="18"/>
    </w:rPr>
  </w:style>
  <w:style w:type="character" w:customStyle="1" w:styleId="10">
    <w:name w:val="标题 2 字符"/>
    <w:link w:val="2"/>
    <w:qFormat/>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384</Words>
  <Characters>2194</Characters>
  <Lines>18</Lines>
  <Paragraphs>5</Paragraphs>
  <TotalTime>0</TotalTime>
  <ScaleCrop>false</ScaleCrop>
  <LinksUpToDate>false</LinksUpToDate>
  <CharactersWithSpaces>2573</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2018-10-12T03:22:00Z</dcterms:created>
  <dc:creator>xujunli</dc:creator>
  <cp:lastModifiedBy>杨静</cp:lastModifiedBy>
  <cp:lastPrinted>2018-04-12T03:07:00Z</cp:lastPrinted>
  <dcterms:modified xsi:type="dcterms:W3CDTF">2018-11-15T10:07:51Z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