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中发展党委〔2018〕37号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rPr>
          <w:rFonts w:ascii="方正小标宋简体" w:hAnsi="仿宋" w:eastAsia="方正小标宋简体"/>
          <w:sz w:val="44"/>
          <w:szCs w:val="44"/>
        </w:rPr>
      </w:pPr>
    </w:p>
    <w:p>
      <w:pPr>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中关村发展集团党委</w:t>
      </w:r>
    </w:p>
    <w:p>
      <w:pPr>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关于印发《中关村发展集团中层管理人员</w:t>
      </w:r>
    </w:p>
    <w:p>
      <w:pPr>
        <w:spacing w:line="60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交流任职暂行办法》的通知</w:t>
      </w:r>
    </w:p>
    <w:p>
      <w:pPr>
        <w:spacing w:line="600" w:lineRule="exact"/>
        <w:rPr>
          <w:rFonts w:ascii="仿宋" w:hAnsi="仿宋" w:eastAsia="仿宋"/>
          <w:sz w:val="32"/>
          <w:szCs w:val="32"/>
        </w:rPr>
      </w:pPr>
    </w:p>
    <w:p>
      <w:pPr>
        <w:spacing w:line="600" w:lineRule="exact"/>
        <w:rPr>
          <w:rFonts w:ascii="楷体" w:hAnsi="楷体" w:eastAsia="楷体"/>
          <w:sz w:val="32"/>
          <w:szCs w:val="32"/>
        </w:rPr>
      </w:pPr>
      <w:r>
        <w:rPr>
          <w:rFonts w:hint="eastAsia" w:ascii="楷体" w:hAnsi="楷体" w:eastAsia="楷体"/>
          <w:sz w:val="32"/>
          <w:szCs w:val="32"/>
        </w:rPr>
        <w:t>各子公司、各部（室）：</w:t>
      </w:r>
    </w:p>
    <w:p>
      <w:pPr>
        <w:spacing w:line="600" w:lineRule="exact"/>
        <w:rPr>
          <w:rFonts w:ascii="楷体" w:hAnsi="楷体" w:eastAsia="楷体"/>
          <w:sz w:val="32"/>
          <w:szCs w:val="32"/>
        </w:rPr>
      </w:pPr>
      <w:r>
        <w:rPr>
          <w:rFonts w:hint="eastAsia" w:ascii="楷体" w:hAnsi="楷体" w:eastAsia="楷体"/>
          <w:sz w:val="32"/>
          <w:szCs w:val="32"/>
        </w:rPr>
        <w:t xml:space="preserve">   《中关村发展集团中层管理人员交流任职暂行办法》已经集团党委会研究讨论通过，现印发给你们，请遵照执行。</w:t>
      </w:r>
    </w:p>
    <w:p>
      <w:pPr>
        <w:spacing w:line="600" w:lineRule="exact"/>
        <w:rPr>
          <w:rFonts w:ascii="楷体" w:hAnsi="楷体" w:eastAsia="楷体"/>
          <w:sz w:val="32"/>
          <w:szCs w:val="32"/>
        </w:rPr>
      </w:pPr>
    </w:p>
    <w:p>
      <w:pPr>
        <w:spacing w:line="600" w:lineRule="exact"/>
        <w:rPr>
          <w:rFonts w:ascii="楷体" w:hAnsi="楷体" w:eastAsia="楷体"/>
          <w:sz w:val="32"/>
          <w:szCs w:val="32"/>
        </w:rPr>
      </w:pPr>
    </w:p>
    <w:p>
      <w:pPr>
        <w:spacing w:line="600" w:lineRule="exact"/>
        <w:rPr>
          <w:rFonts w:ascii="楷体" w:hAnsi="楷体" w:eastAsia="楷体"/>
          <w:sz w:val="32"/>
          <w:szCs w:val="32"/>
        </w:rPr>
      </w:pPr>
    </w:p>
    <w:p>
      <w:pPr>
        <w:spacing w:line="600" w:lineRule="exact"/>
        <w:rPr>
          <w:rFonts w:ascii="楷体" w:hAnsi="楷体" w:eastAsia="楷体"/>
          <w:sz w:val="32"/>
          <w:szCs w:val="32"/>
        </w:rPr>
      </w:pPr>
      <w:r>
        <w:rPr>
          <w:rFonts w:hint="eastAsia" w:ascii="楷体" w:hAnsi="楷体" w:eastAsia="楷体"/>
          <w:sz w:val="32"/>
          <w:szCs w:val="32"/>
        </w:rPr>
        <w:t xml:space="preserve">                            中关村发展集团党委</w:t>
      </w:r>
    </w:p>
    <w:p>
      <w:pPr>
        <w:spacing w:line="600" w:lineRule="exact"/>
        <w:ind w:firstLine="4640" w:firstLineChars="1450"/>
        <w:rPr>
          <w:rFonts w:ascii="楷体" w:hAnsi="楷体" w:eastAsia="楷体"/>
          <w:sz w:val="32"/>
          <w:szCs w:val="32"/>
        </w:rPr>
      </w:pPr>
      <w:r>
        <w:rPr>
          <w:rFonts w:hint="eastAsia" w:ascii="楷体" w:hAnsi="楷体" w:eastAsia="楷体"/>
          <w:sz w:val="32"/>
          <w:szCs w:val="32"/>
        </w:rPr>
        <w:t>2018年10月15日</w:t>
      </w:r>
    </w:p>
    <w:p>
      <w:pPr>
        <w:rPr>
          <w:rFonts w:ascii="仿宋" w:hAnsi="仿宋" w:eastAsia="仿宋"/>
          <w:sz w:val="32"/>
          <w:szCs w:val="32"/>
        </w:rPr>
      </w:pPr>
    </w:p>
    <w:p>
      <w:pPr>
        <w:autoSpaceDE w:val="0"/>
        <w:autoSpaceDN w:val="0"/>
        <w:adjustRightInd w:val="0"/>
        <w:spacing w:line="600" w:lineRule="exact"/>
        <w:jc w:val="center"/>
        <w:rPr>
          <w:rFonts w:ascii="方正小标宋简体" w:hAnsi="Calibri" w:eastAsia="方正小标宋简体"/>
          <w:kern w:val="0"/>
          <w:sz w:val="44"/>
          <w:szCs w:val="44"/>
        </w:rPr>
      </w:pPr>
      <w:r>
        <w:rPr>
          <w:rFonts w:hint="eastAsia" w:ascii="方正小标宋简体" w:hAnsi="Calibri" w:eastAsia="方正小标宋简体"/>
          <w:kern w:val="0"/>
          <w:sz w:val="44"/>
          <w:szCs w:val="44"/>
        </w:rPr>
        <w:t>中关村发展集团</w:t>
      </w:r>
    </w:p>
    <w:p>
      <w:pPr>
        <w:autoSpaceDE w:val="0"/>
        <w:autoSpaceDN w:val="0"/>
        <w:adjustRightInd w:val="0"/>
        <w:spacing w:line="600" w:lineRule="exact"/>
        <w:ind w:firstLine="440" w:firstLineChars="100"/>
        <w:jc w:val="left"/>
        <w:rPr>
          <w:rFonts w:ascii="方正小标宋简体" w:hAnsi="Calibri" w:eastAsia="方正小标宋简体"/>
          <w:kern w:val="0"/>
          <w:sz w:val="44"/>
          <w:szCs w:val="44"/>
        </w:rPr>
      </w:pPr>
      <w:r>
        <w:rPr>
          <w:rFonts w:hint="eastAsia" w:ascii="方正小标宋简体" w:hAnsi="Calibri" w:eastAsia="方正小标宋简体"/>
          <w:kern w:val="0"/>
          <w:sz w:val="44"/>
          <w:szCs w:val="44"/>
        </w:rPr>
        <w:t xml:space="preserve">   中层管理人员交流任职暂行办法</w:t>
      </w:r>
      <w:bookmarkStart w:id="0" w:name="_GoBack"/>
      <w:bookmarkEnd w:id="0"/>
    </w:p>
    <w:p>
      <w:pPr>
        <w:autoSpaceDE w:val="0"/>
        <w:autoSpaceDN w:val="0"/>
        <w:adjustRightInd w:val="0"/>
        <w:spacing w:line="600" w:lineRule="exact"/>
        <w:jc w:val="left"/>
        <w:rPr>
          <w:rFonts w:ascii="微软雅黑" w:hAnsi="Calibri" w:eastAsia="微软雅黑" w:cs="微软雅黑"/>
          <w:kern w:val="0"/>
          <w:sz w:val="28"/>
          <w:szCs w:val="28"/>
        </w:rPr>
      </w:pPr>
    </w:p>
    <w:p>
      <w:pPr>
        <w:autoSpaceDE w:val="0"/>
        <w:autoSpaceDN w:val="0"/>
        <w:adjustRightInd w:val="0"/>
        <w:spacing w:line="600" w:lineRule="exact"/>
        <w:jc w:val="center"/>
        <w:rPr>
          <w:rFonts w:ascii="黑体" w:hAnsi="Calibri" w:eastAsia="黑体" w:cs="黑体"/>
          <w:kern w:val="0"/>
          <w:sz w:val="32"/>
          <w:szCs w:val="32"/>
        </w:rPr>
      </w:pPr>
      <w:r>
        <w:rPr>
          <w:rFonts w:hint="eastAsia" w:ascii="黑体" w:hAnsi="Calibri" w:eastAsia="黑体" w:cs="黑体"/>
          <w:kern w:val="0"/>
          <w:sz w:val="32"/>
          <w:szCs w:val="32"/>
        </w:rPr>
        <w:t>第一章  总 则</w:t>
      </w:r>
    </w:p>
    <w:p>
      <w:pPr>
        <w:autoSpaceDE w:val="0"/>
        <w:autoSpaceDN w:val="0"/>
        <w:adjustRightInd w:val="0"/>
        <w:spacing w:line="600" w:lineRule="exact"/>
        <w:ind w:firstLine="627" w:firstLineChars="196"/>
        <w:rPr>
          <w:rFonts w:ascii="仿宋" w:hAnsi="仿宋" w:eastAsia="仿宋" w:cs="仿宋_GB2312"/>
          <w:kern w:val="0"/>
          <w:sz w:val="32"/>
          <w:szCs w:val="32"/>
        </w:rPr>
      </w:pPr>
      <w:r>
        <w:rPr>
          <w:rFonts w:hint="eastAsia" w:ascii="黑体" w:hAnsi="黑体" w:eastAsia="黑体"/>
          <w:kern w:val="0"/>
          <w:sz w:val="32"/>
          <w:szCs w:val="32"/>
        </w:rPr>
        <w:t xml:space="preserve">第一条 </w:t>
      </w:r>
      <w:r>
        <w:rPr>
          <w:rFonts w:hint="eastAsia" w:ascii="仿宋" w:hAnsi="仿宋" w:eastAsia="仿宋" w:cs="方正小标宋简体"/>
          <w:color w:val="000000"/>
          <w:kern w:val="0"/>
          <w:sz w:val="32"/>
          <w:szCs w:val="32"/>
        </w:rPr>
        <w:t>为建设新时代高素质专业化干部人才队伍，优化</w:t>
      </w:r>
      <w:r>
        <w:rPr>
          <w:rFonts w:hint="eastAsia" w:ascii="仿宋" w:hAnsi="仿宋" w:eastAsia="仿宋"/>
          <w:sz w:val="32"/>
          <w:szCs w:val="32"/>
        </w:rPr>
        <w:t>中关村发展集团（简称“集团”）</w:t>
      </w:r>
      <w:r>
        <w:rPr>
          <w:rFonts w:hint="eastAsia" w:ascii="仿宋" w:hAnsi="仿宋" w:eastAsia="仿宋" w:cs="方正小标宋简体"/>
          <w:color w:val="000000"/>
          <w:kern w:val="0"/>
          <w:sz w:val="32"/>
          <w:szCs w:val="32"/>
        </w:rPr>
        <w:t>干部人才队伍结构，激励干部人才新时代新担当新作为，结合集团改革创新和转型发展需要，</w:t>
      </w:r>
      <w:r>
        <w:rPr>
          <w:rFonts w:hint="eastAsia" w:ascii="仿宋" w:hAnsi="仿宋" w:eastAsia="仿宋"/>
          <w:sz w:val="32"/>
          <w:szCs w:val="32"/>
        </w:rPr>
        <w:t>着眼于丰富中层管理人员任职经历，为中层管理人员搭建开拓视野、培养锻炼、积累经验和增长才干的平台，提高中层管理人员的素质和能力，根据《中华人民共和国公司法》和</w:t>
      </w:r>
      <w:r>
        <w:rPr>
          <w:rFonts w:hint="eastAsia" w:ascii="仿宋" w:hAnsi="仿宋" w:eastAsia="仿宋" w:cs="方正小标宋简体"/>
          <w:color w:val="000000"/>
          <w:kern w:val="0"/>
          <w:sz w:val="32"/>
          <w:szCs w:val="32"/>
        </w:rPr>
        <w:t>有关政策法规</w:t>
      </w:r>
      <w:r>
        <w:rPr>
          <w:rFonts w:hint="eastAsia" w:ascii="仿宋" w:hAnsi="仿宋" w:eastAsia="仿宋"/>
          <w:sz w:val="32"/>
          <w:szCs w:val="32"/>
        </w:rPr>
        <w:t>，结合集团选拔任用中层管理人员相关制度和工作实际，制定本办法。</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 xml:space="preserve">第二条 </w:t>
      </w:r>
      <w:r>
        <w:rPr>
          <w:rFonts w:hint="eastAsia" w:ascii="仿宋" w:hAnsi="仿宋" w:eastAsia="仿宋"/>
          <w:sz w:val="32"/>
          <w:szCs w:val="32"/>
        </w:rPr>
        <w:t>本办法适用的范围：</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（一）集团总部中层正、副职管理人员。</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二）集团二级公司领导人员：包括党组织书记、副书记、纪委书记；全资公司董事长、执行董事、副董事长、监事长（监事会主席），以及总经理、副总经理等经理层成员和财务负责人；集团出资的控股公司和参股公司中集团股权代表出任的董事长、执行董事、副董事长、监事长（监事会主席），以及集团推荐的总经理、副总经理等经理层成员和财务负责人。</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（三）按照干部管理权限，集团参照中层管理的人员。</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第三条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 xml:space="preserve">本办法明确的交流原则：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 xml:space="preserve">（一）坚持事业为上、工作需要原则； </w:t>
      </w:r>
    </w:p>
    <w:p>
      <w:pPr>
        <w:autoSpaceDE w:val="0"/>
        <w:autoSpaceDN w:val="0"/>
        <w:adjustRightInd w:val="0"/>
        <w:spacing w:line="600" w:lineRule="exact"/>
        <w:ind w:left="638" w:leftChars="304"/>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（二）坚持综合培养、多岗位锻炼原则；</w:t>
      </w:r>
    </w:p>
    <w:p>
      <w:pPr>
        <w:autoSpaceDE w:val="0"/>
        <w:autoSpaceDN w:val="0"/>
        <w:adjustRightInd w:val="0"/>
        <w:spacing w:line="600" w:lineRule="exact"/>
        <w:ind w:left="638" w:leftChars="304"/>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（三）坚持着眼长远、优化干部队伍结构原则；</w:t>
      </w:r>
    </w:p>
    <w:p>
      <w:pPr>
        <w:autoSpaceDE w:val="0"/>
        <w:autoSpaceDN w:val="0"/>
        <w:adjustRightInd w:val="0"/>
        <w:spacing w:line="600" w:lineRule="exact"/>
        <w:ind w:left="638" w:leftChars="304"/>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（四）坚持任期制与轮岗交流相结合原则；</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仿宋" w:hAnsi="仿宋" w:eastAsia="仿宋" w:cs="方正小标宋简体"/>
          <w:color w:val="000000"/>
          <w:kern w:val="0"/>
          <w:sz w:val="32"/>
          <w:szCs w:val="32"/>
        </w:rPr>
        <w:t>（五）坚持任职交流回避原则。</w:t>
      </w: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 xml:space="preserve">第四条 </w:t>
      </w:r>
      <w:r>
        <w:rPr>
          <w:rFonts w:hint="eastAsia" w:ascii="仿宋" w:hAnsi="仿宋" w:eastAsia="仿宋" w:cs="方正小标宋简体"/>
          <w:color w:val="000000"/>
          <w:kern w:val="0"/>
          <w:sz w:val="32"/>
          <w:szCs w:val="32"/>
        </w:rPr>
        <w:t>本办法所称的交流任职，是指按照集团干部管理权限，通过调任、转任等方式对集团中层管理人员的工作岗位进行调整。</w:t>
      </w:r>
    </w:p>
    <w:p>
      <w:pPr>
        <w:autoSpaceDE w:val="0"/>
        <w:autoSpaceDN w:val="0"/>
        <w:adjustRightInd w:val="0"/>
        <w:spacing w:line="600" w:lineRule="exact"/>
        <w:jc w:val="center"/>
        <w:rPr>
          <w:rFonts w:ascii="黑体" w:hAnsi="Calibri" w:eastAsia="黑体" w:cs="黑体"/>
          <w:kern w:val="0"/>
          <w:sz w:val="32"/>
          <w:szCs w:val="32"/>
        </w:rPr>
      </w:pPr>
      <w:r>
        <w:rPr>
          <w:rFonts w:hint="eastAsia" w:ascii="黑体" w:hAnsi="Calibri" w:eastAsia="黑体" w:cs="黑体"/>
          <w:kern w:val="0"/>
          <w:sz w:val="32"/>
          <w:szCs w:val="32"/>
        </w:rPr>
        <w:t>第二章  交流对象</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第五条</w:t>
      </w:r>
      <w:r>
        <w:rPr>
          <w:rFonts w:hint="eastAsia" w:ascii="仿宋_GB2312" w:hAnsi="Calibri" w:eastAsia="仿宋_GB2312"/>
          <w:sz w:val="32"/>
          <w:szCs w:val="32"/>
        </w:rPr>
        <w:t xml:space="preserve"> 在</w:t>
      </w:r>
      <w:r>
        <w:rPr>
          <w:rFonts w:hint="eastAsia" w:ascii="仿宋" w:hAnsi="仿宋" w:eastAsia="仿宋" w:cs="方正小标宋简体"/>
          <w:color w:val="000000"/>
          <w:kern w:val="0"/>
          <w:sz w:val="32"/>
          <w:szCs w:val="32"/>
        </w:rPr>
        <w:t>集团总部同</w:t>
      </w:r>
      <w:r>
        <w:rPr>
          <w:rFonts w:hint="eastAsia" w:ascii="仿宋" w:hAnsi="仿宋" w:eastAsia="仿宋" w:cs="方正小标宋简体"/>
          <w:kern w:val="0"/>
          <w:sz w:val="32"/>
          <w:szCs w:val="32"/>
        </w:rPr>
        <w:t>一岗位任职满5年或在子公司同一岗位任职满两届（由董事会选举和聘任的岗位）的集团中层管理人员，一般应当交流；特别是分管人事、审计</w:t>
      </w:r>
      <w:r>
        <w:rPr>
          <w:rFonts w:hint="eastAsia" w:ascii="仿宋" w:hAnsi="仿宋" w:eastAsia="仿宋" w:cs="方正小标宋简体"/>
          <w:color w:val="000000"/>
          <w:kern w:val="0"/>
          <w:sz w:val="32"/>
          <w:szCs w:val="32"/>
        </w:rPr>
        <w:t>、财务管理工作的，应当交流。</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kern w:val="0"/>
          <w:sz w:val="32"/>
          <w:szCs w:val="32"/>
        </w:rPr>
        <w:t>第六条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根据上级单位巡视、巡察、审计等工作要求，建议交流任职的，应当交流。</w:t>
      </w: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kern w:val="0"/>
          <w:sz w:val="32"/>
          <w:szCs w:val="32"/>
        </w:rPr>
        <w:t xml:space="preserve">第七条 </w:t>
      </w:r>
      <w:r>
        <w:rPr>
          <w:rFonts w:hint="eastAsia" w:ascii="仿宋" w:hAnsi="仿宋" w:eastAsia="仿宋" w:cs="方正小标宋简体"/>
          <w:color w:val="000000"/>
          <w:kern w:val="0"/>
          <w:sz w:val="32"/>
          <w:szCs w:val="32"/>
        </w:rPr>
        <w:t xml:space="preserve">同一单位有夫妻关系、直系血亲关系、三代以内旁系血亲以及近姻亲关系的中层管理人员，双方直接隶属于同一领导人员或者有直接上下级领导关系，其中一方应当交流；其他任职回避交流按有关规定执行。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 xml:space="preserve">第八条 </w:t>
      </w:r>
      <w:r>
        <w:rPr>
          <w:rFonts w:hint="eastAsia" w:ascii="仿宋" w:hAnsi="仿宋" w:eastAsia="仿宋" w:cs="方正小标宋简体"/>
          <w:color w:val="000000"/>
          <w:kern w:val="0"/>
          <w:sz w:val="32"/>
          <w:szCs w:val="32"/>
        </w:rPr>
        <w:t xml:space="preserve">有下列情形之一的，可不交流或者暂缓交流：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（一）任期未满一届的；</w:t>
      </w:r>
    </w:p>
    <w:p>
      <w:pPr>
        <w:autoSpaceDE w:val="0"/>
        <w:autoSpaceDN w:val="0"/>
        <w:adjustRightInd w:val="0"/>
        <w:spacing w:line="600" w:lineRule="exact"/>
        <w:ind w:firstLine="640" w:firstLineChars="200"/>
        <w:rPr>
          <w:rFonts w:ascii="仿宋" w:hAnsi="仿宋" w:eastAsia="仿宋" w:cs="方正小标宋简体"/>
          <w:kern w:val="0"/>
          <w:sz w:val="32"/>
          <w:szCs w:val="32"/>
        </w:rPr>
      </w:pPr>
      <w:r>
        <w:rPr>
          <w:rFonts w:hint="eastAsia" w:ascii="仿宋" w:hAnsi="仿宋" w:eastAsia="仿宋" w:cs="方正小标宋简体"/>
          <w:color w:val="000000"/>
          <w:kern w:val="0"/>
          <w:sz w:val="32"/>
          <w:szCs w:val="32"/>
        </w:rPr>
        <w:t>（二）距退休年龄不满五年的（属于必须交流的对象，</w:t>
      </w:r>
      <w:r>
        <w:rPr>
          <w:rFonts w:hint="eastAsia" w:ascii="仿宋" w:hAnsi="仿宋" w:eastAsia="仿宋" w:cs="方正小标宋简体"/>
          <w:kern w:val="0"/>
          <w:sz w:val="32"/>
          <w:szCs w:val="32"/>
        </w:rPr>
        <w:t xml:space="preserve">可区别不同情况对其工作进行调整）； </w:t>
      </w:r>
    </w:p>
    <w:p>
      <w:pPr>
        <w:autoSpaceDE w:val="0"/>
        <w:autoSpaceDN w:val="0"/>
        <w:adjustRightInd w:val="0"/>
        <w:spacing w:line="600" w:lineRule="exact"/>
        <w:ind w:firstLine="640" w:firstLineChars="200"/>
        <w:rPr>
          <w:rFonts w:ascii="仿宋" w:hAnsi="仿宋" w:eastAsia="仿宋" w:cs="方正小标宋简体"/>
          <w:kern w:val="0"/>
          <w:sz w:val="32"/>
          <w:szCs w:val="32"/>
        </w:rPr>
      </w:pPr>
      <w:r>
        <w:rPr>
          <w:rFonts w:hint="eastAsia" w:ascii="仿宋" w:hAnsi="仿宋" w:eastAsia="仿宋" w:cs="方正小标宋简体"/>
          <w:kern w:val="0"/>
          <w:sz w:val="32"/>
          <w:szCs w:val="32"/>
        </w:rPr>
        <w:t xml:space="preserve">（三）涉嫌违纪违法正在接受纪检监察或者司法机关审查尚未作出结论的； </w:t>
      </w:r>
    </w:p>
    <w:p>
      <w:pPr>
        <w:autoSpaceDE w:val="0"/>
        <w:autoSpaceDN w:val="0"/>
        <w:adjustRightInd w:val="0"/>
        <w:spacing w:line="600" w:lineRule="exact"/>
        <w:ind w:firstLine="640" w:firstLineChars="200"/>
        <w:rPr>
          <w:rFonts w:ascii="仿宋" w:hAnsi="仿宋" w:eastAsia="仿宋" w:cs="方正小标宋简体"/>
          <w:kern w:val="0"/>
          <w:sz w:val="32"/>
          <w:szCs w:val="32"/>
        </w:rPr>
      </w:pPr>
      <w:r>
        <w:rPr>
          <w:rFonts w:hint="eastAsia" w:ascii="仿宋" w:hAnsi="仿宋" w:eastAsia="仿宋" w:cs="方正小标宋简体"/>
          <w:kern w:val="0"/>
          <w:sz w:val="32"/>
          <w:szCs w:val="32"/>
        </w:rPr>
        <w:t>（四）职业经理人或合同中有特殊约定的；</w:t>
      </w:r>
    </w:p>
    <w:p>
      <w:pPr>
        <w:autoSpaceDE w:val="0"/>
        <w:autoSpaceDN w:val="0"/>
        <w:adjustRightInd w:val="0"/>
        <w:spacing w:line="600" w:lineRule="exact"/>
        <w:ind w:firstLine="640" w:firstLineChars="200"/>
        <w:rPr>
          <w:rFonts w:ascii="仿宋" w:hAnsi="仿宋" w:eastAsia="仿宋" w:cs="方正小标宋简体"/>
          <w:kern w:val="0"/>
          <w:sz w:val="32"/>
          <w:szCs w:val="32"/>
        </w:rPr>
      </w:pPr>
      <w:r>
        <w:rPr>
          <w:rFonts w:hint="eastAsia" w:ascii="仿宋" w:hAnsi="仿宋" w:eastAsia="仿宋" w:cs="方正小标宋简体"/>
          <w:kern w:val="0"/>
          <w:sz w:val="32"/>
          <w:szCs w:val="32"/>
        </w:rPr>
        <w:t xml:space="preserve">（五）其他原因不适合交流的。  </w:t>
      </w:r>
    </w:p>
    <w:p>
      <w:pPr>
        <w:autoSpaceDE w:val="0"/>
        <w:autoSpaceDN w:val="0"/>
        <w:adjustRightInd w:val="0"/>
        <w:spacing w:line="600" w:lineRule="exact"/>
        <w:ind w:firstLine="2720" w:firstLineChars="850"/>
        <w:jc w:val="left"/>
        <w:rPr>
          <w:rFonts w:ascii="黑体" w:hAnsi="Calibri" w:eastAsia="黑体" w:cs="黑体"/>
          <w:kern w:val="0"/>
          <w:sz w:val="32"/>
          <w:szCs w:val="32"/>
        </w:rPr>
      </w:pPr>
      <w:r>
        <w:rPr>
          <w:rFonts w:hint="eastAsia" w:ascii="黑体" w:hAnsi="Calibri" w:eastAsia="黑体" w:cs="黑体"/>
          <w:kern w:val="0"/>
          <w:sz w:val="32"/>
          <w:szCs w:val="32"/>
        </w:rPr>
        <w:t xml:space="preserve">第三章  交流方式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 xml:space="preserve">第九条 </w:t>
      </w:r>
      <w:r>
        <w:rPr>
          <w:rFonts w:hint="eastAsia" w:ascii="仿宋" w:hAnsi="仿宋" w:eastAsia="仿宋" w:cs="方正小标宋简体"/>
          <w:kern w:val="0"/>
          <w:sz w:val="32"/>
          <w:szCs w:val="32"/>
        </w:rPr>
        <w:t>集团中层管理人员交流，重点围绕集</w:t>
      </w:r>
      <w:r>
        <w:rPr>
          <w:rFonts w:hint="eastAsia" w:ascii="仿宋" w:hAnsi="仿宋" w:eastAsia="仿宋" w:cs="方正小标宋简体"/>
          <w:color w:val="000000"/>
          <w:kern w:val="0"/>
          <w:sz w:val="32"/>
          <w:szCs w:val="32"/>
        </w:rPr>
        <w:t>团战略和业务发展需要，原则上在相同、相近行业内或同类、相近岗位上进行。根据培养锻炼或工作需要，也可跨企业、跨行业交流。</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sz w:val="32"/>
          <w:szCs w:val="32"/>
        </w:rPr>
        <w:t>第十条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根据实际需要，可在集团总部和子公司之间开展纵向和横向的交流。交流任职应突出重点，增强计划性和针对性，注重与子公司党组织和董事会、监事会换届调整相结合。</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 xml:space="preserve">第十一条 </w:t>
      </w:r>
      <w:r>
        <w:rPr>
          <w:rFonts w:hint="eastAsia" w:ascii="仿宋" w:hAnsi="仿宋" w:eastAsia="仿宋" w:cs="方正小标宋简体"/>
          <w:color w:val="000000"/>
          <w:kern w:val="0"/>
          <w:sz w:val="32"/>
          <w:szCs w:val="32"/>
        </w:rPr>
        <w:t>同一单位正职管理成员一般不同时交流；集团二级公司领导班子一次性交流一般不超过班子成员人数的三分之一。</w:t>
      </w:r>
    </w:p>
    <w:p>
      <w:pPr>
        <w:autoSpaceDE w:val="0"/>
        <w:autoSpaceDN w:val="0"/>
        <w:adjustRightInd w:val="0"/>
        <w:spacing w:line="600" w:lineRule="exact"/>
        <w:ind w:firstLine="2720" w:firstLineChars="850"/>
        <w:jc w:val="left"/>
        <w:rPr>
          <w:rFonts w:ascii="黑体" w:hAnsi="Calibri" w:eastAsia="黑体" w:cs="黑体"/>
          <w:kern w:val="0"/>
          <w:sz w:val="32"/>
          <w:szCs w:val="32"/>
        </w:rPr>
      </w:pPr>
      <w:r>
        <w:rPr>
          <w:rFonts w:hint="eastAsia" w:ascii="黑体" w:hAnsi="Calibri" w:eastAsia="黑体" w:cs="黑体"/>
          <w:kern w:val="0"/>
          <w:sz w:val="32"/>
          <w:szCs w:val="32"/>
        </w:rPr>
        <w:t xml:space="preserve">第四章  组织实施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第十二条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交流任职实行集团统筹安排与二级公司党组织推荐相结合，履行集团决策程序。</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（一）集团组织部/人力资源部结合中层管理人员培养要求和交流任职需求提出交流任职方案；</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（二）征求集团相关领导、部门及本人意见；</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（三）履行集团决策程序；</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仿宋" w:hAnsi="仿宋" w:eastAsia="仿宋" w:cs="方正小标宋简体"/>
          <w:color w:val="000000"/>
          <w:kern w:val="0"/>
          <w:sz w:val="32"/>
          <w:szCs w:val="32"/>
        </w:rPr>
        <w:t>（四）办理调动相关手续。</w:t>
      </w: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黑体" w:hAnsi="黑体" w:eastAsia="黑体"/>
          <w:kern w:val="0"/>
          <w:sz w:val="32"/>
          <w:szCs w:val="32"/>
        </w:rPr>
        <w:t>第十三条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交流任职工作必须遵守下列纪律：</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（一）集团总部各部门、二级公司要认真执行有关交流任职的决定。</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（二）交流任职人员应服从组织决定，接到通知后，要尽快办理工作交接手续，在规定的时间内报到。</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（三）调入、调出单位应尽快办理人事相关手续，做好工作衔接，并确保相关材料真实、齐全。</w:t>
      </w:r>
    </w:p>
    <w:p>
      <w:pPr>
        <w:autoSpaceDE w:val="0"/>
        <w:autoSpaceDN w:val="0"/>
        <w:adjustRightInd w:val="0"/>
        <w:spacing w:line="600" w:lineRule="exact"/>
        <w:ind w:firstLine="640" w:firstLineChars="200"/>
        <w:rPr>
          <w:rFonts w:ascii="仿宋" w:hAnsi="仿宋" w:eastAsia="仿宋" w:cs="方正小标宋简体"/>
          <w:color w:val="000000"/>
          <w:kern w:val="0"/>
          <w:sz w:val="32"/>
          <w:szCs w:val="32"/>
        </w:rPr>
      </w:pPr>
      <w:r>
        <w:rPr>
          <w:rFonts w:hint="eastAsia" w:ascii="仿宋" w:hAnsi="仿宋" w:eastAsia="仿宋" w:cs="方正小标宋简体"/>
          <w:color w:val="000000"/>
          <w:kern w:val="0"/>
          <w:sz w:val="32"/>
          <w:szCs w:val="32"/>
        </w:rPr>
        <w:t>（四）中层管理人员调离后，继续对原任职企业的商业秘密和核心技术负有保密责任和义务，保密期限按照国家和原任职企业的规定执行。</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kern w:val="0"/>
          <w:sz w:val="32"/>
          <w:szCs w:val="32"/>
        </w:rPr>
        <w:t>第十四条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集团组织部/人力资源部负责中层管理人员交流任职的组织工作；各级党组织应关心爱护交流任职的中层管理人员，妥善安排其工作和生活。调入、调出单位应当相互配合，帮助参与交流任职的中层管理人员解决困难和问题，解除其后顾之忧；同时加强对交流任职的中层管理人员的教育、管理和监督，跟踪了解他们的思想和工作情况。</w:t>
      </w:r>
      <w:r>
        <w:rPr>
          <w:rFonts w:hint="eastAsia" w:ascii="仿宋_GB2312" w:hAnsi="Calibri" w:eastAsia="仿宋_GB2312"/>
          <w:sz w:val="32"/>
          <w:szCs w:val="32"/>
        </w:rPr>
        <w:t xml:space="preserve">  </w:t>
      </w:r>
    </w:p>
    <w:p>
      <w:pPr>
        <w:autoSpaceDE w:val="0"/>
        <w:autoSpaceDN w:val="0"/>
        <w:adjustRightInd w:val="0"/>
        <w:spacing w:line="600" w:lineRule="exact"/>
        <w:ind w:firstLine="2720" w:firstLineChars="850"/>
        <w:jc w:val="left"/>
        <w:rPr>
          <w:rFonts w:ascii="黑体" w:hAnsi="Calibri" w:eastAsia="黑体" w:cs="黑体"/>
          <w:kern w:val="0"/>
          <w:sz w:val="32"/>
          <w:szCs w:val="32"/>
        </w:rPr>
      </w:pPr>
      <w:r>
        <w:rPr>
          <w:rFonts w:hint="eastAsia" w:ascii="黑体" w:hAnsi="Calibri" w:eastAsia="黑体" w:cs="黑体"/>
          <w:kern w:val="0"/>
          <w:sz w:val="32"/>
          <w:szCs w:val="32"/>
        </w:rPr>
        <w:t xml:space="preserve">第五章  附 则 </w:t>
      </w:r>
    </w:p>
    <w:p>
      <w:pPr>
        <w:autoSpaceDE w:val="0"/>
        <w:autoSpaceDN w:val="0"/>
        <w:adjustRightInd w:val="0"/>
        <w:spacing w:line="600" w:lineRule="exact"/>
        <w:ind w:firstLine="640" w:firstLineChars="200"/>
        <w:rPr>
          <w:rFonts w:ascii="黑体" w:hAnsi="黑体" w:eastAsia="黑体"/>
          <w:kern w:val="0"/>
          <w:sz w:val="32"/>
          <w:szCs w:val="32"/>
        </w:rPr>
      </w:pPr>
      <w:r>
        <w:rPr>
          <w:rFonts w:hint="eastAsia" w:ascii="黑体" w:hAnsi="黑体" w:eastAsia="黑体"/>
          <w:kern w:val="0"/>
          <w:sz w:val="32"/>
          <w:szCs w:val="32"/>
        </w:rPr>
        <w:t>第十五条</w:t>
      </w:r>
      <w:r>
        <w:rPr>
          <w:rFonts w:hint="eastAsia" w:ascii="仿宋" w:hAnsi="仿宋" w:eastAsia="仿宋" w:cs="方正小标宋简体"/>
          <w:color w:val="000000"/>
          <w:kern w:val="0"/>
          <w:sz w:val="32"/>
          <w:szCs w:val="32"/>
        </w:rPr>
        <w:t xml:space="preserve"> 集团中层管理人员交流时须进行离任审计的，参照集团有关经济责任审计管理办法执行。</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kern w:val="0"/>
          <w:sz w:val="32"/>
          <w:szCs w:val="32"/>
        </w:rPr>
        <w:t>第十六条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本办法由集团组织部/人力资源部负责解释。</w:t>
      </w: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黑体" w:hAnsi="黑体" w:eastAsia="黑体"/>
          <w:kern w:val="0"/>
          <w:sz w:val="32"/>
          <w:szCs w:val="32"/>
        </w:rPr>
        <w:t>第十七条</w:t>
      </w:r>
      <w:r>
        <w:rPr>
          <w:rFonts w:hint="eastAsia" w:ascii="仿宋_GB2312" w:hAnsi="Calibri" w:eastAsia="仿宋_GB2312"/>
          <w:sz w:val="32"/>
          <w:szCs w:val="32"/>
        </w:rPr>
        <w:t xml:space="preserve"> </w:t>
      </w:r>
      <w:r>
        <w:rPr>
          <w:rFonts w:hint="eastAsia" w:ascii="仿宋" w:hAnsi="仿宋" w:eastAsia="仿宋" w:cs="方正小标宋简体"/>
          <w:color w:val="000000"/>
          <w:kern w:val="0"/>
          <w:sz w:val="32"/>
          <w:szCs w:val="32"/>
        </w:rPr>
        <w:t>本办法自发布之日起实施，暂行期为两年。</w:t>
      </w: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_GB2312" w:hAnsi="Calibri" w:eastAsia="仿宋_GB2312"/>
          <w:sz w:val="32"/>
          <w:szCs w:val="32"/>
        </w:rPr>
      </w:pPr>
      <w:r>
        <w:rPr>
          <w:rFonts w:hint="eastAsia" w:ascii="仿宋_GB2312" w:hAnsi="Calibri" w:eastAsia="仿宋_GB2312"/>
          <w:sz w:val="32"/>
          <w:szCs w:val="32"/>
        </w:rPr>
        <w:t xml:space="preserve">  </w:t>
      </w:r>
    </w:p>
    <w:p>
      <w:pPr>
        <w:autoSpaceDE w:val="0"/>
        <w:autoSpaceDN w:val="0"/>
        <w:adjustRightInd w:val="0"/>
        <w:spacing w:line="600" w:lineRule="exact"/>
        <w:ind w:firstLine="640" w:firstLineChars="200"/>
        <w:rPr>
          <w:rFonts w:ascii="仿宋_GB2312" w:hAnsi="Calibri" w:eastAsia="仿宋_GB2312"/>
          <w:sz w:val="32"/>
          <w:szCs w:val="32"/>
        </w:rPr>
      </w:pPr>
    </w:p>
    <w:p>
      <w:pPr>
        <w:rPr>
          <w:rFonts w:ascii="Calibri" w:hAnsi="Calibri"/>
          <w:szCs w:val="22"/>
        </w:rPr>
      </w:pPr>
    </w:p>
    <w:p>
      <w:pPr>
        <w:rPr>
          <w:rFonts w:ascii="Calibri" w:hAnsi="Calibri"/>
          <w:szCs w:val="2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ascii="仿宋" w:hAnsi="仿宋" w:eastAsia="仿宋"/>
          <w:sz w:val="32"/>
          <w:szCs w:val="32"/>
        </w:rPr>
      </w:pPr>
    </w:p>
    <w:p>
      <w:pPr>
        <w:spacing w:line="56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2018年11月6日印发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方正小标宋简体">
    <w:altName w:val="微软雅黑"/>
    <w:panose1 w:val="03000509000000000000"/>
    <w:charset w:val="86"/>
    <w:family w:val="script"/>
    <w:pitch w:val="default"/>
    <w:sig w:usb0="00000000"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6 -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eQ8SAfF3AExvIXvZj+HIdK4A9os=" w:salt="Z0q4TQ9uDFlYdwAJ+C96M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138E"/>
    <w:rsid w:val="0002775F"/>
    <w:rsid w:val="000312F6"/>
    <w:rsid w:val="00037C58"/>
    <w:rsid w:val="00044905"/>
    <w:rsid w:val="00070576"/>
    <w:rsid w:val="000755B1"/>
    <w:rsid w:val="00075622"/>
    <w:rsid w:val="00076791"/>
    <w:rsid w:val="00083CAD"/>
    <w:rsid w:val="00086145"/>
    <w:rsid w:val="0009086E"/>
    <w:rsid w:val="000A08E3"/>
    <w:rsid w:val="000A6ADC"/>
    <w:rsid w:val="000C22F9"/>
    <w:rsid w:val="000F6B88"/>
    <w:rsid w:val="00115E4D"/>
    <w:rsid w:val="0012608E"/>
    <w:rsid w:val="00153F1D"/>
    <w:rsid w:val="001548E3"/>
    <w:rsid w:val="00182614"/>
    <w:rsid w:val="00193EAA"/>
    <w:rsid w:val="001E1756"/>
    <w:rsid w:val="001F353F"/>
    <w:rsid w:val="001F5A69"/>
    <w:rsid w:val="002001FB"/>
    <w:rsid w:val="00203E2C"/>
    <w:rsid w:val="0021553C"/>
    <w:rsid w:val="002157DF"/>
    <w:rsid w:val="00223B85"/>
    <w:rsid w:val="00251461"/>
    <w:rsid w:val="002637D4"/>
    <w:rsid w:val="002729F2"/>
    <w:rsid w:val="00274FAD"/>
    <w:rsid w:val="00295E51"/>
    <w:rsid w:val="002A7F39"/>
    <w:rsid w:val="002B54E0"/>
    <w:rsid w:val="003367A5"/>
    <w:rsid w:val="00365D98"/>
    <w:rsid w:val="00373224"/>
    <w:rsid w:val="00381B9D"/>
    <w:rsid w:val="003A3404"/>
    <w:rsid w:val="003A488D"/>
    <w:rsid w:val="003A6689"/>
    <w:rsid w:val="003B0D31"/>
    <w:rsid w:val="003B716B"/>
    <w:rsid w:val="003F25C5"/>
    <w:rsid w:val="00417C35"/>
    <w:rsid w:val="004351A8"/>
    <w:rsid w:val="0045027A"/>
    <w:rsid w:val="00492E83"/>
    <w:rsid w:val="004975B0"/>
    <w:rsid w:val="004A3A15"/>
    <w:rsid w:val="004A7B0D"/>
    <w:rsid w:val="004D1DA3"/>
    <w:rsid w:val="00515EA2"/>
    <w:rsid w:val="00526670"/>
    <w:rsid w:val="00532371"/>
    <w:rsid w:val="00536739"/>
    <w:rsid w:val="00537654"/>
    <w:rsid w:val="0055282D"/>
    <w:rsid w:val="0056044D"/>
    <w:rsid w:val="005615A2"/>
    <w:rsid w:val="00561894"/>
    <w:rsid w:val="005A1D60"/>
    <w:rsid w:val="005D0D5F"/>
    <w:rsid w:val="00605BAE"/>
    <w:rsid w:val="00640838"/>
    <w:rsid w:val="0064716B"/>
    <w:rsid w:val="006613F6"/>
    <w:rsid w:val="00663AAD"/>
    <w:rsid w:val="006723B9"/>
    <w:rsid w:val="00682D49"/>
    <w:rsid w:val="00692804"/>
    <w:rsid w:val="006A3698"/>
    <w:rsid w:val="00701A6B"/>
    <w:rsid w:val="00726B18"/>
    <w:rsid w:val="00735751"/>
    <w:rsid w:val="00735FF9"/>
    <w:rsid w:val="00756BD9"/>
    <w:rsid w:val="007571DB"/>
    <w:rsid w:val="00760C9E"/>
    <w:rsid w:val="00763467"/>
    <w:rsid w:val="00782CF2"/>
    <w:rsid w:val="00793723"/>
    <w:rsid w:val="007C03B0"/>
    <w:rsid w:val="007D069C"/>
    <w:rsid w:val="007D17A4"/>
    <w:rsid w:val="007D46CD"/>
    <w:rsid w:val="008242CE"/>
    <w:rsid w:val="00841555"/>
    <w:rsid w:val="0084710A"/>
    <w:rsid w:val="008531B8"/>
    <w:rsid w:val="0085354F"/>
    <w:rsid w:val="008539FB"/>
    <w:rsid w:val="0086671B"/>
    <w:rsid w:val="008667D6"/>
    <w:rsid w:val="008966FB"/>
    <w:rsid w:val="008D4FAF"/>
    <w:rsid w:val="00903F1F"/>
    <w:rsid w:val="00935F1F"/>
    <w:rsid w:val="0094415F"/>
    <w:rsid w:val="0094554E"/>
    <w:rsid w:val="00992204"/>
    <w:rsid w:val="009C0CEE"/>
    <w:rsid w:val="009F09B3"/>
    <w:rsid w:val="009F43AD"/>
    <w:rsid w:val="00A15B1B"/>
    <w:rsid w:val="00A37782"/>
    <w:rsid w:val="00A47382"/>
    <w:rsid w:val="00A51DFC"/>
    <w:rsid w:val="00A539F5"/>
    <w:rsid w:val="00A627A0"/>
    <w:rsid w:val="00A72D77"/>
    <w:rsid w:val="00A8340E"/>
    <w:rsid w:val="00A8739E"/>
    <w:rsid w:val="00A90A16"/>
    <w:rsid w:val="00AA571C"/>
    <w:rsid w:val="00AB5178"/>
    <w:rsid w:val="00AD1462"/>
    <w:rsid w:val="00AD5D3C"/>
    <w:rsid w:val="00B01F88"/>
    <w:rsid w:val="00B06DC3"/>
    <w:rsid w:val="00B13502"/>
    <w:rsid w:val="00B17AC0"/>
    <w:rsid w:val="00B3017D"/>
    <w:rsid w:val="00B359C4"/>
    <w:rsid w:val="00B5035A"/>
    <w:rsid w:val="00B67AB6"/>
    <w:rsid w:val="00B73978"/>
    <w:rsid w:val="00BB5337"/>
    <w:rsid w:val="00BC5C8C"/>
    <w:rsid w:val="00BE2152"/>
    <w:rsid w:val="00BE22EA"/>
    <w:rsid w:val="00BE7F63"/>
    <w:rsid w:val="00C14966"/>
    <w:rsid w:val="00C20CFD"/>
    <w:rsid w:val="00C2355D"/>
    <w:rsid w:val="00C50391"/>
    <w:rsid w:val="00C54C36"/>
    <w:rsid w:val="00C71072"/>
    <w:rsid w:val="00CB1434"/>
    <w:rsid w:val="00CD1726"/>
    <w:rsid w:val="00CF76F0"/>
    <w:rsid w:val="00D12675"/>
    <w:rsid w:val="00D25606"/>
    <w:rsid w:val="00D33BE5"/>
    <w:rsid w:val="00D34A71"/>
    <w:rsid w:val="00D45352"/>
    <w:rsid w:val="00D51CCE"/>
    <w:rsid w:val="00D53FE6"/>
    <w:rsid w:val="00D7187C"/>
    <w:rsid w:val="00D847A0"/>
    <w:rsid w:val="00D92260"/>
    <w:rsid w:val="00DB3715"/>
    <w:rsid w:val="00DB4C83"/>
    <w:rsid w:val="00DC1589"/>
    <w:rsid w:val="00DC4B19"/>
    <w:rsid w:val="00DD4A91"/>
    <w:rsid w:val="00E06E6F"/>
    <w:rsid w:val="00E26B19"/>
    <w:rsid w:val="00E4567C"/>
    <w:rsid w:val="00E70EA7"/>
    <w:rsid w:val="00E813CB"/>
    <w:rsid w:val="00EA45B6"/>
    <w:rsid w:val="00EC3BC9"/>
    <w:rsid w:val="00EC3C3E"/>
    <w:rsid w:val="00ED1D3A"/>
    <w:rsid w:val="00EE6590"/>
    <w:rsid w:val="00EF47C4"/>
    <w:rsid w:val="00F02924"/>
    <w:rsid w:val="00F1500F"/>
    <w:rsid w:val="00F568D1"/>
    <w:rsid w:val="00F61FD3"/>
    <w:rsid w:val="00F6290C"/>
    <w:rsid w:val="00F6559A"/>
    <w:rsid w:val="00FA23DD"/>
    <w:rsid w:val="00FB738C"/>
    <w:rsid w:val="00FE04BC"/>
    <w:rsid w:val="09A402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3"/>
    <w:uiPriority w:val="0"/>
    <w:pPr>
      <w:ind w:left="100" w:leftChars="2500"/>
    </w:pPr>
  </w:style>
  <w:style w:type="paragraph" w:styleId="7">
    <w:name w:val="Balloon Text"/>
    <w:basedOn w:val="1"/>
    <w:link w:val="22"/>
    <w:uiPriority w:val="0"/>
    <w:rPr>
      <w:sz w:val="18"/>
      <w:szCs w:val="18"/>
    </w:rPr>
  </w:style>
  <w:style w:type="paragraph" w:styleId="8">
    <w:name w:val="footer"/>
    <w:basedOn w:val="1"/>
    <w:link w:val="20"/>
    <w:uiPriority w:val="99"/>
    <w:pPr>
      <w:tabs>
        <w:tab w:val="center" w:pos="4153"/>
        <w:tab w:val="right" w:pos="8306"/>
      </w:tabs>
      <w:snapToGrid w:val="0"/>
      <w:jc w:val="left"/>
    </w:pPr>
    <w:rPr>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paragraph" w:styleId="13">
    <w:name w:val="Title"/>
    <w:basedOn w:val="14"/>
    <w:next w:val="1"/>
    <w:link w:val="24"/>
    <w:qFormat/>
    <w:uiPriority w:val="10"/>
    <w:pPr>
      <w:widowControl w:val="0"/>
      <w:spacing w:line="600" w:lineRule="exact"/>
      <w:ind w:firstLine="645"/>
      <w:jc w:val="center"/>
    </w:pPr>
    <w:rPr>
      <w:rFonts w:ascii="方正小标宋简体" w:hAnsi="仿宋" w:eastAsia="方正小标宋简体"/>
      <w:sz w:val="44"/>
      <w:szCs w:val="44"/>
    </w:rPr>
  </w:style>
  <w:style w:type="paragraph" w:styleId="14">
    <w:name w:val="No Spacing"/>
    <w:link w:val="21"/>
    <w:qFormat/>
    <w:uiPriority w:val="1"/>
    <w:rPr>
      <w:rFonts w:ascii="Calibri" w:hAnsi="Calibri"/>
      <w:sz w:val="22"/>
      <w:szCs w:val="22"/>
      <w:lang w:val="en-US" w:eastAsia="zh-CN" w:bidi="ar-SA"/>
    </w:rPr>
  </w:style>
  <w:style w:type="paragraph" w:customStyle="1" w:styleId="17">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8">
    <w:name w:val="标头"/>
    <w:basedOn w:val="1"/>
    <w:uiPriority w:val="0"/>
    <w:rPr>
      <w:sz w:val="52"/>
      <w:u w:val="single"/>
    </w:rPr>
  </w:style>
  <w:style w:type="character" w:customStyle="1" w:styleId="19">
    <w:name w:val="页眉 Char"/>
    <w:link w:val="9"/>
    <w:uiPriority w:val="99"/>
    <w:rPr>
      <w:kern w:val="2"/>
      <w:sz w:val="18"/>
      <w:szCs w:val="18"/>
    </w:rPr>
  </w:style>
  <w:style w:type="character" w:customStyle="1" w:styleId="20">
    <w:name w:val="页脚 Char"/>
    <w:link w:val="8"/>
    <w:uiPriority w:val="99"/>
    <w:rPr>
      <w:kern w:val="2"/>
      <w:sz w:val="18"/>
      <w:szCs w:val="18"/>
    </w:rPr>
  </w:style>
  <w:style w:type="character" w:customStyle="1" w:styleId="21">
    <w:name w:val="无间隔 Char"/>
    <w:link w:val="14"/>
    <w:uiPriority w:val="1"/>
    <w:rPr>
      <w:rFonts w:ascii="Calibri" w:hAnsi="Calibri"/>
      <w:sz w:val="22"/>
      <w:szCs w:val="22"/>
      <w:lang w:val="en-US" w:eastAsia="zh-CN" w:bidi="ar-SA"/>
    </w:rPr>
  </w:style>
  <w:style w:type="character" w:customStyle="1" w:styleId="22">
    <w:name w:val="批注框文本 Char"/>
    <w:link w:val="7"/>
    <w:uiPriority w:val="0"/>
    <w:rPr>
      <w:kern w:val="2"/>
      <w:sz w:val="18"/>
      <w:szCs w:val="18"/>
    </w:rPr>
  </w:style>
  <w:style w:type="character" w:customStyle="1" w:styleId="23">
    <w:name w:val="日期 Char"/>
    <w:link w:val="6"/>
    <w:uiPriority w:val="0"/>
    <w:rPr>
      <w:kern w:val="2"/>
      <w:sz w:val="21"/>
      <w:szCs w:val="24"/>
    </w:rPr>
  </w:style>
  <w:style w:type="character" w:customStyle="1" w:styleId="24">
    <w:name w:val="标题 Char"/>
    <w:link w:val="13"/>
    <w:uiPriority w:val="10"/>
    <w:rPr>
      <w:rFonts w:ascii="方正小标宋简体" w:hAnsi="仿宋" w:eastAsia="方正小标宋简体"/>
      <w:sz w:val="44"/>
      <w:szCs w:val="44"/>
    </w:rPr>
  </w:style>
  <w:style w:type="character" w:customStyle="1" w:styleId="25">
    <w:name w:val="标题 Char1"/>
    <w:link w:val="13"/>
    <w:uiPriority w:val="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314</Words>
  <Characters>1796</Characters>
  <Lines>14</Lines>
  <Paragraphs>4</Paragraphs>
  <TotalTime>0</TotalTime>
  <ScaleCrop>false</ScaleCrop>
  <LinksUpToDate>false</LinksUpToDate>
  <CharactersWithSpaces>2106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2018-11-06T06:52:00Z</cp:lastPrinted>
  <dcterms:modified xsi:type="dcterms:W3CDTF">2018-11-15T10:35:07Z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