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jc w:val="center"/>
        <w:rPr>
          <w:rFonts w:hint="eastAsia" w:ascii="方正小标宋简体" w:eastAsia="方正小标宋简体" w:cs="楷体_GB2312"/>
          <w:w w:val="88"/>
          <w:sz w:val="36"/>
          <w:szCs w:val="36"/>
        </w:rPr>
      </w:pPr>
      <w:bookmarkStart w:id="0" w:name="_GoBack"/>
      <w:bookmarkEnd w:id="0"/>
    </w:p>
    <w:p>
      <w:pPr>
        <w:autoSpaceDE w:val="0"/>
        <w:autoSpaceDN w:val="0"/>
        <w:adjustRightInd w:val="0"/>
        <w:spacing w:line="600" w:lineRule="exact"/>
        <w:jc w:val="center"/>
        <w:rPr>
          <w:rFonts w:ascii="方正小标宋简体" w:eastAsia="方正小标宋简体" w:cs="楷体_GB2312"/>
          <w:w w:val="88"/>
          <w:sz w:val="36"/>
          <w:szCs w:val="36"/>
        </w:rPr>
      </w:pPr>
      <w:r>
        <w:rPr>
          <w:rFonts w:hint="eastAsia" w:ascii="方正小标宋简体" w:eastAsia="方正小标宋简体" w:cs="楷体_GB2312"/>
          <w:sz w:val="36"/>
          <w:szCs w:val="36"/>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296545</wp:posOffset>
                </wp:positionV>
                <wp:extent cx="6067425" cy="1289685"/>
                <wp:effectExtent l="0" t="0" r="0" b="0"/>
                <wp:wrapNone/>
                <wp:docPr id="1" name="文本框 117"/>
                <wp:cNvGraphicFramePr/>
                <a:graphic xmlns:a="http://schemas.openxmlformats.org/drawingml/2006/main">
                  <a:graphicData uri="http://schemas.microsoft.com/office/word/2010/wordprocessingShape">
                    <wps:wsp>
                      <wps:cNvSpPr txBox="1"/>
                      <wps:spPr>
                        <a:xfrm>
                          <a:off x="0" y="0"/>
                          <a:ext cx="6067425" cy="1289685"/>
                        </a:xfrm>
                        <a:prstGeom prst="rect">
                          <a:avLst/>
                        </a:prstGeom>
                        <a:noFill/>
                        <a:ln w="9525">
                          <a:noFill/>
                        </a:ln>
                      </wps:spPr>
                      <wps:txbx>
                        <w:txbxContent>
                          <w:p>
                            <w:pPr>
                              <w:rPr>
                                <w:rFonts w:hint="eastAsia"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wps:txbx>
                      <wps:bodyPr wrap="square" upright="1"/>
                    </wps:wsp>
                  </a:graphicData>
                </a:graphic>
              </wp:anchor>
            </w:drawing>
          </mc:Choice>
          <mc:Fallback>
            <w:pict>
              <v:shape id="文本框 117" o:spid="_x0000_s1026" o:spt="202" type="#_x0000_t202" style="position:absolute;left:0pt;margin-left:-11.1pt;margin-top:23.35pt;height:101.55pt;width:477.75pt;z-index:251658240;mso-width-relative:page;mso-height-relative:page;" filled="f" stroked="f" coordsize="21600,21600" o:gfxdata="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fBsV+2AAAAAoBAAAP&#10;AAAAAAAAAAEAIAAAACIAAABkcnMvZG93bnJldi54bWxQSwECFAAUAAAACACHTuJA4jL48KYBAAAa&#10;AwAADgAAAAAAAAABACAAAAAnAQAAZHJzL2Uyb0RvYy54bWxQSwUGAAAAAAYABgBZAQAAPwUAAAAA&#10;">
                <v:fill on="f" focussize="0,0"/>
                <v:stroke on="f"/>
                <v:imagedata o:title=""/>
                <o:lock v:ext="edit" aspectratio="f"/>
                <v:textbox>
                  <w:txbxContent>
                    <w:p>
                      <w:pPr>
                        <w:rPr>
                          <w:rFonts w:hint="eastAsia"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v:textbox>
              </v:shape>
            </w:pict>
          </mc:Fallback>
        </mc:AlternateContent>
      </w: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after="312" w:afterLines="100" w:line="600" w:lineRule="exact"/>
        <w:jc w:val="center"/>
        <w:rPr>
          <w:rFonts w:ascii="方正小标宋简体" w:eastAsia="方正小标宋简体" w:cs="楷体_GB2312"/>
          <w:w w:val="88"/>
          <w:sz w:val="36"/>
          <w:szCs w:val="36"/>
        </w:rPr>
      </w:pPr>
    </w:p>
    <w:p>
      <w:pPr>
        <w:spacing w:before="156" w:beforeLines="50" w:line="600" w:lineRule="exact"/>
        <w:ind w:right="55" w:rightChars="26" w:firstLine="320" w:firstLineChars="100"/>
        <w:jc w:val="center"/>
        <w:rPr>
          <w:rFonts w:hint="eastAsia" w:ascii="楷体_GB2312" w:eastAsia="楷体_GB2312"/>
          <w:sz w:val="32"/>
          <w:szCs w:val="32"/>
        </w:rPr>
      </w:pPr>
      <w:r>
        <w:rPr>
          <w:rFonts w:hint="eastAsia" w:ascii="仿宋_GB2312" w:eastAsia="仿宋_GB2312"/>
          <w:sz w:val="32"/>
          <w:szCs w:val="32"/>
        </w:rPr>
        <w:t>中发展〔2018〕17号</w:t>
      </w:r>
    </w:p>
    <w:p>
      <w:pPr>
        <w:autoSpaceDE w:val="0"/>
        <w:autoSpaceDN w:val="0"/>
        <w:adjustRightInd w:val="0"/>
        <w:spacing w:line="500" w:lineRule="exact"/>
        <w:jc w:val="center"/>
        <w:rPr>
          <w:rFonts w:hint="eastAsia" w:ascii="方正小标宋简体" w:eastAsia="方正小标宋简体" w:cs="楷体_GB2312"/>
          <w:w w:val="88"/>
          <w:sz w:val="44"/>
          <w:szCs w:val="44"/>
        </w:rPr>
      </w:pPr>
      <w:r>
        <w:rPr>
          <w:rFonts w:ascii="方正小标宋简体" w:eastAsia="方正小标宋简体" w:cs="楷体_GB2312"/>
          <w:sz w:val="44"/>
          <w:szCs w:val="44"/>
          <w:lang/>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107950</wp:posOffset>
                </wp:positionV>
                <wp:extent cx="5615940" cy="0"/>
                <wp:effectExtent l="0" t="13970" r="3810" b="24130"/>
                <wp:wrapNone/>
                <wp:docPr id="2" name="直线 118"/>
                <wp:cNvGraphicFramePr/>
                <a:graphic xmlns:a="http://schemas.openxmlformats.org/drawingml/2006/main">
                  <a:graphicData uri="http://schemas.microsoft.com/office/word/2010/wordprocessingShape">
                    <wps:wsp>
                      <wps:cNvSpPr/>
                      <wps:spPr>
                        <a:xfrm>
                          <a:off x="0" y="0"/>
                          <a:ext cx="5615940" cy="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118" o:spid="_x0000_s1026" o:spt="20" style="position:absolute;left:0pt;margin-left:-3.9pt;margin-top:8.5pt;height:0pt;width:442.2pt;z-index:251659264;mso-width-relative:page;mso-height-relative:page;" filled="f" stroked="t" coordsize="21600,21600" o:gfxdata="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hHpVbVAAAACAEAAA8AAAAAAAAAAQAgAAAAIgAA&#10;AGRycy9kb3ducmV2LnhtbFBLAQIUABQAAAAIAIdO4kBdi4nb0gEAAJADAAAOAAAAAAAAAAEAIAAA&#10;ACQBAABkcnMvZTJvRG9jLnhtbFBLBQYAAAAABgAGAFkBAABoBQAAAAA=&#10;">
                <v:fill on="f" focussize="0,0"/>
                <v:stroke weight="2.25pt" color="#FF0000" joinstyle="round"/>
                <v:imagedata o:title=""/>
                <o:lock v:ext="edit" aspectratio="f"/>
              </v:line>
            </w:pict>
          </mc:Fallback>
        </mc:AlternateContent>
      </w:r>
    </w:p>
    <w:p>
      <w:pPr>
        <w:spacing w:before="100" w:beforeAutospacing="1" w:after="100" w:afterAutospacing="1" w:line="520" w:lineRule="exact"/>
        <w:jc w:val="center"/>
        <w:rPr>
          <w:rFonts w:ascii="方正小标宋简体" w:eastAsia="方正小标宋简体"/>
          <w:spacing w:val="-16"/>
          <w:sz w:val="44"/>
          <w:szCs w:val="44"/>
        </w:rPr>
      </w:pPr>
      <w:r>
        <w:rPr>
          <w:rFonts w:hint="eastAsia" w:ascii="方正小标宋简体" w:eastAsia="方正小标宋简体"/>
          <w:spacing w:val="-16"/>
          <w:sz w:val="44"/>
          <w:szCs w:val="44"/>
        </w:rPr>
        <w:t>关于印发《</w:t>
      </w:r>
      <w:r>
        <w:rPr>
          <w:rFonts w:hint="eastAsia" w:ascii="方正小标宋简体" w:hAnsi="宋体" w:eastAsia="方正小标宋简体" w:cs="宋体"/>
          <w:color w:val="000000"/>
          <w:spacing w:val="-16"/>
          <w:kern w:val="0"/>
          <w:sz w:val="44"/>
          <w:szCs w:val="32"/>
        </w:rPr>
        <w:t>中关村发展集团投资企业“三会”事项审批流程和权限管理细则（试行）》</w:t>
      </w:r>
      <w:r>
        <w:rPr>
          <w:rFonts w:hint="eastAsia" w:ascii="方正小标宋简体" w:eastAsia="方正小标宋简体"/>
          <w:spacing w:val="-16"/>
          <w:sz w:val="44"/>
          <w:szCs w:val="44"/>
        </w:rPr>
        <w:t>的通知</w:t>
      </w:r>
    </w:p>
    <w:p>
      <w:pPr>
        <w:spacing w:line="520" w:lineRule="exact"/>
        <w:rPr>
          <w:rFonts w:ascii="仿宋_GB2312" w:hAnsi="宋体" w:eastAsia="仿宋_GB2312"/>
          <w:bCs/>
          <w:sz w:val="32"/>
          <w:szCs w:val="32"/>
        </w:rPr>
      </w:pPr>
    </w:p>
    <w:p>
      <w:pPr>
        <w:spacing w:line="520" w:lineRule="exact"/>
        <w:rPr>
          <w:rFonts w:ascii="仿宋" w:hAnsi="仿宋" w:eastAsia="仿宋"/>
          <w:sz w:val="44"/>
          <w:szCs w:val="44"/>
        </w:rPr>
      </w:pPr>
      <w:r>
        <w:rPr>
          <w:rFonts w:hint="eastAsia" w:ascii="仿宋" w:hAnsi="仿宋" w:eastAsia="仿宋"/>
          <w:bCs/>
          <w:sz w:val="32"/>
          <w:szCs w:val="32"/>
        </w:rPr>
        <w:t>集团各部（室）、各子公司：</w:t>
      </w:r>
    </w:p>
    <w:p>
      <w:pPr>
        <w:spacing w:line="520" w:lineRule="exact"/>
        <w:ind w:firstLine="640" w:firstLineChars="200"/>
        <w:rPr>
          <w:rFonts w:ascii="仿宋" w:hAnsi="仿宋" w:eastAsia="仿宋"/>
          <w:sz w:val="32"/>
          <w:szCs w:val="32"/>
        </w:rPr>
      </w:pPr>
      <w:r>
        <w:rPr>
          <w:rFonts w:hint="eastAsia" w:ascii="仿宋" w:hAnsi="仿宋" w:eastAsia="仿宋"/>
          <w:sz w:val="32"/>
          <w:szCs w:val="32"/>
        </w:rPr>
        <w:t>为深化推进集团“立改废”工作，提升管理效能，经集团2018年第4次党委会审议，集团2018年第4次总经理办公会研究，决定优化子公司“三会”议案审议流程和权限，并印发《中关村发展集团投资企业“三会”事项审批流程和权限管理细则（试行）》(以下简称《细则》)。《细则》在试行期间，资本运营部应牵头做好定期评估工作，并结合实际经营需要修改完善。</w:t>
      </w:r>
    </w:p>
    <w:p>
      <w:pPr>
        <w:spacing w:line="520" w:lineRule="exact"/>
        <w:ind w:firstLine="640" w:firstLineChars="200"/>
        <w:jc w:val="left"/>
        <w:rPr>
          <w:rFonts w:ascii="仿宋" w:hAnsi="仿宋" w:eastAsia="仿宋" w:cs="宋体"/>
          <w:sz w:val="32"/>
          <w:szCs w:val="32"/>
        </w:rPr>
      </w:pPr>
      <w:r>
        <w:rPr>
          <w:rFonts w:hint="eastAsia" w:ascii="仿宋" w:hAnsi="仿宋" w:eastAsia="仿宋" w:cs="宋体"/>
          <w:sz w:val="32"/>
          <w:szCs w:val="32"/>
        </w:rPr>
        <w:t>特此通知。</w:t>
      </w:r>
    </w:p>
    <w:p>
      <w:pPr>
        <w:spacing w:line="520" w:lineRule="exact"/>
        <w:ind w:firstLine="640" w:firstLineChars="200"/>
        <w:jc w:val="center"/>
        <w:rPr>
          <w:rFonts w:hint="eastAsia" w:ascii="仿宋" w:hAnsi="仿宋" w:eastAsia="仿宋" w:cs="宋体"/>
          <w:sz w:val="32"/>
          <w:szCs w:val="32"/>
        </w:rPr>
      </w:pPr>
      <w:r>
        <w:rPr>
          <w:rFonts w:hint="eastAsia" w:ascii="仿宋" w:hAnsi="仿宋" w:eastAsia="仿宋" w:cs="宋体"/>
          <w:sz w:val="32"/>
          <w:szCs w:val="32"/>
        </w:rPr>
        <w:t xml:space="preserve">                          </w:t>
      </w:r>
    </w:p>
    <w:p>
      <w:pPr>
        <w:spacing w:line="520" w:lineRule="exact"/>
        <w:ind w:firstLine="640" w:firstLineChars="200"/>
        <w:jc w:val="center"/>
        <w:rPr>
          <w:rFonts w:ascii="仿宋" w:hAnsi="仿宋" w:eastAsia="仿宋" w:cs="宋体"/>
          <w:sz w:val="32"/>
          <w:szCs w:val="32"/>
        </w:rPr>
      </w:pPr>
      <w:r>
        <w:rPr>
          <w:rFonts w:hint="eastAsia" w:ascii="仿宋" w:hAnsi="仿宋" w:eastAsia="仿宋" w:cs="宋体"/>
          <w:sz w:val="32"/>
          <w:szCs w:val="32"/>
        </w:rPr>
        <w:t xml:space="preserve">                中关村发展集团</w:t>
      </w:r>
    </w:p>
    <w:p>
      <w:pPr>
        <w:spacing w:line="520" w:lineRule="exact"/>
        <w:ind w:firstLine="640" w:firstLineChars="200"/>
        <w:jc w:val="center"/>
        <w:rPr>
          <w:rFonts w:ascii="仿宋" w:hAnsi="仿宋" w:eastAsia="仿宋" w:cs="宋体"/>
          <w:sz w:val="32"/>
          <w:szCs w:val="32"/>
        </w:rPr>
      </w:pPr>
      <w:r>
        <w:rPr>
          <w:rFonts w:hint="eastAsia" w:ascii="仿宋" w:hAnsi="仿宋" w:eastAsia="仿宋" w:cs="宋体"/>
          <w:sz w:val="32"/>
          <w:szCs w:val="32"/>
        </w:rPr>
        <w:t xml:space="preserve">                 2018年3月19日</w:t>
      </w:r>
    </w:p>
    <w:p>
      <w:pPr>
        <w:spacing w:before="100" w:beforeAutospacing="1" w:after="100" w:afterAutospacing="1" w:line="580" w:lineRule="exact"/>
        <w:jc w:val="center"/>
        <w:rPr>
          <w:rFonts w:ascii="方正小标宋简体" w:hAnsi="宋体" w:eastAsia="方正小标宋简体" w:cs="宋体"/>
          <w:color w:val="000000"/>
          <w:kern w:val="0"/>
          <w:sz w:val="44"/>
          <w:szCs w:val="32"/>
        </w:rPr>
      </w:pPr>
      <w:r>
        <w:rPr>
          <w:rFonts w:hint="eastAsia" w:ascii="方正小标宋简体" w:hAnsi="宋体" w:eastAsia="方正小标宋简体" w:cs="宋体"/>
          <w:color w:val="000000"/>
          <w:kern w:val="0"/>
          <w:sz w:val="44"/>
          <w:szCs w:val="32"/>
        </w:rPr>
        <w:t>中关村发展集团投资企业“三会”事项审批</w:t>
      </w:r>
    </w:p>
    <w:p>
      <w:pPr>
        <w:spacing w:before="100" w:beforeAutospacing="1" w:after="468" w:afterLines="150" w:afterAutospacing="1" w:line="580" w:lineRule="exact"/>
        <w:jc w:val="center"/>
        <w:rPr>
          <w:rFonts w:ascii="方正小标宋简体" w:hAnsi="宋体" w:eastAsia="方正小标宋简体" w:cs="宋体"/>
          <w:color w:val="000000"/>
          <w:kern w:val="0"/>
          <w:sz w:val="44"/>
          <w:szCs w:val="32"/>
        </w:rPr>
      </w:pPr>
      <w:r>
        <w:rPr>
          <w:rFonts w:hint="eastAsia" w:ascii="方正小标宋简体" w:hAnsi="宋体" w:eastAsia="方正小标宋简体" w:cs="宋体"/>
          <w:color w:val="000000"/>
          <w:kern w:val="0"/>
          <w:sz w:val="44"/>
          <w:szCs w:val="32"/>
        </w:rPr>
        <w:t>流程和权限管理细则（试行）</w:t>
      </w:r>
    </w:p>
    <w:p>
      <w:pPr>
        <w:spacing w:line="580" w:lineRule="exact"/>
        <w:ind w:firstLine="640" w:firstLineChars="200"/>
        <w:rPr>
          <w:rFonts w:ascii="仿宋_GB2312" w:eastAsia="仿宋_GB2312"/>
          <w:sz w:val="32"/>
          <w:szCs w:val="32"/>
        </w:rPr>
      </w:pP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为进一步完善中关村发展集团股份有限公司（以下简称集团）投资企业的股东（大）会、董事会和监事会（以下简称“三会”）管理制度，保障高效、协调、规范地完成对子公司的管理工作，根据《中华人民共和国公司法》《中关村发展集团股份有限公司章程》《中共中关村发展集团股份有限公司委员会议事规则》《中关村发展集团股份有限公司总经理办公会议事规则》《中关村发展集团规范和执行“三重一大”决策制度暂行办法》《中关村发展集团关于领导班子工作分工安排的通知（中发展〔2018〕14号）》等相关规定，制定集团投资企业“三会”事项审批流程和权限管理细则（以下简称细则）。</w:t>
      </w:r>
    </w:p>
    <w:p>
      <w:pPr>
        <w:spacing w:line="580" w:lineRule="exact"/>
        <w:ind w:firstLine="640" w:firstLineChars="200"/>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本细则所涉及的子公司和参股公司均指集团直接投资的二级企业，子公司是指集团直接持股比例超过50%，或具有实际控制权的二级公司，其余为二级参股公司。由集团派出董事长，或由集团申请使用“中关村”字号的参股公司，以及集团认定的重要参股公司，按照具有实际控制权的子公司管理。集团以自有资金进行的股权投资项目，及受政府委托代持的重大科技成果转化和产业化统筹资金、中关村现代服务业试点资金股权投资项目的“三会”事项审批不属于本细则范畴。</w:t>
      </w:r>
    </w:p>
    <w:p>
      <w:pPr>
        <w:spacing w:line="580" w:lineRule="exact"/>
        <w:ind w:firstLine="640" w:firstLineChars="200"/>
        <w:rPr>
          <w:rFonts w:ascii="黑体" w:hAnsi="黑体" w:eastAsia="黑体" w:cs="宋体"/>
          <w:color w:val="000000"/>
          <w:kern w:val="0"/>
          <w:sz w:val="32"/>
          <w:szCs w:val="32"/>
        </w:rPr>
      </w:pPr>
      <w:r>
        <w:rPr>
          <w:rFonts w:hint="eastAsia" w:ascii="黑体" w:hAnsi="黑体" w:eastAsia="黑体" w:cs="宋体"/>
          <w:color w:val="000000"/>
          <w:kern w:val="0"/>
          <w:sz w:val="32"/>
          <w:szCs w:val="32"/>
        </w:rPr>
        <w:t>一、总则</w:t>
      </w:r>
    </w:p>
    <w:p>
      <w:pPr>
        <w:spacing w:line="580" w:lineRule="exact"/>
        <w:ind w:firstLine="640" w:firstLineChars="200"/>
        <w:rPr>
          <w:rFonts w:ascii="楷体" w:hAnsi="楷体" w:eastAsia="楷体" w:cs="宋体"/>
          <w:color w:val="000000"/>
          <w:kern w:val="0"/>
          <w:sz w:val="32"/>
          <w:szCs w:val="32"/>
        </w:rPr>
      </w:pPr>
      <w:r>
        <w:rPr>
          <w:rFonts w:hint="eastAsia" w:ascii="楷体" w:hAnsi="楷体" w:eastAsia="楷体" w:cs="宋体"/>
          <w:color w:val="000000"/>
          <w:kern w:val="0"/>
          <w:sz w:val="32"/>
          <w:szCs w:val="32"/>
        </w:rPr>
        <w:t>（一）审批流程</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1.初审</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子公司或参股公司应事先就议案内容与主管业务部门协商沟通，并征求集团委派的董事和监事意见后，将“三会”议案材料连同董事和监事意见提交集团主管业务部门进行初审，主管业务部门应在接到子公司申报的“三会”议案后2个工作日内提出初审意见。必要时主管业务部门可同时征求集团相关职能部门的意见和建议。</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2.反馈与回复</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集团相关职能部门收到集团主管业务部门发来的子公司“三会”议案意见材料后，应在3个工作日内反馈意见和建议。需要征求相关职能部门分管领导意见的，还应呈报相关职能部门分管领导审议。</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集团主管业务部门汇总集团相关职能部门（或相关职能部门分管领导）的意见与建议后，向子公司正式反馈。子公司根据反馈意见对议案内容进行补充和完善，并应在2个工作日内正式回复主管业务部门。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3.审议</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子公司或参股公司“三会”议案内容符合上报要求后，按照本细则规定，由集团主管业务部门将子公司“三会”议案呈报集团业务分管领导（联系领导），集团总经理，集团总办会，集团党委会，集团董事会、监事会或股东大会进行审议。必要时还需报中关村科技园区管理委员会审批。</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4.执行</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对子公司或参股公司“三会”议案审议完成后，集团主管业务部门应按照集团的决策意见或纪要文件向子公司出具 “三会”议案的决议。</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一般情况下，子公司或参股公司应在集团决策后的两周内履行“三会”程序。集团委派的股东代表、董事或监事须按照集团决策意见进行表决。</w:t>
      </w:r>
    </w:p>
    <w:p>
      <w:pPr>
        <w:spacing w:line="580" w:lineRule="exact"/>
        <w:ind w:firstLine="640" w:firstLineChars="200"/>
        <w:rPr>
          <w:rFonts w:ascii="楷体" w:hAnsi="楷体" w:eastAsia="楷体" w:cs="宋体"/>
          <w:color w:val="000000"/>
          <w:kern w:val="0"/>
          <w:sz w:val="32"/>
          <w:szCs w:val="32"/>
        </w:rPr>
      </w:pPr>
      <w:r>
        <w:rPr>
          <w:rFonts w:hint="eastAsia" w:ascii="楷体" w:hAnsi="楷体" w:eastAsia="楷体" w:cs="宋体"/>
          <w:color w:val="000000"/>
          <w:kern w:val="0"/>
          <w:sz w:val="32"/>
          <w:szCs w:val="32"/>
        </w:rPr>
        <w:t>（二）部门职责</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1.业务部门职责</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集团业务部门主责办理归属本业务板块子公司和参股公司的“三会”议案，对议案内容审批负总责。业务部门受理议案后，按照审批流程办理，并根据“三会”议案审批权限规定，报集团业务分管领导（联系领导），集团总经理，集团总办会，集团党委会，集团董事会、监事会或股东大会审议。必要时还需报中关村科技园区管理委员会审批。</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2.职能部门职责</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集团职能部门要协同主责业务部门对子公司和参股公司的“三会”议案内容研究意见，并按要求反馈给主责业务部门。“三会”议案内容涉及集团职能部门职责的，应由职能部门会同业务部门按照审批权限履行程序。</w:t>
      </w:r>
    </w:p>
    <w:p>
      <w:pPr>
        <w:spacing w:line="580" w:lineRule="exact"/>
        <w:ind w:firstLine="640" w:firstLineChars="200"/>
        <w:rPr>
          <w:rFonts w:ascii="黑体" w:hAnsi="黑体" w:eastAsia="黑体" w:cs="宋体"/>
          <w:color w:val="000000"/>
          <w:kern w:val="0"/>
          <w:sz w:val="32"/>
          <w:szCs w:val="32"/>
        </w:rPr>
      </w:pPr>
      <w:r>
        <w:rPr>
          <w:rFonts w:hint="eastAsia" w:ascii="黑体" w:hAnsi="黑体" w:eastAsia="黑体" w:cs="宋体"/>
          <w:color w:val="000000"/>
          <w:kern w:val="0"/>
          <w:sz w:val="32"/>
          <w:szCs w:val="32"/>
        </w:rPr>
        <w:t>二、审批权限</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集团子公司和参股公司“三会”事项的审批权限划分如下：1.提交集团业务分管领导（联系领导）决策事项；2.提交集团总经理决策事项；3.提交集团总办会决策事项；4.提交集团党委会决策事项；5.提交集团董事会、监事会或股东大会决策事项。</w:t>
      </w:r>
    </w:p>
    <w:p>
      <w:pPr>
        <w:spacing w:line="580" w:lineRule="exact"/>
        <w:ind w:firstLine="640" w:firstLineChars="200"/>
        <w:rPr>
          <w:rFonts w:ascii="楷体" w:hAnsi="楷体" w:eastAsia="楷体" w:cs="宋体"/>
          <w:color w:val="000000"/>
          <w:kern w:val="0"/>
          <w:sz w:val="32"/>
          <w:szCs w:val="32"/>
        </w:rPr>
      </w:pPr>
      <w:r>
        <w:rPr>
          <w:rFonts w:hint="eastAsia" w:ascii="楷体" w:hAnsi="楷体" w:eastAsia="楷体" w:cs="宋体"/>
          <w:color w:val="000000"/>
          <w:kern w:val="0"/>
          <w:sz w:val="32"/>
          <w:szCs w:val="32"/>
        </w:rPr>
        <w:t>（一）提交集团业务分管领导（联系领导）决策事项</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如下事项由集团业务部门呈报初审意见，集团职能部门协同业务部门提供决策支撑意见，由业务分管领导（联系领导）决策后，形成集团对子公司“三会”事项的处理意见。</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1.1子公司和参股公司因公司名称、股东名称、公司住所等常规事项变更而修改公司章程；（协同部门：资本运营部）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1.2选举或更换非由集团推荐的子公司和参股公司的董事长、副董事长、执行董事、董事、监事会主席（监事长）、监事等人选；（协同部门：组织部/人力资源部）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1.3聘任或解聘非由集团推荐的子公司和参股公司的总经理、副总经理及其他高级管理人员；（协同部门：组织部/人力资源部）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1.4参股公司的组织结构设置；（协同部门：组织部/人力资源部）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1.5子公司和参股公司的基本管理制度；（协同部门：集团相关职能部门）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1.6子公司和参股公司的监事会或者监事的报告；（协同部门：资金财务部、风险管理部）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1.7子公司和参股公司的年度财务预算方案、决算方案；（协同部门：资金财务部）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1.8子公司和参股公司聘请年度决算审计会计师事务所的议案（协同部门：资金财务部）；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1.9参股公司的利润分配方案或弥补亏损方案；（协同部门：资金财务部、资本运营部）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1.10子公司和参股公司利用短期闲置资金购买商业性或政策性银行理财产品等事项；（协同部门：资金财务部）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1.11 子公司和参股公司的董事会或者执行董事的报告；（协同部门：战略管理部）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1.12子公司和参股公司的总经理年度工作报告；（协同部门：战略管理部）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1.13子公司和参股公司的年度经营计划；（协同部门：战略管理部）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1.14参股公司从外部获得经营性借款（贷款）等事项；（协同部门：资金财务部）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1.15 子公司和参股公司常规经营事项，其中公司合并、分立、改制、上市，公司解散、申请破产，公司增加或者减少注册资本，发行债券，进行重大投资，对外担保，转让重大财产，对外捐赠等重大事项除外；</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1.16集团业务分管领导（联系领导）审批权限范围内决策的其他事项。</w:t>
      </w:r>
    </w:p>
    <w:p>
      <w:pPr>
        <w:spacing w:line="580" w:lineRule="exact"/>
        <w:ind w:firstLine="640" w:firstLineChars="200"/>
        <w:rPr>
          <w:rFonts w:ascii="楷体" w:hAnsi="楷体" w:eastAsia="楷体" w:cs="宋体"/>
          <w:color w:val="000000"/>
          <w:kern w:val="0"/>
          <w:sz w:val="32"/>
          <w:szCs w:val="32"/>
        </w:rPr>
      </w:pPr>
      <w:r>
        <w:rPr>
          <w:rFonts w:hint="eastAsia" w:ascii="楷体" w:hAnsi="楷体" w:eastAsia="楷体" w:cs="宋体"/>
          <w:color w:val="000000"/>
          <w:kern w:val="0"/>
          <w:sz w:val="32"/>
          <w:szCs w:val="32"/>
        </w:rPr>
        <w:t>（二）提交集团总经理决策事项</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如下事项由集团业务部门呈报初审意见，集团职能部门协同业务部门提供决策支撑意见，由业务分管领导（联系领导）批示，经集团总经理决策后，形成集团对子公司“三会”事项的处理意见。集团总经理认为必要时可要求相关业务分管领导（联系领导）牵头召开专题会研究。</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2.1子公司从外部获得经营性借款（贷款）等事项；（协同部门：资金财务部）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2.2参股公司重大事项，包括公司合并、分立、改制、上市，公司解散、申请破产，公司增加或者减少注册资本，发行债券，进行重大投资，对外担保，转让重大财产，对外捐赠等事项；（协同部门：资本运营部，资金财务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2.3参股公司“三会”事项中，根据其公司章程规定涉及集团具有一票否决权的事项；</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2.4集团总经理审批权限范围内决策的其他事项。</w:t>
      </w:r>
    </w:p>
    <w:p>
      <w:pPr>
        <w:spacing w:line="580" w:lineRule="exact"/>
        <w:ind w:firstLine="640" w:firstLineChars="200"/>
        <w:rPr>
          <w:rFonts w:ascii="楷体" w:hAnsi="楷体" w:eastAsia="楷体" w:cs="宋体"/>
          <w:color w:val="000000"/>
          <w:kern w:val="0"/>
          <w:sz w:val="32"/>
          <w:szCs w:val="32"/>
        </w:rPr>
      </w:pPr>
      <w:r>
        <w:rPr>
          <w:rFonts w:hint="eastAsia" w:ascii="楷体" w:hAnsi="楷体" w:eastAsia="楷体" w:cs="宋体"/>
          <w:color w:val="000000"/>
          <w:kern w:val="0"/>
          <w:sz w:val="32"/>
          <w:szCs w:val="32"/>
        </w:rPr>
        <w:t>（三）提交集团总办会决策事项</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如下事项由集团业务部门呈报初审意见，集团职能部门协同业务部门提供决策支撑意见，由业务分管领导（联系领导）、集团总经理批示，经集团总办会决策后，形成集团对子公司“三会”事项的处理意见。集团总经理认为必要时可要求相关业务分管领导（联系领导）牵头召开专题会研究。</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3.1子公司的组织结构设置；（协同部门：组织部/人力资源部）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3.2子公司的利润分配方案或弥补亏损方案；（协同部门：资金财务部、资本运营部）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3.3 子公司在一年内购买、出售重大资产的金额单笔或同一项目</w:t>
      </w:r>
      <w:r>
        <w:rPr>
          <w:rFonts w:ascii="仿宋" w:hAnsi="仿宋" w:eastAsia="仿宋" w:cs="宋体"/>
          <w:color w:val="000000"/>
          <w:kern w:val="0"/>
          <w:sz w:val="32"/>
          <w:szCs w:val="32"/>
        </w:rPr>
        <w:t>（交易标的相关的同类交易）</w:t>
      </w:r>
      <w:r>
        <w:rPr>
          <w:rFonts w:hint="eastAsia" w:ascii="仿宋" w:hAnsi="仿宋" w:eastAsia="仿宋" w:cs="宋体"/>
          <w:color w:val="000000"/>
          <w:kern w:val="0"/>
          <w:sz w:val="32"/>
          <w:szCs w:val="32"/>
        </w:rPr>
        <w:t>12个月内累计额不满集团最近一期经审计净资产（合并报表口径）1%的事项；（协同部门：资本运营部）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3.4子公司单笔或同一项目</w:t>
      </w:r>
      <w:r>
        <w:rPr>
          <w:rFonts w:ascii="仿宋" w:hAnsi="仿宋" w:eastAsia="仿宋" w:cs="宋体"/>
          <w:color w:val="000000"/>
          <w:kern w:val="0"/>
          <w:sz w:val="32"/>
          <w:szCs w:val="32"/>
        </w:rPr>
        <w:t>（交易标的相关的同类交易）</w:t>
      </w:r>
      <w:r>
        <w:rPr>
          <w:rFonts w:hint="eastAsia" w:ascii="仿宋" w:hAnsi="仿宋" w:eastAsia="仿宋" w:cs="宋体"/>
          <w:color w:val="000000"/>
          <w:kern w:val="0"/>
          <w:sz w:val="32"/>
          <w:szCs w:val="32"/>
        </w:rPr>
        <w:t>12个月内累计投资额不满集团最近一期经审计净资产（合并报表口径）1%的对外投资（含委托理财（购买银行理财产品除外）、委托贷款（集团资金结算中心委托贷款除外））；（协同部门：资金财务部）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3.5子公司下列对外担保行为（以担保为主营业务的子公司除外）：</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（1）子公司之间的担保，单笔金额或者按照担保金额连续十二个月内累计计算原则，担保总额累计在集团最近一期经审计净资产（合并报表口径）1%以内的担保事项；（协同部门：资金财务部）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2）子公司之外的担保，单笔对外担保额在集团最近一期经审计净资产（合并报表口径）0.5%以内的担保，且担保对象的资产负债率在70%以内；或对外担保总额连续十二个月连续计算原则，担保总额累计在集团最近一期经审计净资产（合并报表口径）1%以内的担保事项，且担保对象的资产负债率在70%以内；（协同部门：资金财务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3.6 集团总办会审批权限范围内决策的其他事项。</w:t>
      </w:r>
    </w:p>
    <w:p>
      <w:pPr>
        <w:spacing w:line="580" w:lineRule="exact"/>
        <w:ind w:firstLine="640" w:firstLineChars="200"/>
        <w:rPr>
          <w:rFonts w:ascii="楷体" w:hAnsi="楷体" w:eastAsia="楷体" w:cs="宋体"/>
          <w:color w:val="000000"/>
          <w:kern w:val="0"/>
          <w:sz w:val="32"/>
          <w:szCs w:val="32"/>
        </w:rPr>
      </w:pPr>
      <w:r>
        <w:rPr>
          <w:rFonts w:hint="eastAsia" w:ascii="楷体" w:hAnsi="楷体" w:eastAsia="楷体" w:cs="宋体"/>
          <w:color w:val="000000"/>
          <w:kern w:val="0"/>
          <w:sz w:val="32"/>
          <w:szCs w:val="32"/>
        </w:rPr>
        <w:t>（四）提交集团党委会决策事项</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如下事项由集团业务部门呈报初审意见，集团职能部门协同业务部门提供决策支撑意见，由业务分管领导（联系领导）、集团总经理批示，经集团党委会决策后，按照规定程序形成集团对子公司“三会”事项的处理意见。</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4.1集团子公司及参股公司中，由集团推荐的董事长、副董事长、执行董事、董事、监事会主席（监事长）、监事、总经理、副总经理及财务负责人等人选（不含职工董事，职工监事）；（协同部门：组织部/人力资源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4.2子公司经营层薪酬福利方案、绩效考核方案及奖惩激励措施；（协同部门：组织部/人力资源部，战略发展部）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4.3子公司对外赞助、捐赠事项；（协同部门：集团办公室）</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4.4子公司的重大工程建设项目事项；</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4.5子公司或参股公司出现严重亏损、重大诉讼赔偿、重大负债到期无法偿还、公司破产等造成集团投资重大损失的事项；</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4.6子公司的合并、分立、清算、解散、变更公司形式、增加或者减少注册资本等事项；（协同部门：资本运营部）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4.7子公司发行债券、并购重组、改制、上市等重大资本运作事项；（协同部门：资本运营部、资金财务部）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4.8子公司主业范围以外的项目投资、境外投资，或从事股票、期货、证券投资等高风险业务；</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4.9集团党委会审批权限范围内决策的其他事项。</w:t>
      </w:r>
    </w:p>
    <w:p>
      <w:pPr>
        <w:spacing w:line="580" w:lineRule="exact"/>
        <w:ind w:firstLine="640" w:firstLineChars="200"/>
        <w:rPr>
          <w:rFonts w:ascii="楷体" w:hAnsi="楷体" w:eastAsia="楷体" w:cs="宋体"/>
          <w:color w:val="000000"/>
          <w:kern w:val="0"/>
          <w:sz w:val="32"/>
          <w:szCs w:val="32"/>
        </w:rPr>
      </w:pPr>
      <w:r>
        <w:rPr>
          <w:rFonts w:hint="eastAsia" w:ascii="楷体" w:hAnsi="楷体" w:eastAsia="楷体" w:cs="宋体"/>
          <w:color w:val="000000"/>
          <w:kern w:val="0"/>
          <w:sz w:val="32"/>
          <w:szCs w:val="32"/>
        </w:rPr>
        <w:t>（五）提交集团董事会、监事会或股东大会决策事项</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如下事项由集团业务部门呈报初审意见，集团职能部门协同业务部门提供决策支撑意见，由业务分管领导（联系领导）、集团总经理批示，由集团党委会、总办会审议后，经集团董事会、监事会或股东大会决策后，形成集团对子公司“三会”事项的处理意见。</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5.1 子公司在一年内购买、出售重大资产单笔或同一项目</w:t>
      </w:r>
      <w:r>
        <w:rPr>
          <w:rFonts w:ascii="仿宋" w:hAnsi="仿宋" w:eastAsia="仿宋" w:cs="宋体"/>
          <w:color w:val="000000"/>
          <w:kern w:val="0"/>
          <w:sz w:val="32"/>
          <w:szCs w:val="32"/>
        </w:rPr>
        <w:t>（交易标的相关的同类交易）</w:t>
      </w:r>
      <w:r>
        <w:rPr>
          <w:rFonts w:hint="eastAsia" w:ascii="仿宋" w:hAnsi="仿宋" w:eastAsia="仿宋" w:cs="宋体"/>
          <w:color w:val="000000"/>
          <w:kern w:val="0"/>
          <w:sz w:val="32"/>
          <w:szCs w:val="32"/>
        </w:rPr>
        <w:t>12个月内累计额达到或超过集团最近一期经审计净资产（合并报表口径）1%的事项；（协同部门：资本运营部）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5.2子公司单笔或同一项目</w:t>
      </w:r>
      <w:r>
        <w:rPr>
          <w:rFonts w:ascii="仿宋" w:hAnsi="仿宋" w:eastAsia="仿宋" w:cs="宋体"/>
          <w:color w:val="000000"/>
          <w:kern w:val="0"/>
          <w:sz w:val="32"/>
          <w:szCs w:val="32"/>
        </w:rPr>
        <w:t>（交易标的相关的同类交易）</w:t>
      </w:r>
      <w:r>
        <w:rPr>
          <w:rFonts w:hint="eastAsia" w:ascii="仿宋" w:hAnsi="仿宋" w:eastAsia="仿宋" w:cs="宋体"/>
          <w:color w:val="000000"/>
          <w:kern w:val="0"/>
          <w:sz w:val="32"/>
          <w:szCs w:val="32"/>
        </w:rPr>
        <w:t>12个月内累计额达到或超过集团最近一期经审计净资产（合并报表口径）1%的对外投资（含委托理财（购买银行理财产品除外）、委托贷款（集团资金结算中心委托贷款除外））；（协同部门：资金财务部）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5.3子公司下列对外担保行为（以担保为主营业务的子公司除外）：</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（1）子公司之间的担保，单笔金额或者按照担保金额连续十二个月内累计计算原则，担保总额累计在集团最近一期经审计净资产（合并报表口径）1%及以上的担保事项；（协同部门：资金财务部）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2）子公司之外的担保，单笔对外担保额在集团最近一期经审计净资产（合并报表口径）0.5%及以上的担保；或对外担保总额连续十二个月连续计算原则，担保总额累计在集团最近一期经审计净资产（合并报表口径）1%及以上的担保事项；或为资产负债率70%及以上的担保对象提供的担保；（协同部门：资金财务部）</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5.4集团董事会、监事会或股东大会审批权限范围内决策的其他事项。</w:t>
      </w:r>
    </w:p>
    <w:p>
      <w:pPr>
        <w:spacing w:line="580" w:lineRule="exact"/>
        <w:ind w:firstLine="640" w:firstLineChars="200"/>
        <w:rPr>
          <w:rFonts w:ascii="黑体" w:hAnsi="黑体" w:eastAsia="黑体" w:cs="宋体"/>
          <w:color w:val="000000"/>
          <w:kern w:val="0"/>
          <w:sz w:val="32"/>
          <w:szCs w:val="32"/>
        </w:rPr>
      </w:pPr>
      <w:r>
        <w:rPr>
          <w:rFonts w:hint="eastAsia" w:ascii="黑体" w:hAnsi="黑体" w:eastAsia="黑体" w:cs="宋体"/>
          <w:color w:val="000000"/>
          <w:kern w:val="0"/>
          <w:sz w:val="32"/>
          <w:szCs w:val="32"/>
        </w:rPr>
        <w:t>三、附则</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1.本细则自下发之日起实施，2016年修订的《中关村发展集团子公司“三会”事项审议流程优化细则（修订版）》同时废止。</w:t>
      </w:r>
    </w:p>
    <w:p>
      <w:pPr>
        <w:spacing w:line="580" w:lineRule="exact"/>
        <w:ind w:firstLine="640" w:firstLineChars="200"/>
        <w:rPr>
          <w:rFonts w:ascii="仿宋" w:hAnsi="仿宋" w:eastAsia="仿宋" w:cs="宋体"/>
          <w:color w:val="000000"/>
          <w:kern w:val="0"/>
          <w:sz w:val="32"/>
          <w:szCs w:val="32"/>
        </w:rPr>
      </w:pPr>
      <w:r>
        <w:rPr>
          <w:rFonts w:hint="eastAsia" w:ascii="仿宋" w:hAnsi="仿宋" w:eastAsia="仿宋" w:cs="宋体"/>
          <w:color w:val="000000"/>
          <w:kern w:val="0"/>
          <w:sz w:val="32"/>
          <w:szCs w:val="32"/>
        </w:rPr>
        <w:t>2.由集团代管的投资中心下属企业“三会”事项参照本细则执行。</w:t>
      </w:r>
    </w:p>
    <w:p>
      <w:pPr>
        <w:spacing w:line="580" w:lineRule="exact"/>
        <w:ind w:firstLine="640" w:firstLineChars="200"/>
        <w:rPr>
          <w:rFonts w:hint="eastAsia" w:ascii="仿宋" w:hAnsi="仿宋" w:eastAsia="仿宋" w:cs="宋体"/>
          <w:color w:val="000000"/>
          <w:kern w:val="0"/>
          <w:sz w:val="32"/>
          <w:szCs w:val="32"/>
        </w:rPr>
      </w:pPr>
      <w:r>
        <w:rPr>
          <w:rFonts w:hint="eastAsia" w:ascii="仿宋" w:hAnsi="仿宋" w:eastAsia="仿宋" w:cs="宋体"/>
          <w:color w:val="000000"/>
          <w:kern w:val="0"/>
          <w:sz w:val="32"/>
          <w:szCs w:val="32"/>
        </w:rPr>
        <w:t>3.本细则的解释和修订由集团资本运营部负责。</w:t>
      </w:r>
    </w:p>
    <w:p>
      <w:pPr>
        <w:spacing w:line="600" w:lineRule="exact"/>
        <w:ind w:firstLine="640" w:firstLineChars="200"/>
        <w:jc w:val="right"/>
        <w:rPr>
          <w:rFonts w:ascii="仿宋_GB2312" w:hAnsi="宋体" w:eastAsia="仿宋_GB2312" w:cs="宋体"/>
          <w:sz w:val="32"/>
          <w:szCs w:val="32"/>
        </w:rPr>
      </w:pPr>
    </w:p>
    <w:p>
      <w:pPr>
        <w:spacing w:line="600" w:lineRule="exact"/>
        <w:ind w:firstLine="640" w:firstLineChars="200"/>
        <w:jc w:val="center"/>
        <w:rPr>
          <w:rFonts w:hint="eastAsia" w:ascii="仿宋" w:hAnsi="仿宋" w:eastAsia="仿宋" w:cs="宋体"/>
          <w:sz w:val="32"/>
          <w:szCs w:val="32"/>
        </w:rPr>
      </w:pPr>
      <w:r>
        <w:rPr>
          <w:rFonts w:hint="eastAsia" w:ascii="仿宋_GB2312" w:hAnsi="宋体" w:eastAsia="仿宋_GB2312" w:cs="宋体"/>
          <w:sz w:val="32"/>
          <w:szCs w:val="32"/>
        </w:rPr>
        <w:t xml:space="preserve">                         </w:t>
      </w:r>
      <w:r>
        <w:rPr>
          <w:rFonts w:hint="eastAsia" w:ascii="仿宋" w:hAnsi="仿宋" w:eastAsia="仿宋" w:cs="宋体"/>
          <w:sz w:val="32"/>
          <w:szCs w:val="32"/>
        </w:rPr>
        <w:t xml:space="preserve">  </w:t>
      </w:r>
    </w:p>
    <w:p>
      <w:pPr>
        <w:spacing w:line="600" w:lineRule="exact"/>
        <w:ind w:firstLine="640" w:firstLineChars="200"/>
        <w:jc w:val="center"/>
        <w:rPr>
          <w:rFonts w:ascii="仿宋" w:hAnsi="仿宋" w:eastAsia="仿宋" w:cs="宋体"/>
          <w:sz w:val="32"/>
          <w:szCs w:val="32"/>
        </w:rPr>
      </w:pPr>
      <w:r>
        <w:rPr>
          <w:rFonts w:hint="eastAsia" w:ascii="仿宋" w:hAnsi="仿宋" w:eastAsia="仿宋" w:cs="宋体"/>
          <w:sz w:val="32"/>
          <w:szCs w:val="32"/>
        </w:rPr>
        <w:t xml:space="preserve">                 </w:t>
      </w:r>
    </w:p>
    <w:p/>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ascii="方正小标宋简体" w:eastAsia="方正小标宋简体" w:cs="楷体_GB2312"/>
          <w:w w:val="88"/>
          <w:sz w:val="44"/>
          <w:szCs w:val="44"/>
        </w:rPr>
      </w:pPr>
    </w:p>
    <w:p>
      <w:pPr>
        <w:spacing w:after="312" w:afterLines="100" w:line="600" w:lineRule="exact"/>
        <w:ind w:firstLine="140" w:firstLineChars="50"/>
        <w:jc w:val="left"/>
        <w:rPr>
          <w:rFonts w:hint="eastAsia"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62336"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5" name="自选图形 130"/>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30" o:spid="_x0000_s1026" o:spt="32" type="#_x0000_t32" style="position:absolute;left:0pt;margin-left:-6.25pt;margin-top:6.85pt;height:0pt;width:456.6pt;z-index:251662336;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oAiqtUAAAAJAQAADwAAAAAAAAAB&#10;ACAAAAAiAAAAZHJzL2Rvd25yZXYueG1sUEsBAhQAFAAAAAgAh07iQHeDsSLaAQAAmAMAAA4AAAAA&#10;AAAAAQAgAAAAJAEAAGRycy9lMm9Eb2MueG1sUEsFBgAAAAAGAAYAWQEAAHAFA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4" name="自选图形 129"/>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29" o:spid="_x0000_s1026" o:spt="32" type="#_x0000_t32" style="position:absolute;left:0pt;margin-left:-6.25pt;margin-top:32.5pt;height:0pt;width:457.35pt;z-index:251661312;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zOlT/1AAAAAkBAAAPAAAAAAAA&#10;AAEAIAAAACIAAABkcnMvZG93bnJldi54bWxQSwECFAAUAAAACACHTuJAxKaxIt0BAACYAwAADgAA&#10;AAAAAAABACAAAAAj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3360" behindDoc="0" locked="0" layoutInCell="1" allowOverlap="1">
                <wp:simplePos x="0" y="0"/>
                <wp:positionH relativeFrom="column">
                  <wp:posOffset>-79375</wp:posOffset>
                </wp:positionH>
                <wp:positionV relativeFrom="paragraph">
                  <wp:posOffset>6859270</wp:posOffset>
                </wp:positionV>
                <wp:extent cx="363220" cy="38100"/>
                <wp:effectExtent l="635" t="4445" r="17145" b="14605"/>
                <wp:wrapNone/>
                <wp:docPr id="6" name="自选图形 131"/>
                <wp:cNvGraphicFramePr/>
                <a:graphic xmlns:a="http://schemas.openxmlformats.org/drawingml/2006/main">
                  <a:graphicData uri="http://schemas.microsoft.com/office/word/2010/wordprocessingShape">
                    <wps:wsp>
                      <wps:cNvCnPr/>
                      <wps:spPr>
                        <a:xfrm>
                          <a:off x="0" y="0"/>
                          <a:ext cx="363220" cy="38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31" o:spid="_x0000_s1026" o:spt="32" type="#_x0000_t32" style="position:absolute;left:0pt;margin-left:-6.25pt;margin-top:540.1pt;height:3pt;width:28.6pt;z-index:251663360;mso-width-relative:page;mso-height-relative:page;" filled="f" stroked="t" coordsize="21600,21600" o:gfxdata="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lPhmTZAAAADAEA&#10;AA8AAAAAAAAAAQAgAAAAIgAAAGRycy9kb3ducmV2LnhtbFBLAQIUABQAAAAIAIdO4kD1tI534AEA&#10;AJoDAAAOAAAAAAAAAAEAIAAAACgBAABkcnMvZTJvRG9jLnhtbFBLBQYAAAAABgAGAFkBAAB6BQAA&#10;AAA=&#10;">
                <v:fill on="f" focussize="0,0"/>
                <v:stroke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2018年3月19日印发</w: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6859270</wp:posOffset>
                </wp:positionV>
                <wp:extent cx="363220" cy="38100"/>
                <wp:effectExtent l="635" t="4445" r="17145" b="14605"/>
                <wp:wrapNone/>
                <wp:docPr id="3" name="自选图形 128"/>
                <wp:cNvGraphicFramePr/>
                <a:graphic xmlns:a="http://schemas.openxmlformats.org/drawingml/2006/main">
                  <a:graphicData uri="http://schemas.microsoft.com/office/word/2010/wordprocessingShape">
                    <wps:wsp>
                      <wps:cNvCnPr/>
                      <wps:spPr>
                        <a:xfrm>
                          <a:off x="0" y="0"/>
                          <a:ext cx="363220" cy="38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28" o:spid="_x0000_s1026" o:spt="32" type="#_x0000_t32" style="position:absolute;left:0pt;margin-left:-6.25pt;margin-top:540.1pt;height:3pt;width:28.6pt;z-index:251660288;mso-width-relative:page;mso-height-relative:page;" filled="f" stroked="t" coordsize="21600,21600" o:gfxdata="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lPhmTZAAAADAEA&#10;AA8AAAAAAAAAAQAgAAAAIgAAAGRycy9kb3ducmV2LnhtbFBLAQIUABQAAAAIAIdO4kBx3neo4AEA&#10;AJoDAAAOAAAAAAAAAAEAIAAAACgBAABkcnMvZTJvRG9jLnhtbFBLBQYAAAAABgAGAFkBAAB6BQAA&#10;AAA=&#10;">
                <v:fill on="f" focussize="0,0"/>
                <v:stroke color="#000000" joinstyle="round"/>
                <v:imagedata o:title=""/>
                <o:lock v:ext="edit" aspectratio="f"/>
              </v:shape>
            </w:pict>
          </mc:Fallback>
        </mc:AlternateContent>
      </w:r>
    </w:p>
    <w:sectPr>
      <w:footerReference r:id="rId3" w:type="default"/>
      <w:footerReference r:id="rId4" w:type="even"/>
      <w:pgSz w:w="11906" w:h="16838"/>
      <w:pgMar w:top="2098" w:right="1474" w:bottom="1474"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3000509000000000000"/>
    <w:charset w:val="86"/>
    <w:family w:val="script"/>
    <w:pitch w:val="default"/>
    <w:sig w:usb0="00000000"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Batang">
    <w:altName w:val="Malgun Gothic"/>
    <w:panose1 w:val="02030600000101010101"/>
    <w:charset w:val="81"/>
    <w:family w:val="auto"/>
    <w:pitch w:val="default"/>
    <w:sig w:usb0="00000001" w:usb1="09060000" w:usb2="00000010" w:usb3="00000000" w:csb0="0008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12</w:t>
    </w:r>
    <w:r>
      <w:rPr>
        <w:sz w:val="28"/>
        <w:szCs w:val="28"/>
      </w:rPr>
      <w:fldChar w:fldCharType="end"/>
    </w:r>
    <w:r>
      <w:rPr>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wNoXEGBTHfAm8eWkd+r9E4dytV4=" w:salt="w9ASUOlcr3Q6v+WRze+ybA=="/>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0082E"/>
    <w:rsid w:val="00010F33"/>
    <w:rsid w:val="00017BC5"/>
    <w:rsid w:val="00021D3D"/>
    <w:rsid w:val="000312F6"/>
    <w:rsid w:val="00031EF1"/>
    <w:rsid w:val="00032310"/>
    <w:rsid w:val="00037281"/>
    <w:rsid w:val="00056B05"/>
    <w:rsid w:val="00056CCE"/>
    <w:rsid w:val="00063467"/>
    <w:rsid w:val="00071A06"/>
    <w:rsid w:val="00072B9E"/>
    <w:rsid w:val="000755B1"/>
    <w:rsid w:val="00075622"/>
    <w:rsid w:val="000917F1"/>
    <w:rsid w:val="000929CC"/>
    <w:rsid w:val="00093C91"/>
    <w:rsid w:val="00095420"/>
    <w:rsid w:val="000973F5"/>
    <w:rsid w:val="000A3557"/>
    <w:rsid w:val="000A547A"/>
    <w:rsid w:val="000C0D2D"/>
    <w:rsid w:val="000C1AB9"/>
    <w:rsid w:val="000C22F9"/>
    <w:rsid w:val="000C233D"/>
    <w:rsid w:val="000D2724"/>
    <w:rsid w:val="000E23E1"/>
    <w:rsid w:val="000E3BA1"/>
    <w:rsid w:val="000F1593"/>
    <w:rsid w:val="000F209C"/>
    <w:rsid w:val="000F65FB"/>
    <w:rsid w:val="000F6B88"/>
    <w:rsid w:val="0010096A"/>
    <w:rsid w:val="00106E10"/>
    <w:rsid w:val="00115E4D"/>
    <w:rsid w:val="00121317"/>
    <w:rsid w:val="0012608E"/>
    <w:rsid w:val="00142DDF"/>
    <w:rsid w:val="001527B4"/>
    <w:rsid w:val="00153F1D"/>
    <w:rsid w:val="00160884"/>
    <w:rsid w:val="00163F7C"/>
    <w:rsid w:val="001654F2"/>
    <w:rsid w:val="0017120D"/>
    <w:rsid w:val="001763B5"/>
    <w:rsid w:val="00182043"/>
    <w:rsid w:val="00182614"/>
    <w:rsid w:val="0018448D"/>
    <w:rsid w:val="00185A2E"/>
    <w:rsid w:val="001908D0"/>
    <w:rsid w:val="00194DE6"/>
    <w:rsid w:val="001A57B8"/>
    <w:rsid w:val="001B7C3D"/>
    <w:rsid w:val="001C5DA8"/>
    <w:rsid w:val="001D499F"/>
    <w:rsid w:val="001E1756"/>
    <w:rsid w:val="001E20F2"/>
    <w:rsid w:val="001E24C0"/>
    <w:rsid w:val="001F353F"/>
    <w:rsid w:val="001F780D"/>
    <w:rsid w:val="001F79A2"/>
    <w:rsid w:val="002138DA"/>
    <w:rsid w:val="002151C8"/>
    <w:rsid w:val="0021553C"/>
    <w:rsid w:val="00215B03"/>
    <w:rsid w:val="002229A5"/>
    <w:rsid w:val="00223B85"/>
    <w:rsid w:val="00232519"/>
    <w:rsid w:val="0024688F"/>
    <w:rsid w:val="00251461"/>
    <w:rsid w:val="002551B1"/>
    <w:rsid w:val="002578D0"/>
    <w:rsid w:val="002726F4"/>
    <w:rsid w:val="00290E91"/>
    <w:rsid w:val="002922C7"/>
    <w:rsid w:val="002941A5"/>
    <w:rsid w:val="00294710"/>
    <w:rsid w:val="00295E51"/>
    <w:rsid w:val="002A03EE"/>
    <w:rsid w:val="002B54E0"/>
    <w:rsid w:val="002B66B2"/>
    <w:rsid w:val="002C66CB"/>
    <w:rsid w:val="002E4619"/>
    <w:rsid w:val="002E7561"/>
    <w:rsid w:val="002F3D08"/>
    <w:rsid w:val="002F64D8"/>
    <w:rsid w:val="002F76DA"/>
    <w:rsid w:val="00302888"/>
    <w:rsid w:val="003111D0"/>
    <w:rsid w:val="00311439"/>
    <w:rsid w:val="003133A7"/>
    <w:rsid w:val="00321288"/>
    <w:rsid w:val="00321BB3"/>
    <w:rsid w:val="0032207C"/>
    <w:rsid w:val="003327D8"/>
    <w:rsid w:val="003349EB"/>
    <w:rsid w:val="00342BA8"/>
    <w:rsid w:val="00342D17"/>
    <w:rsid w:val="003450B2"/>
    <w:rsid w:val="003543EA"/>
    <w:rsid w:val="00365D98"/>
    <w:rsid w:val="00373224"/>
    <w:rsid w:val="003756A8"/>
    <w:rsid w:val="003806B2"/>
    <w:rsid w:val="00381B9D"/>
    <w:rsid w:val="003861F3"/>
    <w:rsid w:val="00396F86"/>
    <w:rsid w:val="00397370"/>
    <w:rsid w:val="003A488D"/>
    <w:rsid w:val="003A6689"/>
    <w:rsid w:val="003B716B"/>
    <w:rsid w:val="003C3FA9"/>
    <w:rsid w:val="003D3EED"/>
    <w:rsid w:val="003D55F1"/>
    <w:rsid w:val="003E1FFA"/>
    <w:rsid w:val="003F1451"/>
    <w:rsid w:val="003F2010"/>
    <w:rsid w:val="003F6A75"/>
    <w:rsid w:val="003F718D"/>
    <w:rsid w:val="004143CB"/>
    <w:rsid w:val="00421C52"/>
    <w:rsid w:val="004234E7"/>
    <w:rsid w:val="004277A3"/>
    <w:rsid w:val="00434B0A"/>
    <w:rsid w:val="004427E9"/>
    <w:rsid w:val="004450BB"/>
    <w:rsid w:val="004554CA"/>
    <w:rsid w:val="0045595A"/>
    <w:rsid w:val="00456C8F"/>
    <w:rsid w:val="00461EAB"/>
    <w:rsid w:val="00463ACD"/>
    <w:rsid w:val="004648D8"/>
    <w:rsid w:val="00474765"/>
    <w:rsid w:val="00481C37"/>
    <w:rsid w:val="0049037C"/>
    <w:rsid w:val="00492E83"/>
    <w:rsid w:val="004975B0"/>
    <w:rsid w:val="004A145F"/>
    <w:rsid w:val="004A3A15"/>
    <w:rsid w:val="004A5EBB"/>
    <w:rsid w:val="004A7B0D"/>
    <w:rsid w:val="004B17BE"/>
    <w:rsid w:val="004B1F97"/>
    <w:rsid w:val="004B289C"/>
    <w:rsid w:val="004B3143"/>
    <w:rsid w:val="004B5924"/>
    <w:rsid w:val="004C76E7"/>
    <w:rsid w:val="004D1DA3"/>
    <w:rsid w:val="004E1231"/>
    <w:rsid w:val="004E55BE"/>
    <w:rsid w:val="004E56F4"/>
    <w:rsid w:val="004F48F4"/>
    <w:rsid w:val="00516973"/>
    <w:rsid w:val="00524D2D"/>
    <w:rsid w:val="00525655"/>
    <w:rsid w:val="00532371"/>
    <w:rsid w:val="00532D4A"/>
    <w:rsid w:val="00537654"/>
    <w:rsid w:val="00544BFF"/>
    <w:rsid w:val="00560865"/>
    <w:rsid w:val="005615A2"/>
    <w:rsid w:val="00561894"/>
    <w:rsid w:val="005620B1"/>
    <w:rsid w:val="0056546E"/>
    <w:rsid w:val="00565C35"/>
    <w:rsid w:val="005706AA"/>
    <w:rsid w:val="0057174D"/>
    <w:rsid w:val="00577953"/>
    <w:rsid w:val="00580BB6"/>
    <w:rsid w:val="00595000"/>
    <w:rsid w:val="00595509"/>
    <w:rsid w:val="005955F9"/>
    <w:rsid w:val="005A13B5"/>
    <w:rsid w:val="005A1D60"/>
    <w:rsid w:val="005A5E16"/>
    <w:rsid w:val="005A786B"/>
    <w:rsid w:val="005B0CE6"/>
    <w:rsid w:val="005C1F1B"/>
    <w:rsid w:val="005C2A95"/>
    <w:rsid w:val="005C4C15"/>
    <w:rsid w:val="005D0D5F"/>
    <w:rsid w:val="005F27B6"/>
    <w:rsid w:val="0060045B"/>
    <w:rsid w:val="00605BAE"/>
    <w:rsid w:val="00606268"/>
    <w:rsid w:val="00607B79"/>
    <w:rsid w:val="00612A1D"/>
    <w:rsid w:val="006151AF"/>
    <w:rsid w:val="0061670E"/>
    <w:rsid w:val="0061761C"/>
    <w:rsid w:val="006253F5"/>
    <w:rsid w:val="0063383A"/>
    <w:rsid w:val="006363C2"/>
    <w:rsid w:val="00640838"/>
    <w:rsid w:val="00642EA8"/>
    <w:rsid w:val="00646829"/>
    <w:rsid w:val="0064716B"/>
    <w:rsid w:val="006613F6"/>
    <w:rsid w:val="00661E50"/>
    <w:rsid w:val="0066243E"/>
    <w:rsid w:val="006633F0"/>
    <w:rsid w:val="00663AAD"/>
    <w:rsid w:val="00682D49"/>
    <w:rsid w:val="00684FCF"/>
    <w:rsid w:val="00686776"/>
    <w:rsid w:val="006957E0"/>
    <w:rsid w:val="00696981"/>
    <w:rsid w:val="006A299B"/>
    <w:rsid w:val="006A3698"/>
    <w:rsid w:val="006A5139"/>
    <w:rsid w:val="006B0232"/>
    <w:rsid w:val="006C33E7"/>
    <w:rsid w:val="006D06C3"/>
    <w:rsid w:val="006D1777"/>
    <w:rsid w:val="006D4802"/>
    <w:rsid w:val="00700BFA"/>
    <w:rsid w:val="00721836"/>
    <w:rsid w:val="00724A5A"/>
    <w:rsid w:val="00726B18"/>
    <w:rsid w:val="007306AB"/>
    <w:rsid w:val="00730CA1"/>
    <w:rsid w:val="00734030"/>
    <w:rsid w:val="00735751"/>
    <w:rsid w:val="00735FF9"/>
    <w:rsid w:val="00743CF1"/>
    <w:rsid w:val="007569D9"/>
    <w:rsid w:val="00756FEB"/>
    <w:rsid w:val="007571DB"/>
    <w:rsid w:val="00763467"/>
    <w:rsid w:val="007656C3"/>
    <w:rsid w:val="00767BA3"/>
    <w:rsid w:val="0077273B"/>
    <w:rsid w:val="00773087"/>
    <w:rsid w:val="00776A62"/>
    <w:rsid w:val="00782CF2"/>
    <w:rsid w:val="007915D9"/>
    <w:rsid w:val="00793723"/>
    <w:rsid w:val="007A6C4C"/>
    <w:rsid w:val="007B2313"/>
    <w:rsid w:val="007B6092"/>
    <w:rsid w:val="007C03B0"/>
    <w:rsid w:val="007C3501"/>
    <w:rsid w:val="007D069C"/>
    <w:rsid w:val="007D44D3"/>
    <w:rsid w:val="007D46CD"/>
    <w:rsid w:val="007D524B"/>
    <w:rsid w:val="007F1B1D"/>
    <w:rsid w:val="007F43E9"/>
    <w:rsid w:val="007F7E05"/>
    <w:rsid w:val="00800DE3"/>
    <w:rsid w:val="0080191C"/>
    <w:rsid w:val="008078AA"/>
    <w:rsid w:val="00814840"/>
    <w:rsid w:val="008157DD"/>
    <w:rsid w:val="0081677F"/>
    <w:rsid w:val="008310A2"/>
    <w:rsid w:val="008348F5"/>
    <w:rsid w:val="00841555"/>
    <w:rsid w:val="0084710A"/>
    <w:rsid w:val="00851CC1"/>
    <w:rsid w:val="0085295B"/>
    <w:rsid w:val="00854E20"/>
    <w:rsid w:val="00860E9C"/>
    <w:rsid w:val="00866228"/>
    <w:rsid w:val="00871979"/>
    <w:rsid w:val="00880CD3"/>
    <w:rsid w:val="00882370"/>
    <w:rsid w:val="00887C84"/>
    <w:rsid w:val="00891EB0"/>
    <w:rsid w:val="00895690"/>
    <w:rsid w:val="0089614C"/>
    <w:rsid w:val="008C77BA"/>
    <w:rsid w:val="008D4FAF"/>
    <w:rsid w:val="008E48FD"/>
    <w:rsid w:val="008E6010"/>
    <w:rsid w:val="008E7183"/>
    <w:rsid w:val="008F7809"/>
    <w:rsid w:val="00902172"/>
    <w:rsid w:val="0090494D"/>
    <w:rsid w:val="00911091"/>
    <w:rsid w:val="0091606E"/>
    <w:rsid w:val="00923DAC"/>
    <w:rsid w:val="00925F14"/>
    <w:rsid w:val="00927816"/>
    <w:rsid w:val="00930B65"/>
    <w:rsid w:val="009512E6"/>
    <w:rsid w:val="00951549"/>
    <w:rsid w:val="0095474F"/>
    <w:rsid w:val="009572E4"/>
    <w:rsid w:val="00962250"/>
    <w:rsid w:val="0096314F"/>
    <w:rsid w:val="009830B3"/>
    <w:rsid w:val="00983EAC"/>
    <w:rsid w:val="00984483"/>
    <w:rsid w:val="00987D4E"/>
    <w:rsid w:val="00992204"/>
    <w:rsid w:val="00993066"/>
    <w:rsid w:val="00997F87"/>
    <w:rsid w:val="009A57F0"/>
    <w:rsid w:val="009A6A1F"/>
    <w:rsid w:val="009A7F10"/>
    <w:rsid w:val="009C0CEE"/>
    <w:rsid w:val="009C2569"/>
    <w:rsid w:val="009C37A4"/>
    <w:rsid w:val="009C5268"/>
    <w:rsid w:val="009D2305"/>
    <w:rsid w:val="009E1CE3"/>
    <w:rsid w:val="009E5BDA"/>
    <w:rsid w:val="009F09B3"/>
    <w:rsid w:val="009F1955"/>
    <w:rsid w:val="009F387B"/>
    <w:rsid w:val="009F43AD"/>
    <w:rsid w:val="009F5A9D"/>
    <w:rsid w:val="009F720F"/>
    <w:rsid w:val="00A139F9"/>
    <w:rsid w:val="00A17513"/>
    <w:rsid w:val="00A22D36"/>
    <w:rsid w:val="00A24036"/>
    <w:rsid w:val="00A2575F"/>
    <w:rsid w:val="00A2649A"/>
    <w:rsid w:val="00A3295F"/>
    <w:rsid w:val="00A37782"/>
    <w:rsid w:val="00A461C2"/>
    <w:rsid w:val="00A47382"/>
    <w:rsid w:val="00A539F5"/>
    <w:rsid w:val="00A57FE8"/>
    <w:rsid w:val="00A627A0"/>
    <w:rsid w:val="00A63C5B"/>
    <w:rsid w:val="00A6482E"/>
    <w:rsid w:val="00A72D77"/>
    <w:rsid w:val="00A75BA9"/>
    <w:rsid w:val="00A817DC"/>
    <w:rsid w:val="00A81F0D"/>
    <w:rsid w:val="00A821D8"/>
    <w:rsid w:val="00A84010"/>
    <w:rsid w:val="00A8739E"/>
    <w:rsid w:val="00A90A16"/>
    <w:rsid w:val="00A91939"/>
    <w:rsid w:val="00A94DB7"/>
    <w:rsid w:val="00AA3C88"/>
    <w:rsid w:val="00AA571C"/>
    <w:rsid w:val="00AB4951"/>
    <w:rsid w:val="00AB654F"/>
    <w:rsid w:val="00AB7F78"/>
    <w:rsid w:val="00AD1107"/>
    <w:rsid w:val="00AD5D3C"/>
    <w:rsid w:val="00B00F1A"/>
    <w:rsid w:val="00B013E3"/>
    <w:rsid w:val="00B01C62"/>
    <w:rsid w:val="00B01F88"/>
    <w:rsid w:val="00B032DF"/>
    <w:rsid w:val="00B05B32"/>
    <w:rsid w:val="00B06DC3"/>
    <w:rsid w:val="00B13502"/>
    <w:rsid w:val="00B16E54"/>
    <w:rsid w:val="00B17AC0"/>
    <w:rsid w:val="00B2548E"/>
    <w:rsid w:val="00B3017D"/>
    <w:rsid w:val="00B322A8"/>
    <w:rsid w:val="00B46716"/>
    <w:rsid w:val="00B5035A"/>
    <w:rsid w:val="00B57FDC"/>
    <w:rsid w:val="00B61393"/>
    <w:rsid w:val="00B622E2"/>
    <w:rsid w:val="00B6797C"/>
    <w:rsid w:val="00B67AB6"/>
    <w:rsid w:val="00B73978"/>
    <w:rsid w:val="00B777E8"/>
    <w:rsid w:val="00B80826"/>
    <w:rsid w:val="00B87627"/>
    <w:rsid w:val="00B93319"/>
    <w:rsid w:val="00B94E28"/>
    <w:rsid w:val="00BA41D2"/>
    <w:rsid w:val="00BA428C"/>
    <w:rsid w:val="00BB02D2"/>
    <w:rsid w:val="00BC72A2"/>
    <w:rsid w:val="00BD03D9"/>
    <w:rsid w:val="00BD1319"/>
    <w:rsid w:val="00BE2152"/>
    <w:rsid w:val="00BE28C9"/>
    <w:rsid w:val="00BE3096"/>
    <w:rsid w:val="00BE4EA1"/>
    <w:rsid w:val="00BF63AE"/>
    <w:rsid w:val="00C02E54"/>
    <w:rsid w:val="00C14966"/>
    <w:rsid w:val="00C20CFD"/>
    <w:rsid w:val="00C210B3"/>
    <w:rsid w:val="00C22EB4"/>
    <w:rsid w:val="00C2355D"/>
    <w:rsid w:val="00C330CB"/>
    <w:rsid w:val="00C36278"/>
    <w:rsid w:val="00C37651"/>
    <w:rsid w:val="00C45F66"/>
    <w:rsid w:val="00C54C36"/>
    <w:rsid w:val="00C570A7"/>
    <w:rsid w:val="00C664CB"/>
    <w:rsid w:val="00C744A7"/>
    <w:rsid w:val="00C74F49"/>
    <w:rsid w:val="00C77B93"/>
    <w:rsid w:val="00C81672"/>
    <w:rsid w:val="00C83668"/>
    <w:rsid w:val="00C84E28"/>
    <w:rsid w:val="00C949AE"/>
    <w:rsid w:val="00C95F78"/>
    <w:rsid w:val="00CA1CC6"/>
    <w:rsid w:val="00CA5CB0"/>
    <w:rsid w:val="00CB057A"/>
    <w:rsid w:val="00CB47A9"/>
    <w:rsid w:val="00CD1726"/>
    <w:rsid w:val="00CD28F4"/>
    <w:rsid w:val="00CD406C"/>
    <w:rsid w:val="00CD7C20"/>
    <w:rsid w:val="00CE2884"/>
    <w:rsid w:val="00CE599F"/>
    <w:rsid w:val="00CE6889"/>
    <w:rsid w:val="00CF13DB"/>
    <w:rsid w:val="00CF1510"/>
    <w:rsid w:val="00CF76F0"/>
    <w:rsid w:val="00CF7F61"/>
    <w:rsid w:val="00D01675"/>
    <w:rsid w:val="00D03602"/>
    <w:rsid w:val="00D054FA"/>
    <w:rsid w:val="00D11A55"/>
    <w:rsid w:val="00D12675"/>
    <w:rsid w:val="00D13201"/>
    <w:rsid w:val="00D17B13"/>
    <w:rsid w:val="00D17D92"/>
    <w:rsid w:val="00D23AC0"/>
    <w:rsid w:val="00D25606"/>
    <w:rsid w:val="00D30BF3"/>
    <w:rsid w:val="00D33B97"/>
    <w:rsid w:val="00D34A71"/>
    <w:rsid w:val="00D425E0"/>
    <w:rsid w:val="00D45352"/>
    <w:rsid w:val="00D51CCE"/>
    <w:rsid w:val="00D52B45"/>
    <w:rsid w:val="00D53FE6"/>
    <w:rsid w:val="00D56BFA"/>
    <w:rsid w:val="00D63ED9"/>
    <w:rsid w:val="00D64CB6"/>
    <w:rsid w:val="00D74C23"/>
    <w:rsid w:val="00D837ED"/>
    <w:rsid w:val="00D847A0"/>
    <w:rsid w:val="00D92260"/>
    <w:rsid w:val="00D925A7"/>
    <w:rsid w:val="00D96105"/>
    <w:rsid w:val="00DB3715"/>
    <w:rsid w:val="00DB4C83"/>
    <w:rsid w:val="00DC6200"/>
    <w:rsid w:val="00DD4A91"/>
    <w:rsid w:val="00DD7AD0"/>
    <w:rsid w:val="00DE39C7"/>
    <w:rsid w:val="00DE4C89"/>
    <w:rsid w:val="00DF5BF3"/>
    <w:rsid w:val="00DF632C"/>
    <w:rsid w:val="00E06E6F"/>
    <w:rsid w:val="00E143C1"/>
    <w:rsid w:val="00E14F4C"/>
    <w:rsid w:val="00E245B9"/>
    <w:rsid w:val="00E26B19"/>
    <w:rsid w:val="00E32ADC"/>
    <w:rsid w:val="00E42069"/>
    <w:rsid w:val="00E4720C"/>
    <w:rsid w:val="00E60BBD"/>
    <w:rsid w:val="00E62C4C"/>
    <w:rsid w:val="00E70EA7"/>
    <w:rsid w:val="00E72316"/>
    <w:rsid w:val="00E813CB"/>
    <w:rsid w:val="00E826E8"/>
    <w:rsid w:val="00E83042"/>
    <w:rsid w:val="00E874C9"/>
    <w:rsid w:val="00E9042A"/>
    <w:rsid w:val="00EA45B6"/>
    <w:rsid w:val="00EB387F"/>
    <w:rsid w:val="00EB5F64"/>
    <w:rsid w:val="00EC1F28"/>
    <w:rsid w:val="00EC3BC9"/>
    <w:rsid w:val="00EC3C3E"/>
    <w:rsid w:val="00EC640C"/>
    <w:rsid w:val="00EE6590"/>
    <w:rsid w:val="00EF47C4"/>
    <w:rsid w:val="00EF72A1"/>
    <w:rsid w:val="00F02924"/>
    <w:rsid w:val="00F05514"/>
    <w:rsid w:val="00F20648"/>
    <w:rsid w:val="00F24A0E"/>
    <w:rsid w:val="00F24D23"/>
    <w:rsid w:val="00F47339"/>
    <w:rsid w:val="00F568D1"/>
    <w:rsid w:val="00F61FD3"/>
    <w:rsid w:val="00F6559A"/>
    <w:rsid w:val="00F7674C"/>
    <w:rsid w:val="00F8244F"/>
    <w:rsid w:val="00F85272"/>
    <w:rsid w:val="00F861C2"/>
    <w:rsid w:val="00F87672"/>
    <w:rsid w:val="00F933A1"/>
    <w:rsid w:val="00FA23DD"/>
    <w:rsid w:val="00FA3AE1"/>
    <w:rsid w:val="00FA4583"/>
    <w:rsid w:val="00FC1591"/>
    <w:rsid w:val="00FC2D7D"/>
    <w:rsid w:val="00FC2D84"/>
    <w:rsid w:val="00FC38DA"/>
    <w:rsid w:val="00FC5576"/>
    <w:rsid w:val="00FD31DF"/>
    <w:rsid w:val="00FD50AF"/>
    <w:rsid w:val="00FD76CD"/>
    <w:rsid w:val="00FE04BC"/>
    <w:rsid w:val="00FF4D5F"/>
    <w:rsid w:val="45E8090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7">
    <w:name w:val="Default Paragraph Font"/>
    <w:semiHidden/>
    <w:uiPriority w:val="0"/>
  </w:style>
  <w:style w:type="table" w:default="1" w:styleId="21">
    <w:name w:val="Normal Table"/>
    <w:semiHidden/>
    <w:uiPriority w:val="0"/>
    <w:tblPr>
      <w:tblStyle w:val="21"/>
      <w:tblLayout w:type="fixed"/>
      <w:tblCellMar>
        <w:top w:w="0" w:type="dxa"/>
        <w:left w:w="108" w:type="dxa"/>
        <w:bottom w:w="0" w:type="dxa"/>
        <w:right w:w="108" w:type="dxa"/>
      </w:tblCellMar>
    </w:tblPr>
    <w:tcPr>
      <w:textDirection w:val="btLr"/>
    </w:tcPr>
  </w:style>
  <w:style w:type="paragraph" w:styleId="5">
    <w:name w:val="caption"/>
    <w:next w:val="1"/>
    <w:link w:val="45"/>
    <w:qFormat/>
    <w:uiPriority w:val="0"/>
    <w:pPr>
      <w:jc w:val="center"/>
    </w:pPr>
    <w:rPr>
      <w:rFonts w:ascii="黑体" w:hAnsi="黑体" w:eastAsia="黑体"/>
      <w:lang w:val="en-US" w:eastAsia="zh-CN" w:bidi="ar-SA"/>
    </w:rPr>
  </w:style>
  <w:style w:type="paragraph" w:styleId="6">
    <w:name w:val="toc 3"/>
    <w:basedOn w:val="1"/>
    <w:next w:val="1"/>
    <w:semiHidden/>
    <w:uiPriority w:val="0"/>
    <w:pPr>
      <w:ind w:left="840" w:leftChars="400"/>
    </w:pPr>
    <w:rPr>
      <w:sz w:val="28"/>
      <w:szCs w:val="28"/>
    </w:rPr>
  </w:style>
  <w:style w:type="paragraph" w:styleId="7">
    <w:name w:val="Date"/>
    <w:basedOn w:val="1"/>
    <w:next w:val="1"/>
    <w:link w:val="41"/>
    <w:uiPriority w:val="0"/>
    <w:pPr>
      <w:ind w:left="100" w:leftChars="2500"/>
    </w:pPr>
  </w:style>
  <w:style w:type="paragraph" w:styleId="8">
    <w:name w:val="Body Text Indent 2"/>
    <w:basedOn w:val="1"/>
    <w:link w:val="46"/>
    <w:uiPriority w:val="0"/>
    <w:pPr>
      <w:widowControl/>
      <w:spacing w:after="120" w:line="480" w:lineRule="auto"/>
      <w:ind w:left="420" w:leftChars="200"/>
      <w:jc w:val="left"/>
    </w:pPr>
    <w:rPr>
      <w:rFonts w:ascii="Arial" w:hAnsi="Arial"/>
      <w:kern w:val="20"/>
      <w:sz w:val="20"/>
      <w:szCs w:val="20"/>
      <w:lang w:val="en-GB" w:eastAsia="en-US"/>
    </w:rPr>
  </w:style>
  <w:style w:type="paragraph" w:styleId="9">
    <w:name w:val="Balloon Text"/>
    <w:basedOn w:val="1"/>
    <w:link w:val="40"/>
    <w:uiPriority w:val="0"/>
    <w:rPr>
      <w:sz w:val="18"/>
      <w:szCs w:val="18"/>
    </w:rPr>
  </w:style>
  <w:style w:type="paragraph" w:styleId="10">
    <w:name w:val="footer"/>
    <w:basedOn w:val="1"/>
    <w:link w:val="38"/>
    <w:uiPriority w:val="99"/>
    <w:pPr>
      <w:tabs>
        <w:tab w:val="center" w:pos="4153"/>
        <w:tab w:val="right" w:pos="8306"/>
      </w:tabs>
      <w:snapToGrid w:val="0"/>
      <w:jc w:val="left"/>
    </w:pPr>
    <w:rPr>
      <w:sz w:val="18"/>
      <w:szCs w:val="18"/>
    </w:rPr>
  </w:style>
  <w:style w:type="paragraph" w:styleId="11">
    <w:name w:val="header"/>
    <w:basedOn w:val="1"/>
    <w:link w:val="37"/>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iPriority w:val="0"/>
    <w:rPr>
      <w:sz w:val="28"/>
      <w:szCs w:val="28"/>
    </w:rPr>
  </w:style>
  <w:style w:type="paragraph" w:styleId="13">
    <w:name w:val="footnote text"/>
    <w:basedOn w:val="1"/>
    <w:link w:val="43"/>
    <w:unhideWhenUsed/>
    <w:uiPriority w:val="99"/>
    <w:pPr>
      <w:widowControl/>
      <w:snapToGrid w:val="0"/>
      <w:jc w:val="left"/>
    </w:pPr>
    <w:rPr>
      <w:sz w:val="18"/>
      <w:szCs w:val="20"/>
    </w:rPr>
  </w:style>
  <w:style w:type="paragraph" w:styleId="14">
    <w:name w:val="toc 2"/>
    <w:basedOn w:val="1"/>
    <w:next w:val="1"/>
    <w:semiHidden/>
    <w:uiPriority w:val="0"/>
    <w:pPr>
      <w:ind w:left="420" w:leftChars="200"/>
    </w:pPr>
    <w:rPr>
      <w:sz w:val="28"/>
      <w:szCs w:val="28"/>
    </w:rPr>
  </w:style>
  <w:style w:type="paragraph" w:styleId="15">
    <w:name w:val="Normal (Web)"/>
    <w:basedOn w:val="1"/>
    <w:uiPriority w:val="99"/>
    <w:pPr>
      <w:widowControl/>
      <w:jc w:val="left"/>
    </w:pPr>
    <w:rPr>
      <w:rFonts w:ascii="Arial Narrow" w:hAnsi="Arial Narrow" w:cs="宋体"/>
      <w:kern w:val="0"/>
      <w:sz w:val="18"/>
      <w:szCs w:val="18"/>
    </w:rPr>
  </w:style>
  <w:style w:type="paragraph" w:styleId="16">
    <w:name w:val="Title"/>
    <w:basedOn w:val="1"/>
    <w:next w:val="1"/>
    <w:link w:val="44"/>
    <w:qFormat/>
    <w:uiPriority w:val="0"/>
    <w:pPr>
      <w:spacing w:before="240" w:afterLines="50"/>
      <w:ind w:left="1418" w:hanging="1418"/>
      <w:jc w:val="left"/>
      <w:outlineLvl w:val="0"/>
    </w:pPr>
    <w:rPr>
      <w:rFonts w:ascii="Cambria" w:hAnsi="Cambria" w:eastAsia="仿宋_GB2312"/>
      <w:b/>
      <w:bCs/>
      <w:sz w:val="32"/>
      <w:szCs w:val="32"/>
    </w:rPr>
  </w:style>
  <w:style w:type="character" w:styleId="18">
    <w:name w:val="Strong"/>
    <w:qFormat/>
    <w:uiPriority w:val="22"/>
    <w:rPr>
      <w:b/>
      <w:bCs/>
    </w:rPr>
  </w:style>
  <w:style w:type="character" w:styleId="19">
    <w:name w:val="Hyperlink"/>
    <w:unhideWhenUsed/>
    <w:uiPriority w:val="99"/>
    <w:rPr>
      <w:color w:val="0000FF"/>
      <w:u w:val="single"/>
    </w:rPr>
  </w:style>
  <w:style w:type="character" w:styleId="20">
    <w:name w:val="footnote reference"/>
    <w:unhideWhenUsed/>
    <w:uiPriority w:val="99"/>
    <w:rPr>
      <w:vertAlign w:val="superscript"/>
    </w:rPr>
  </w:style>
  <w:style w:type="table" w:styleId="22">
    <w:name w:val="Table Grid"/>
    <w:basedOn w:val="21"/>
    <w:uiPriority w:val="0"/>
    <w:rPr>
      <w:rFonts w:ascii="Calibri" w:hAnsi="Calibri" w:eastAsia="宋体" w:cs="Times New Roman"/>
      <w:kern w:val="2"/>
      <w:sz w:val="21"/>
      <w:szCs w:val="22"/>
    </w:r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paragraph" w:customStyle="1" w:styleId="23">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24">
    <w:name w:val="标头"/>
    <w:basedOn w:val="1"/>
    <w:uiPriority w:val="0"/>
    <w:rPr>
      <w:sz w:val="52"/>
      <w:u w:val="single"/>
    </w:rPr>
  </w:style>
  <w:style w:type="paragraph" w:styleId="25">
    <w:name w:val="No Spacing"/>
    <w:link w:val="39"/>
    <w:qFormat/>
    <w:uiPriority w:val="0"/>
    <w:rPr>
      <w:rFonts w:ascii="Calibri" w:hAnsi="Calibri"/>
      <w:sz w:val="22"/>
      <w:szCs w:val="22"/>
      <w:lang w:val="en-US" w:eastAsia="zh-CN" w:bidi="ar-SA"/>
    </w:rPr>
  </w:style>
  <w:style w:type="paragraph" w:customStyle="1" w:styleId="26">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27">
    <w:name w:val="列出段落1"/>
    <w:basedOn w:val="1"/>
    <w:qFormat/>
    <w:uiPriority w:val="0"/>
    <w:pPr>
      <w:ind w:firstLine="420" w:firstLineChars="200"/>
    </w:pPr>
    <w:rPr>
      <w:rFonts w:ascii="Calibri" w:hAnsi="Calibri"/>
      <w:szCs w:val="22"/>
    </w:rPr>
  </w:style>
  <w:style w:type="paragraph" w:customStyle="1" w:styleId="28">
    <w:name w:val="报告正文"/>
    <w:basedOn w:val="1"/>
    <w:link w:val="42"/>
    <w:qFormat/>
    <w:uiPriority w:val="0"/>
    <w:pPr>
      <w:adjustRightInd w:val="0"/>
      <w:spacing w:line="360" w:lineRule="auto"/>
      <w:ind w:firstLine="200" w:firstLineChars="200"/>
    </w:pPr>
    <w:rPr>
      <w:kern w:val="0"/>
      <w:sz w:val="24"/>
      <w:szCs w:val="28"/>
    </w:rPr>
  </w:style>
  <w:style w:type="paragraph" w:customStyle="1" w:styleId="29">
    <w:name w:val="Default"/>
    <w:qFormat/>
    <w:uiPriority w:val="99"/>
    <w:pPr>
      <w:widowControl w:val="0"/>
      <w:autoSpaceDE w:val="0"/>
      <w:autoSpaceDN w:val="0"/>
      <w:adjustRightInd w:val="0"/>
    </w:pPr>
    <w:rPr>
      <w:rFonts w:ascii="黑体" w:hAnsi="Calibri" w:eastAsia="黑体" w:cs="黑体"/>
      <w:color w:val="000000"/>
      <w:sz w:val="24"/>
      <w:szCs w:val="24"/>
      <w:lang w:val="en-US" w:eastAsia="zh-CN" w:bidi="ar-SA"/>
    </w:rPr>
  </w:style>
  <w:style w:type="paragraph" w:customStyle="1" w:styleId="30">
    <w:name w:val="ParaAttribute1"/>
    <w:basedOn w:val="1"/>
    <w:uiPriority w:val="0"/>
    <w:pPr>
      <w:wordWrap w:val="0"/>
      <w:jc w:val="left"/>
    </w:pPr>
    <w:rPr>
      <w:rFonts w:eastAsia="Batang"/>
      <w:kern w:val="0"/>
      <w:sz w:val="24"/>
    </w:rPr>
  </w:style>
  <w:style w:type="paragraph" w:styleId="31">
    <w:name w:val="List Paragraph"/>
    <w:basedOn w:val="1"/>
    <w:qFormat/>
    <w:uiPriority w:val="34"/>
    <w:pPr>
      <w:ind w:firstLine="420" w:firstLineChars="200"/>
    </w:pPr>
    <w:rPr>
      <w:rFonts w:ascii="Calibri" w:hAnsi="Calibri" w:eastAsia="宋体" w:cs="Times New Roman"/>
      <w:szCs w:val="22"/>
    </w:rPr>
  </w:style>
  <w:style w:type="paragraph" w:customStyle="1" w:styleId="32">
    <w:name w:val="无间隔1"/>
    <w:uiPriority w:val="99"/>
    <w:rPr>
      <w:rFonts w:ascii="Calibri" w:hAnsi="Calibri"/>
      <w:sz w:val="22"/>
      <w:szCs w:val="22"/>
      <w:lang w:val="en-US" w:eastAsia="zh-CN" w:bidi="ar-SA"/>
    </w:rPr>
  </w:style>
  <w:style w:type="paragraph" w:customStyle="1" w:styleId="33">
    <w:name w:val="List Paragraph"/>
    <w:basedOn w:val="1"/>
    <w:qFormat/>
    <w:uiPriority w:val="34"/>
    <w:pPr>
      <w:ind w:firstLine="420" w:firstLineChars="200"/>
    </w:pPr>
    <w:rPr>
      <w:szCs w:val="20"/>
    </w:rPr>
  </w:style>
  <w:style w:type="paragraph" w:customStyle="1" w:styleId="34">
    <w:name w:val="无间隔2"/>
    <w:uiPriority w:val="0"/>
    <w:pPr>
      <w:widowControl w:val="0"/>
      <w:jc w:val="both"/>
    </w:pPr>
    <w:rPr>
      <w:rFonts w:ascii="Calibri" w:hAnsi="Calibri"/>
      <w:kern w:val="2"/>
      <w:sz w:val="21"/>
      <w:szCs w:val="22"/>
      <w:lang w:val="en-US" w:eastAsia="zh-CN" w:bidi="ar-SA"/>
    </w:rPr>
  </w:style>
  <w:style w:type="paragraph" w:customStyle="1" w:styleId="35">
    <w:name w:val="No Spacing"/>
    <w:uiPriority w:val="0"/>
    <w:pPr>
      <w:widowControl w:val="0"/>
      <w:jc w:val="both"/>
    </w:pPr>
    <w:rPr>
      <w:rFonts w:ascii="Calibri" w:hAnsi="Calibri"/>
      <w:kern w:val="2"/>
      <w:sz w:val="21"/>
      <w:szCs w:val="22"/>
      <w:lang w:val="en-US" w:eastAsia="zh-CN" w:bidi="ar-SA"/>
    </w:rPr>
  </w:style>
  <w:style w:type="paragraph" w:customStyle="1" w:styleId="36">
    <w:name w:val="_Style 0"/>
    <w:qFormat/>
    <w:uiPriority w:val="1"/>
    <w:rPr>
      <w:rFonts w:ascii="Calibri" w:hAnsi="Calibri"/>
      <w:sz w:val="22"/>
      <w:szCs w:val="22"/>
      <w:lang w:val="en-US" w:eastAsia="zh-CN" w:bidi="ar-SA"/>
    </w:rPr>
  </w:style>
  <w:style w:type="character" w:customStyle="1" w:styleId="37">
    <w:name w:val="页眉 Char"/>
    <w:link w:val="11"/>
    <w:uiPriority w:val="99"/>
    <w:rPr>
      <w:kern w:val="2"/>
      <w:sz w:val="18"/>
      <w:szCs w:val="18"/>
    </w:rPr>
  </w:style>
  <w:style w:type="character" w:customStyle="1" w:styleId="38">
    <w:name w:val="页脚 Char"/>
    <w:link w:val="10"/>
    <w:uiPriority w:val="99"/>
    <w:rPr>
      <w:kern w:val="2"/>
      <w:sz w:val="18"/>
      <w:szCs w:val="18"/>
    </w:rPr>
  </w:style>
  <w:style w:type="character" w:customStyle="1" w:styleId="39">
    <w:name w:val="无间隔 Char"/>
    <w:link w:val="25"/>
    <w:uiPriority w:val="0"/>
    <w:rPr>
      <w:rFonts w:ascii="Calibri" w:hAnsi="Calibri"/>
      <w:sz w:val="22"/>
      <w:szCs w:val="22"/>
      <w:lang w:val="en-US" w:eastAsia="zh-CN" w:bidi="ar-SA"/>
    </w:rPr>
  </w:style>
  <w:style w:type="character" w:customStyle="1" w:styleId="40">
    <w:name w:val="批注框文本 Char"/>
    <w:link w:val="9"/>
    <w:uiPriority w:val="0"/>
    <w:rPr>
      <w:kern w:val="2"/>
      <w:sz w:val="18"/>
      <w:szCs w:val="18"/>
    </w:rPr>
  </w:style>
  <w:style w:type="character" w:customStyle="1" w:styleId="41">
    <w:name w:val="日期 Char"/>
    <w:link w:val="7"/>
    <w:uiPriority w:val="0"/>
    <w:rPr>
      <w:kern w:val="2"/>
      <w:sz w:val="21"/>
      <w:szCs w:val="24"/>
    </w:rPr>
  </w:style>
  <w:style w:type="character" w:customStyle="1" w:styleId="42">
    <w:name w:val="报告正文 Char"/>
    <w:link w:val="28"/>
    <w:uiPriority w:val="0"/>
    <w:rPr>
      <w:sz w:val="24"/>
      <w:szCs w:val="28"/>
    </w:rPr>
  </w:style>
  <w:style w:type="character" w:customStyle="1" w:styleId="43">
    <w:name w:val="脚注文本 Char"/>
    <w:link w:val="13"/>
    <w:uiPriority w:val="99"/>
    <w:rPr>
      <w:kern w:val="2"/>
      <w:sz w:val="18"/>
    </w:rPr>
  </w:style>
  <w:style w:type="character" w:customStyle="1" w:styleId="44">
    <w:name w:val="标题 Char"/>
    <w:link w:val="16"/>
    <w:uiPriority w:val="10"/>
    <w:rPr>
      <w:rFonts w:ascii="Cambria" w:hAnsi="Cambria" w:eastAsia="仿宋_GB2312"/>
      <w:b/>
      <w:bCs/>
      <w:kern w:val="2"/>
      <w:sz w:val="32"/>
      <w:szCs w:val="32"/>
    </w:rPr>
  </w:style>
  <w:style w:type="character" w:customStyle="1" w:styleId="45">
    <w:name w:val="题注 Char"/>
    <w:aliases w:val="题注 Char Char Char Char Char Char Char1,题注 Char Char Char Char Char Char Char Char,题注 Char1 Char Char,题注 Char1 Char Char Char Char Char1,题注 Char Char Char Char Char Char1 Char Char,题注1 Char Char Char,题注1 Char Char Char Char Char Char"/>
    <w:link w:val="5"/>
    <w:locked/>
    <w:uiPriority w:val="0"/>
    <w:rPr>
      <w:rFonts w:ascii="黑体" w:hAnsi="黑体" w:eastAsia="黑体"/>
      <w:lang w:val="en-US" w:eastAsia="zh-CN" w:bidi="ar-SA"/>
    </w:rPr>
  </w:style>
  <w:style w:type="character" w:customStyle="1" w:styleId="46">
    <w:name w:val="正文文本缩进 2 Char"/>
    <w:link w:val="8"/>
    <w:uiPriority w:val="0"/>
    <w:rPr>
      <w:rFonts w:ascii="Arial" w:hAnsi="Arial"/>
      <w:kern w:val="20"/>
      <w:lang w:val="en-GB" w:eastAsia="en-US"/>
    </w:rPr>
  </w:style>
  <w:style w:type="table" w:customStyle="1" w:styleId="47">
    <w:name w:val="网格型1"/>
    <w:basedOn w:val="21"/>
    <w:uiPriority w:val="59"/>
    <w:pPr>
      <w:widowControl w:val="0"/>
      <w:jc w:val="both"/>
    </w:pPr>
    <w:rPr>
      <w:rFonts w:ascii="Calibri" w:hAnsi="Calibri" w:cs="Calibri"/>
    </w:r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table" w:customStyle="1" w:styleId="48">
    <w:name w:val="网格型2"/>
    <w:basedOn w:val="21"/>
    <w:uiPriority w:val="39"/>
    <w:rPr>
      <w:rFonts w:ascii="Calibri" w:hAnsi="Calibri" w:eastAsia="宋体" w:cs="Times New Roman"/>
      <w:kern w:val="2"/>
      <w:sz w:val="21"/>
      <w:szCs w:val="22"/>
    </w:r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12</Pages>
  <Words>777</Words>
  <Characters>4433</Characters>
  <Lines>36</Lines>
  <Paragraphs>10</Paragraphs>
  <TotalTime>0</TotalTime>
  <ScaleCrop>false</ScaleCrop>
  <LinksUpToDate>false</LinksUpToDate>
  <CharactersWithSpaces>5200</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2017-01-22T07:52:00Z</dcterms:created>
  <dc:creator>陈小龙</dc:creator>
  <cp:lastModifiedBy>杨静</cp:lastModifiedBy>
  <cp:lastPrinted>2018-03-06T02:56:00Z</cp:lastPrinted>
  <dcterms:modified xsi:type="dcterms:W3CDTF">2018-11-15T10:34:53Z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