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93980</wp:posOffset>
                </wp:positionV>
                <wp:extent cx="6429375" cy="1152525"/>
                <wp:effectExtent l="0" t="0" r="0" b="0"/>
                <wp:wrapNone/>
                <wp:docPr id="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position w:val="-2"/>
                                <w:sz w:val="98"/>
                                <w:szCs w:val="98"/>
                              </w:rPr>
                              <w:t>中共中关村发展集团股份有限公司委员会文件</w:t>
                            </w:r>
                          </w:p>
                          <w:p>
                            <w:pPr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17.15pt;margin-top:7.4pt;height:90.75pt;width:506.25pt;z-index:251656192;mso-width-relative:page;mso-height-relative:page;" filled="f" stroked="f" coordsize="21600,21600" o:gfxdata="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Yd+VU2AAAAAoBAAAPAAAAAAAAAAEAIAAAACIAAABk&#10;cnMvZG93bnJldi54bWxQSwECFAAUAAAACACHTuJAMZOsc5QBAAAK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sz w:val="98"/>
                          <w:szCs w:val="98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position w:val="-2"/>
                          <w:sz w:val="98"/>
                          <w:szCs w:val="98"/>
                        </w:rPr>
                        <w:t>中共中关村发展集团股份有限公司委员会文件</w:t>
                      </w:r>
                    </w:p>
                    <w:p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spacing w:line="600" w:lineRule="exact"/>
        <w:ind w:right="311" w:rightChars="148" w:firstLine="160" w:firstLineChars="50"/>
        <w:jc w:val="center"/>
        <w:rPr>
          <w:rFonts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中发展党办〔2018〕1号</w:t>
      </w:r>
    </w:p>
    <w:p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208280</wp:posOffset>
                </wp:positionV>
                <wp:extent cx="2638425" cy="0"/>
                <wp:effectExtent l="0" t="0" r="0" b="0"/>
                <wp:wrapNone/>
                <wp:docPr id="3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236.35pt;margin-top:16.4pt;height:0pt;width:207.75pt;z-index:251658240;mso-width-relative:page;mso-height-relative:page;" filled="f" stroked="t" coordsize="21600,21600" o:gfxdata="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VwY3vWAAAACQEAAA8AAAAAAAAAAQAgAAAAIgAA&#10;AGRycy9kb3ducmV2LnhtbFBLAQIUABQAAAAIAIdO4kDQYWYv0QEAAI8DAAAOAAAAAAAAAAEAIAAA&#10;ACU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208280</wp:posOffset>
                </wp:positionV>
                <wp:extent cx="2647315" cy="0"/>
                <wp:effectExtent l="0" t="0" r="0" b="0"/>
                <wp:wrapNone/>
                <wp:docPr id="2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-2.85pt;margin-top:16.4pt;height:0pt;width:208.45pt;z-index:251657216;mso-width-relative:page;mso-height-relative:page;" filled="f" stroked="t" coordsize="21600,21600" o:gfxdata="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EDUQ1gAAAAgBAAAPAAAAAAAAAAEAIAAAACIAAABk&#10;cnMvZG93bnJldi54bWxQSwECFAAUAAAACACHTuJAHltSk88BAACPAwAADgAAAAAAAAABACAAAAAl&#10;AQAAZHJzL2Uyb0RvYy54bWxQSwUGAAAAAAYABgBZAQAAZg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jc w:val="center"/>
        <w:rPr>
          <w:color w:val="FF0000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关于印发《中关村发展集团领导班子</w:t>
      </w:r>
    </w:p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联系点制度》的通知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楷体" w:hAnsi="楷体" w:eastAsia="楷体" w:cs="仿宋"/>
          <w:sz w:val="32"/>
          <w:szCs w:val="32"/>
        </w:rPr>
      </w:pPr>
      <w:r>
        <w:rPr>
          <w:rFonts w:hint="eastAsia" w:ascii="楷体" w:hAnsi="楷体" w:eastAsia="楷体" w:cs="仿宋"/>
          <w:sz w:val="32"/>
          <w:szCs w:val="32"/>
        </w:rPr>
        <w:t>各子公司、各部（室）：</w:t>
      </w:r>
    </w:p>
    <w:p>
      <w:pPr>
        <w:ind w:firstLine="640" w:firstLineChars="200"/>
        <w:rPr>
          <w:rFonts w:ascii="楷体" w:hAnsi="楷体" w:eastAsia="楷体" w:cs="仿宋"/>
          <w:sz w:val="32"/>
          <w:szCs w:val="32"/>
        </w:rPr>
      </w:pPr>
      <w:r>
        <w:rPr>
          <w:rFonts w:hint="eastAsia" w:ascii="楷体" w:hAnsi="楷体" w:eastAsia="楷体" w:cs="仿宋"/>
          <w:sz w:val="32"/>
          <w:szCs w:val="32"/>
        </w:rPr>
        <w:t>《中关村发展集团领导班子联系点制度》已经2017年第25次集团党委会议审议通过，现印发给你们，请遵照执行。</w:t>
      </w:r>
    </w:p>
    <w:p>
      <w:pPr>
        <w:rPr>
          <w:rFonts w:ascii="楷体" w:hAnsi="楷体" w:eastAsia="楷体" w:cs="仿宋"/>
          <w:sz w:val="32"/>
          <w:szCs w:val="32"/>
        </w:rPr>
      </w:pPr>
    </w:p>
    <w:p>
      <w:pPr>
        <w:rPr>
          <w:rFonts w:ascii="楷体" w:hAnsi="楷体" w:eastAsia="楷体" w:cs="仿宋"/>
          <w:sz w:val="32"/>
          <w:szCs w:val="32"/>
        </w:rPr>
      </w:pPr>
    </w:p>
    <w:p>
      <w:pPr>
        <w:rPr>
          <w:rFonts w:ascii="楷体" w:hAnsi="楷体" w:eastAsia="楷体" w:cs="仿宋"/>
          <w:sz w:val="32"/>
          <w:szCs w:val="32"/>
        </w:rPr>
      </w:pPr>
    </w:p>
    <w:p>
      <w:pPr>
        <w:ind w:firstLine="4160" w:firstLineChars="1300"/>
        <w:rPr>
          <w:rFonts w:ascii="楷体" w:hAnsi="楷体" w:eastAsia="楷体" w:cs="仿宋"/>
          <w:sz w:val="32"/>
          <w:szCs w:val="32"/>
        </w:rPr>
      </w:pPr>
      <w:r>
        <w:rPr>
          <w:rFonts w:hint="eastAsia" w:ascii="楷体" w:hAnsi="楷体" w:eastAsia="楷体" w:cs="仿宋"/>
          <w:sz w:val="32"/>
          <w:szCs w:val="32"/>
        </w:rPr>
        <w:t>中关村发展集团党委办公室</w:t>
      </w:r>
    </w:p>
    <w:p>
      <w:pPr>
        <w:ind w:firstLine="4800" w:firstLineChars="1500"/>
        <w:rPr>
          <w:rFonts w:ascii="楷体" w:hAnsi="楷体" w:eastAsia="楷体" w:cs="仿宋"/>
          <w:sz w:val="32"/>
          <w:szCs w:val="32"/>
        </w:rPr>
      </w:pPr>
      <w:r>
        <w:rPr>
          <w:rFonts w:hint="eastAsia" w:ascii="楷体" w:hAnsi="楷体" w:eastAsia="楷体" w:cs="仿宋"/>
          <w:sz w:val="32"/>
          <w:szCs w:val="32"/>
        </w:rPr>
        <w:t>2018年1月10日</w:t>
      </w:r>
    </w:p>
    <w:p>
      <w:pPr>
        <w:widowControl/>
        <w:jc w:val="left"/>
        <w:rPr>
          <w:rFonts w:ascii="方正小标宋简体" w:hAnsi="Cambria" w:eastAsia="方正小标宋简体"/>
          <w:bCs/>
          <w:sz w:val="44"/>
          <w:szCs w:val="44"/>
        </w:rPr>
      </w:pPr>
      <w:r>
        <w:rPr>
          <w:rFonts w:ascii="方正小标宋简体" w:eastAsia="方正小标宋简体"/>
          <w:b/>
          <w:sz w:val="44"/>
          <w:szCs w:val="44"/>
        </w:rPr>
        <w:br w:type="page"/>
      </w:r>
    </w:p>
    <w:p>
      <w:pPr>
        <w:pStyle w:val="10"/>
        <w:snapToGrid w:val="0"/>
        <w:spacing w:before="0" w:after="0" w:line="600" w:lineRule="exact"/>
        <w:rPr>
          <w:rFonts w:ascii="方正小标宋简体" w:hAnsi="仿宋" w:eastAsia="方正小标宋简体"/>
          <w:b w:val="0"/>
          <w:sz w:val="44"/>
          <w:szCs w:val="44"/>
        </w:rPr>
      </w:pPr>
      <w:r>
        <w:rPr>
          <w:rFonts w:hint="eastAsia" w:ascii="方正小标宋简体" w:eastAsia="方正小标宋简体"/>
          <w:b w:val="0"/>
          <w:sz w:val="44"/>
          <w:szCs w:val="44"/>
        </w:rPr>
        <w:t>中关村发展集团领导班子联系点制度</w:t>
      </w:r>
    </w:p>
    <w:p>
      <w:pPr>
        <w:snapToGrid w:val="0"/>
        <w:spacing w:line="600" w:lineRule="exact"/>
        <w:ind w:right="560" w:firstLine="560"/>
        <w:rPr>
          <w:rFonts w:ascii="仿宋_GB2312" w:hAnsi="仿宋" w:eastAsia="仿宋_GB2312"/>
          <w:spacing w:val="-20"/>
          <w:kern w:val="0"/>
          <w:sz w:val="32"/>
          <w:szCs w:val="32"/>
        </w:rPr>
      </w:pP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为深入学习宣传贯彻习近平新时代中国特色社会主义思想，坚决贯彻中央八项规定精神及市委实施意见，加强和改进调查研究，推进“两学一做”学习教育常态化工作，加快落实各项改革任务部署，结合集团实际制定本制度。</w:t>
      </w:r>
    </w:p>
    <w:p>
      <w:pPr>
        <w:spacing w:line="600" w:lineRule="exact"/>
        <w:ind w:firstLine="64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一、参加领导范围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集团领导班子成员，包括党委书记、董事长、总经理、党委副书记、纪委书记、副总经理、总经理助理和董事会秘书。</w:t>
      </w:r>
    </w:p>
    <w:p>
      <w:pPr>
        <w:spacing w:line="600" w:lineRule="exact"/>
        <w:ind w:firstLine="64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二、基层联系点确定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以集团各级子公司为主，兼顾集团所投重点企业。集团领导班子成员结合职责分工，至少确定2个基层联系点，作为密切联系群众的重要手段和发现问题、解决问题的有效途径,联系点可根据实际情况进行调换。</w:t>
      </w:r>
    </w:p>
    <w:p>
      <w:pPr>
        <w:spacing w:line="600" w:lineRule="exact"/>
        <w:ind w:firstLine="64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三、主要任务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领导班子成员每年深入到基层联系点单位调研不少于三家（次）。通过建立联系点，宣传党的路线方针政策和重要思想理论，动员基层干部群众推动科学发展，促进社会和谐稳定；面对面地倾听群众意见，了解基层干部群众所想、所急、所盼；介绍中关村国家自主创新示范区的各项先行先试政策，努力营造创新创业的生态环境；同基层干部群众一起研究园区规划、产业服务、平台搭建、金融创新、市场开拓、工程项目建设等方面存在的问题，出主意、想办法，解决企业生产经营、工作生活中的实际问题，为群众办实事、办好事；宣贯集团的发展战略和十三五规划纲要，统一思想，积极培育企业文化。</w:t>
      </w:r>
    </w:p>
    <w:p>
      <w:pPr>
        <w:spacing w:line="600" w:lineRule="exact"/>
        <w:ind w:firstLine="64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四、工作方式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1.调研事项要主动对标对表党的十九大各项重大决策及市委重要部署，对标集团“十三五”规划的各项任务和目标，推动集团市场化配置资源平台作用的充分发挥。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2.调研要轻车简从、减少陪同、简化接待，减轻基层负担。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领导班子成员通过与基层干部群众谈话拉家常，与基层干部、基层党员一起过组织生活，列席基层领导班子会议、共同开展市场调研、研究科研课题等多种形式，听取基层单位和干部群众的意见建议，同基层干部群众交朋友。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4.调研要深入，既要总结先进经验，又要了解困难、解决矛盾，提出务实管用的工作思路和举措。</w:t>
      </w:r>
    </w:p>
    <w:p>
      <w:pPr>
        <w:spacing w:line="600" w:lineRule="exact"/>
        <w:ind w:firstLine="64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五、组织实施</w:t>
      </w:r>
    </w:p>
    <w:p>
      <w:pPr>
        <w:spacing w:line="60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领导班子成员按照确定的基层联系点，结合职责分工开展调查研究，集团办公室负责统筹协调和督促检查，并做好集团主要领导到基层调研的服务工作，各职能部室、业务部、事业部做好分管领导调研的议题管理和服务保障工作，同时注重总结交流，不断提高，确保集团领导直接联系群众制度落到实处。</w:t>
      </w:r>
    </w:p>
    <w:p>
      <w:pPr>
        <w:ind w:firstLine="645"/>
        <w:rPr>
          <w:rFonts w:ascii="仿宋_GB2312" w:eastAsia="仿宋_GB2312"/>
          <w:sz w:val="32"/>
          <w:szCs w:val="32"/>
        </w:rPr>
      </w:pPr>
    </w:p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集团领导班子成员基层联系点安排</w:t>
      </w:r>
    </w:p>
    <w:tbl>
      <w:tblPr>
        <w:tblStyle w:val="13"/>
        <w:tblW w:w="884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0"/>
        <w:gridCol w:w="3481"/>
        <w:gridCol w:w="26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</w:trPr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z w:val="32"/>
                <w:szCs w:val="32"/>
              </w:rPr>
              <w:t>姓</w:t>
            </w:r>
            <w:r>
              <w:rPr>
                <w:rStyle w:val="20"/>
                <w:rFonts w:hint="default"/>
              </w:rPr>
              <w:t xml:space="preserve"> 名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z w:val="32"/>
                <w:szCs w:val="32"/>
              </w:rPr>
              <w:t>联系点名称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z w:val="32"/>
                <w:szCs w:val="32"/>
              </w:rPr>
              <w:t>牵头部门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赵长山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软件园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Style w:val="21"/>
                <w:rFonts w:hint="default"/>
              </w:rPr>
              <w:t xml:space="preserve">集团办公室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怀柔科学城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宣鸿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生命园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Style w:val="21"/>
                <w:rFonts w:hint="default"/>
              </w:rPr>
              <w:t xml:space="preserve">集团办公室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丰科建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王明兰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集成电路园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组织部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电子城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李妍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中关村担保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科技金融事业部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领创金融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姚胜利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协同发展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区域合作部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协同投资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正定公司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韩</w:t>
            </w:r>
            <w:r>
              <w:rPr>
                <w:rStyle w:val="21"/>
                <w:rFonts w:hint="default"/>
              </w:rPr>
              <w:t xml:space="preserve"> 柏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延庆园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科技园区事业部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实创高科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周武光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医疗器械园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资本运营部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领创空间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br w:type="page"/>
            </w: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杨彦茹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前沿技术公司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纪检监察部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中关村芯园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</w:tbl>
    <w:p>
      <w:r>
        <w:br w:type="page"/>
      </w:r>
    </w:p>
    <w:tbl>
      <w:tblPr>
        <w:tblStyle w:val="13"/>
        <w:tblW w:w="884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0"/>
        <w:gridCol w:w="3481"/>
        <w:gridCol w:w="26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邵顺昌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知识产权公司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党群工作部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海开公司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贾一伟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环促中心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产业投资部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国际孵化器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2"/>
                <w:szCs w:val="32"/>
              </w:rPr>
              <w:t>北京石墨烯技术研究院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龙宜彬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中发展创投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产业投资部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2"/>
                <w:szCs w:val="32"/>
              </w:rPr>
              <w:t>中关村</w:t>
            </w: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创投</w:t>
            </w:r>
          </w:p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张哲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中关村租赁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2"/>
                <w:szCs w:val="32"/>
              </w:rPr>
              <w:t>海外业务部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海外科技园</w:t>
            </w:r>
          </w:p>
        </w:tc>
        <w:tc>
          <w:tcPr>
            <w:tcW w:w="26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段海波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宝坻公司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  <w: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  <w:t>科技园区事业部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</w:trPr>
        <w:tc>
          <w:tcPr>
            <w:tcW w:w="26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京西公司</w:t>
            </w:r>
          </w:p>
        </w:tc>
        <w:tc>
          <w:tcPr>
            <w:tcW w:w="26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color w:val="000000"/>
                <w:sz w:val="32"/>
                <w:szCs w:val="32"/>
              </w:rPr>
            </w:pPr>
          </w:p>
        </w:tc>
      </w:tr>
    </w:tbl>
    <w:p/>
    <w:p>
      <w:pPr>
        <w:spacing w:line="620" w:lineRule="exact"/>
        <w:ind w:firstLine="4160" w:firstLineChars="1300"/>
        <w:rPr>
          <w:rFonts w:ascii="仿宋_GB2312" w:eastAsia="仿宋_GB2312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2098" w:right="1474" w:bottom="1588" w:left="1588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ind w:firstLine="4160" w:firstLineChars="1300"/>
        <w:rPr>
          <w:rFonts w:ascii="仿宋_GB2312" w:eastAsia="仿宋_GB2312"/>
          <w:sz w:val="32"/>
          <w:szCs w:val="32"/>
        </w:rPr>
      </w:pPr>
    </w:p>
    <w:p>
      <w:pPr>
        <w:spacing w:line="620" w:lineRule="exact"/>
        <w:ind w:firstLine="4160" w:firstLineChars="1300"/>
        <w:rPr>
          <w:rFonts w:ascii="仿宋_GB2312" w:eastAsia="仿宋_GB2312"/>
          <w:sz w:val="32"/>
          <w:szCs w:val="32"/>
        </w:rPr>
      </w:pPr>
    </w:p>
    <w:p>
      <w:pPr>
        <w:spacing w:line="62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627" w:firstLineChars="196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ind w:firstLine="280" w:firstLineChars="100"/>
        <w:jc w:val="left"/>
        <w:rPr>
          <w:rFonts w:ascii="仿宋" w:hAnsi="仿宋" w:eastAsia="仿宋"/>
          <w:w w:val="95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412750</wp:posOffset>
                </wp:positionV>
                <wp:extent cx="5619750" cy="0"/>
                <wp:effectExtent l="0" t="0" r="0" b="0"/>
                <wp:wrapNone/>
                <wp:docPr id="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-1pt;margin-top:32.5pt;height:0pt;width:442.5pt;z-index:251660288;mso-width-relative:page;mso-height-relative:page;" filled="f" stroked="t" coordsize="21600,21600" o:gfxdata="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Pe3ZbUAAAACAEAAA8AAAAA&#10;AAAAAQAgAAAAIgAAAGRycy9kb3ducmV2LnhtbFBLAQIUABQAAAAIAIdO4kAmToq23wEAAKQDAAAO&#10;AAAAAAAAAAEAIAAAACMBAABkcnMvZTJvRG9jLnhtbFBLBQYAAAAABgAGAFkBAAB0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86995</wp:posOffset>
                </wp:positionV>
                <wp:extent cx="5619750" cy="0"/>
                <wp:effectExtent l="0" t="0" r="0" b="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-1pt;margin-top:6.85pt;height:0pt;width:442.5pt;z-index:251661312;mso-width-relative:page;mso-height-relative:page;" filled="f" stroked="t" coordsize="21600,21600" o:gfxdata="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O4Nz9MAAAAIAQAADwAAAAAA&#10;AAABACAAAAAiAAAAZHJzL2Rvd25yZXYueG1sUEsBAhQAFAAAAAgAh07iQDz6D3ffAQAApAMAAA4A&#10;AAAAAAAAAQAgAAAAIgEAAGRycy9lMm9Eb2MueG1sUEsFBgAAAAAGAAYAWQEAAHM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2018年1月10日</w:t>
      </w:r>
    </w:p>
    <w:sectPr>
      <w:pgSz w:w="11906" w:h="16838"/>
      <w:pgMar w:top="2098" w:right="1474" w:bottom="158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1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6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100000" w:hash="6oLsHWrtHgsJ22wrDB03D3tlsrw=" w:salt="M27N3ezt22rjzktsWL3KKw==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5476C"/>
    <w:rsid w:val="00085AA0"/>
    <w:rsid w:val="000C0A75"/>
    <w:rsid w:val="000C4B9D"/>
    <w:rsid w:val="000D7743"/>
    <w:rsid w:val="000E451F"/>
    <w:rsid w:val="00115E4D"/>
    <w:rsid w:val="001D1C69"/>
    <w:rsid w:val="00204C4F"/>
    <w:rsid w:val="0021553C"/>
    <w:rsid w:val="00217E5F"/>
    <w:rsid w:val="002527ED"/>
    <w:rsid w:val="002929F2"/>
    <w:rsid w:val="00295E51"/>
    <w:rsid w:val="00365D98"/>
    <w:rsid w:val="00381B9D"/>
    <w:rsid w:val="003F19CF"/>
    <w:rsid w:val="00402A7A"/>
    <w:rsid w:val="00406720"/>
    <w:rsid w:val="00472DE5"/>
    <w:rsid w:val="00492E83"/>
    <w:rsid w:val="004975B0"/>
    <w:rsid w:val="004A3A15"/>
    <w:rsid w:val="004B0196"/>
    <w:rsid w:val="004F1575"/>
    <w:rsid w:val="00507763"/>
    <w:rsid w:val="00553763"/>
    <w:rsid w:val="00561894"/>
    <w:rsid w:val="005A6F69"/>
    <w:rsid w:val="005B4A0F"/>
    <w:rsid w:val="00605BAE"/>
    <w:rsid w:val="00640838"/>
    <w:rsid w:val="00705335"/>
    <w:rsid w:val="00726B18"/>
    <w:rsid w:val="00735751"/>
    <w:rsid w:val="00751751"/>
    <w:rsid w:val="00763467"/>
    <w:rsid w:val="00793723"/>
    <w:rsid w:val="007B7E2C"/>
    <w:rsid w:val="007D069C"/>
    <w:rsid w:val="007E2989"/>
    <w:rsid w:val="00825644"/>
    <w:rsid w:val="00863C83"/>
    <w:rsid w:val="00892034"/>
    <w:rsid w:val="008D30F7"/>
    <w:rsid w:val="008D4FAF"/>
    <w:rsid w:val="008F0027"/>
    <w:rsid w:val="008F7087"/>
    <w:rsid w:val="00924C09"/>
    <w:rsid w:val="00997A7F"/>
    <w:rsid w:val="009C0CEE"/>
    <w:rsid w:val="009F43AD"/>
    <w:rsid w:val="00A37782"/>
    <w:rsid w:val="00A47382"/>
    <w:rsid w:val="00A539F5"/>
    <w:rsid w:val="00A54B38"/>
    <w:rsid w:val="00A627A0"/>
    <w:rsid w:val="00AE6E57"/>
    <w:rsid w:val="00AF68E0"/>
    <w:rsid w:val="00B00321"/>
    <w:rsid w:val="00B041EB"/>
    <w:rsid w:val="00B13502"/>
    <w:rsid w:val="00B17AC0"/>
    <w:rsid w:val="00B600CD"/>
    <w:rsid w:val="00B67AB6"/>
    <w:rsid w:val="00B73978"/>
    <w:rsid w:val="00BC066D"/>
    <w:rsid w:val="00C20CFD"/>
    <w:rsid w:val="00C212D3"/>
    <w:rsid w:val="00C56C47"/>
    <w:rsid w:val="00C7285A"/>
    <w:rsid w:val="00CA7F16"/>
    <w:rsid w:val="00CD1726"/>
    <w:rsid w:val="00CE1BC0"/>
    <w:rsid w:val="00CF658D"/>
    <w:rsid w:val="00CF76F0"/>
    <w:rsid w:val="00D00676"/>
    <w:rsid w:val="00D17847"/>
    <w:rsid w:val="00D25606"/>
    <w:rsid w:val="00D34A71"/>
    <w:rsid w:val="00D45352"/>
    <w:rsid w:val="00D51CCE"/>
    <w:rsid w:val="00D53FE6"/>
    <w:rsid w:val="00D61CC8"/>
    <w:rsid w:val="00D66C48"/>
    <w:rsid w:val="00D847A0"/>
    <w:rsid w:val="00D8773D"/>
    <w:rsid w:val="00DB3715"/>
    <w:rsid w:val="00DD75A4"/>
    <w:rsid w:val="00E43492"/>
    <w:rsid w:val="00E54E30"/>
    <w:rsid w:val="00E70EA7"/>
    <w:rsid w:val="00E778B7"/>
    <w:rsid w:val="00E84FF1"/>
    <w:rsid w:val="00EB7FFC"/>
    <w:rsid w:val="00EC3BC9"/>
    <w:rsid w:val="00EF47C4"/>
    <w:rsid w:val="00F02924"/>
    <w:rsid w:val="00F1667E"/>
    <w:rsid w:val="00F419B7"/>
    <w:rsid w:val="00F55CFB"/>
    <w:rsid w:val="00F568D1"/>
    <w:rsid w:val="00F63348"/>
    <w:rsid w:val="00FD78F5"/>
    <w:rsid w:val="00FE04BC"/>
    <w:rsid w:val="4B41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iPriority w:val="0"/>
    <w:rPr>
      <w:sz w:val="28"/>
      <w:szCs w:val="28"/>
    </w:rPr>
  </w:style>
  <w:style w:type="paragraph" w:styleId="9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 w:eastAsia="仿宋_GB2312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paragraph" w:customStyle="1" w:styleId="14">
    <w:name w:val="样式2"/>
    <w:basedOn w:val="3"/>
    <w:uiPriority w:val="0"/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5">
    <w:name w:val="标头"/>
    <w:basedOn w:val="1"/>
    <w:uiPriority w:val="0"/>
    <w:rPr>
      <w:sz w:val="52"/>
      <w:u w:val="single"/>
    </w:rPr>
  </w:style>
  <w:style w:type="character" w:customStyle="1" w:styleId="16">
    <w:name w:val="页眉 Char"/>
    <w:basedOn w:val="11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11"/>
    <w:link w:val="6"/>
    <w:uiPriority w:val="99"/>
    <w:rPr>
      <w:kern w:val="2"/>
      <w:sz w:val="18"/>
      <w:szCs w:val="18"/>
    </w:rPr>
  </w:style>
  <w:style w:type="paragraph" w:styleId="18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9">
    <w:name w:val="标题 Char"/>
    <w:basedOn w:val="11"/>
    <w:link w:val="10"/>
    <w:qFormat/>
    <w:uiPriority w:val="10"/>
    <w:rPr>
      <w:rFonts w:ascii="Cambria" w:hAnsi="Cambria" w:eastAsia="仿宋_GB2312"/>
      <w:b/>
      <w:bCs/>
      <w:kern w:val="2"/>
      <w:sz w:val="32"/>
      <w:szCs w:val="32"/>
    </w:rPr>
  </w:style>
  <w:style w:type="character" w:customStyle="1" w:styleId="20">
    <w:name w:val="font11"/>
    <w:basedOn w:val="11"/>
    <w:qFormat/>
    <w:uiPriority w:val="0"/>
    <w:rPr>
      <w:rFonts w:hint="eastAsia" w:ascii="仿宋_GB2312" w:eastAsia="仿宋_GB2312"/>
      <w:b/>
      <w:bCs/>
      <w:color w:val="000000"/>
      <w:sz w:val="32"/>
      <w:szCs w:val="32"/>
      <w:u w:val="none"/>
    </w:rPr>
  </w:style>
  <w:style w:type="character" w:customStyle="1" w:styleId="21">
    <w:name w:val="font21"/>
    <w:basedOn w:val="11"/>
    <w:qFormat/>
    <w:uiPriority w:val="0"/>
    <w:rPr>
      <w:rFonts w:hint="eastAsia" w:ascii="仿宋_GB2312" w:eastAsia="仿宋_GB2312"/>
      <w:color w:val="000000"/>
      <w:sz w:val="32"/>
      <w:szCs w:val="32"/>
      <w:u w:val="none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A3235-B6FC-48FA-8568-02E2D93285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233</Words>
  <Characters>1331</Characters>
  <Lines>11</Lines>
  <Paragraphs>3</Paragraphs>
  <TotalTime>145</TotalTime>
  <ScaleCrop>false</ScaleCrop>
  <LinksUpToDate>false</LinksUpToDate>
  <CharactersWithSpaces>1561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2017-08-23T07:23:00Z</dcterms:created>
  <dc:creator>陈小龙</dc:creator>
  <cp:lastModifiedBy>杨静</cp:lastModifiedBy>
  <cp:lastPrinted>2017-11-03T02:54:00Z</cp:lastPrinted>
  <dcterms:modified xsi:type="dcterms:W3CDTF">2018-11-15T10:34:20Z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