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中发展党委〔2018〕14号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spacing w:line="600" w:lineRule="exact"/>
        <w:rPr>
          <w:rFonts w:hint="eastAsia" w:ascii="方正小标宋简体" w:hAnsi="华文中宋" w:eastAsia="方正小标宋简体"/>
          <w:sz w:val="44"/>
          <w:szCs w:val="44"/>
        </w:rPr>
      </w:pPr>
    </w:p>
    <w:p>
      <w:pPr>
        <w:spacing w:line="640" w:lineRule="exact"/>
        <w:ind w:firstLine="660" w:firstLineChars="150"/>
        <w:rPr>
          <w:rFonts w:ascii="方正小标宋简体" w:eastAsia="方正小标宋简体"/>
          <w:sz w:val="44"/>
          <w:szCs w:val="44"/>
        </w:rPr>
      </w:pPr>
      <w:r>
        <w:rPr>
          <w:rFonts w:hint="eastAsia" w:ascii="方正小标宋简体" w:eastAsia="方正小标宋简体"/>
          <w:sz w:val="44"/>
          <w:szCs w:val="44"/>
        </w:rPr>
        <w:t>关于印发《关于召开中关村发展集团</w:t>
      </w:r>
    </w:p>
    <w:p>
      <w:pPr>
        <w:spacing w:line="640" w:lineRule="exact"/>
        <w:ind w:firstLine="1100" w:firstLineChars="250"/>
        <w:rPr>
          <w:rFonts w:ascii="方正小标宋简体" w:eastAsia="方正小标宋简体"/>
          <w:sz w:val="44"/>
          <w:szCs w:val="44"/>
        </w:rPr>
      </w:pPr>
      <w:r>
        <w:rPr>
          <w:rFonts w:hint="eastAsia" w:ascii="方正小标宋简体" w:eastAsia="方正小标宋简体"/>
          <w:sz w:val="44"/>
          <w:szCs w:val="44"/>
        </w:rPr>
        <w:t>党员大会筹备工作方案》的通知</w:t>
      </w:r>
    </w:p>
    <w:p>
      <w:pPr>
        <w:spacing w:line="590" w:lineRule="exact"/>
        <w:rPr>
          <w:rFonts w:ascii="仿宋_GB2312" w:eastAsia="仿宋_GB2312"/>
          <w:sz w:val="32"/>
          <w:szCs w:val="32"/>
        </w:rPr>
      </w:pPr>
    </w:p>
    <w:p>
      <w:pPr>
        <w:spacing w:line="590" w:lineRule="exact"/>
        <w:rPr>
          <w:rFonts w:ascii="楷体" w:hAnsi="楷体" w:eastAsia="楷体"/>
          <w:sz w:val="32"/>
          <w:szCs w:val="32"/>
        </w:rPr>
      </w:pPr>
      <w:r>
        <w:rPr>
          <w:rFonts w:hint="eastAsia" w:ascii="楷体" w:hAnsi="楷体" w:eastAsia="楷体"/>
          <w:sz w:val="32"/>
          <w:szCs w:val="32"/>
        </w:rPr>
        <w:t>集团各基层党组织、各子公司、总部各部（室）：</w:t>
      </w:r>
    </w:p>
    <w:p>
      <w:pPr>
        <w:spacing w:line="590" w:lineRule="exact"/>
        <w:ind w:firstLine="640" w:firstLineChars="200"/>
        <w:rPr>
          <w:rFonts w:ascii="楷体" w:hAnsi="楷体" w:eastAsia="楷体"/>
          <w:sz w:val="32"/>
          <w:szCs w:val="32"/>
        </w:rPr>
      </w:pPr>
      <w:r>
        <w:rPr>
          <w:rFonts w:hint="eastAsia" w:ascii="楷体" w:hAnsi="楷体" w:eastAsia="楷体"/>
          <w:sz w:val="32"/>
          <w:szCs w:val="32"/>
        </w:rPr>
        <w:t>现将《关于召开中关村发展集团党员大会筹备工作方案》印发给你们,请结合实际，按照集团党委要求做好各项筹备工作，以高度的政治责任感和使命感迎接集团党员大会胜利召开。</w:t>
      </w:r>
    </w:p>
    <w:p>
      <w:pPr>
        <w:spacing w:line="590" w:lineRule="exact"/>
        <w:ind w:firstLine="640" w:firstLineChars="200"/>
        <w:rPr>
          <w:rFonts w:ascii="楷体" w:hAnsi="楷体" w:eastAsia="楷体"/>
          <w:sz w:val="32"/>
          <w:szCs w:val="32"/>
        </w:rPr>
      </w:pPr>
    </w:p>
    <w:p>
      <w:pPr>
        <w:spacing w:line="600" w:lineRule="exact"/>
        <w:ind w:firstLine="648"/>
        <w:rPr>
          <w:rFonts w:ascii="楷体" w:hAnsi="楷体" w:eastAsia="楷体" w:cs="仿宋_GB2312"/>
          <w:sz w:val="32"/>
          <w:szCs w:val="32"/>
        </w:rPr>
      </w:pPr>
    </w:p>
    <w:p>
      <w:pPr>
        <w:spacing w:line="200" w:lineRule="exact"/>
        <w:ind w:firstLine="646"/>
        <w:rPr>
          <w:rFonts w:ascii="楷体" w:hAnsi="楷体" w:eastAsia="楷体" w:cs="仿宋_GB2312"/>
          <w:sz w:val="32"/>
          <w:szCs w:val="32"/>
        </w:rPr>
      </w:pPr>
    </w:p>
    <w:p>
      <w:pPr>
        <w:spacing w:line="590" w:lineRule="exact"/>
        <w:ind w:firstLine="4000" w:firstLineChars="1250"/>
        <w:rPr>
          <w:rFonts w:ascii="楷体" w:hAnsi="楷体" w:eastAsia="楷体"/>
          <w:sz w:val="32"/>
          <w:szCs w:val="32"/>
        </w:rPr>
      </w:pPr>
      <w:r>
        <w:rPr>
          <w:rFonts w:hint="eastAsia" w:ascii="楷体" w:hAnsi="楷体" w:eastAsia="楷体"/>
          <w:sz w:val="32"/>
          <w:szCs w:val="32"/>
        </w:rPr>
        <w:t>中关村发展集团党委</w:t>
      </w:r>
    </w:p>
    <w:p>
      <w:pPr>
        <w:spacing w:line="590" w:lineRule="exact"/>
        <w:ind w:firstLine="4160" w:firstLineChars="1300"/>
        <w:rPr>
          <w:rFonts w:ascii="楷体" w:hAnsi="楷体" w:eastAsia="楷体"/>
          <w:sz w:val="32"/>
          <w:szCs w:val="32"/>
        </w:rPr>
      </w:pPr>
      <w:r>
        <w:rPr>
          <w:rFonts w:ascii="楷体" w:hAnsi="楷体" w:eastAsia="楷体"/>
          <w:sz w:val="32"/>
          <w:szCs w:val="32"/>
        </w:rPr>
        <w:t>2018年3月</w:t>
      </w:r>
      <w:r>
        <w:rPr>
          <w:rFonts w:hint="eastAsia" w:ascii="楷体" w:hAnsi="楷体" w:eastAsia="楷体"/>
          <w:sz w:val="32"/>
          <w:szCs w:val="32"/>
        </w:rPr>
        <w:t>29</w:t>
      </w:r>
      <w:r>
        <w:rPr>
          <w:rFonts w:ascii="楷体" w:hAnsi="楷体" w:eastAsia="楷体"/>
          <w:sz w:val="32"/>
          <w:szCs w:val="32"/>
        </w:rPr>
        <w:t>日</w:t>
      </w:r>
    </w:p>
    <w:p>
      <w:pPr>
        <w:spacing w:line="600" w:lineRule="exact"/>
        <w:jc w:val="center"/>
        <w:rPr>
          <w:rFonts w:ascii="楷体" w:hAnsi="楷体" w:eastAsia="楷体"/>
          <w:sz w:val="44"/>
          <w:szCs w:val="44"/>
        </w:rPr>
      </w:pPr>
    </w:p>
    <w:p>
      <w:pPr>
        <w:spacing w:line="600" w:lineRule="exact"/>
        <w:jc w:val="center"/>
        <w:rPr>
          <w:rFonts w:ascii="方正小标宋简体" w:eastAsia="方正小标宋简体"/>
          <w:sz w:val="44"/>
          <w:szCs w:val="44"/>
        </w:rPr>
      </w:pPr>
    </w:p>
    <w:p>
      <w:pPr>
        <w:spacing w:line="640" w:lineRule="exact"/>
        <w:jc w:val="center"/>
        <w:rPr>
          <w:rFonts w:hint="eastAsia" w:ascii="方正小标宋简体" w:hAnsi="Calibri" w:eastAsia="方正小标宋简体"/>
          <w:kern w:val="0"/>
          <w:sz w:val="44"/>
          <w:szCs w:val="44"/>
        </w:rPr>
      </w:pPr>
      <w:r>
        <w:rPr>
          <w:rFonts w:hint="eastAsia" w:ascii="方正小标宋简体" w:hAnsi="Calibri" w:eastAsia="方正小标宋简体"/>
          <w:kern w:val="0"/>
          <w:sz w:val="44"/>
          <w:szCs w:val="44"/>
        </w:rPr>
        <w:t>关于召开中关村发展集团党员大会</w:t>
      </w:r>
    </w:p>
    <w:p>
      <w:pPr>
        <w:spacing w:line="640" w:lineRule="exact"/>
        <w:jc w:val="center"/>
        <w:rPr>
          <w:rFonts w:hint="eastAsia" w:ascii="方正小标宋简体" w:hAnsi="Calibri" w:eastAsia="方正小标宋简体"/>
          <w:kern w:val="0"/>
          <w:sz w:val="44"/>
          <w:szCs w:val="44"/>
        </w:rPr>
      </w:pPr>
      <w:r>
        <w:rPr>
          <w:rFonts w:hint="eastAsia" w:ascii="方正小标宋简体" w:hAnsi="Calibri" w:eastAsia="方正小标宋简体"/>
          <w:kern w:val="0"/>
          <w:sz w:val="44"/>
          <w:szCs w:val="44"/>
        </w:rPr>
        <w:t>筹备工作方案</w:t>
      </w:r>
    </w:p>
    <w:p>
      <w:pPr>
        <w:widowControl/>
        <w:spacing w:line="400" w:lineRule="exact"/>
        <w:jc w:val="center"/>
        <w:rPr>
          <w:rFonts w:hint="eastAsia" w:ascii="仿宋_GB2312" w:hAnsi="仿宋" w:eastAsia="仿宋_GB2312"/>
          <w:bCs/>
          <w:sz w:val="32"/>
          <w:szCs w:val="32"/>
        </w:rPr>
      </w:pPr>
    </w:p>
    <w:p>
      <w:pPr>
        <w:spacing w:line="580" w:lineRule="exact"/>
        <w:ind w:firstLine="640" w:firstLineChars="200"/>
        <w:rPr>
          <w:rFonts w:ascii="仿宋" w:hAnsi="仿宋" w:eastAsia="仿宋"/>
          <w:sz w:val="32"/>
          <w:szCs w:val="32"/>
        </w:rPr>
      </w:pPr>
      <w:r>
        <w:rPr>
          <w:rFonts w:ascii="仿宋" w:hAnsi="仿宋" w:eastAsia="仿宋"/>
          <w:sz w:val="32"/>
          <w:szCs w:val="32"/>
        </w:rPr>
        <w:t>根据《中国共产党章程》、《中国共产党基层组织选举工作暂行条例》</w:t>
      </w:r>
      <w:r>
        <w:rPr>
          <w:rFonts w:hint="eastAsia" w:ascii="仿宋" w:hAnsi="仿宋" w:eastAsia="仿宋"/>
          <w:sz w:val="32"/>
          <w:szCs w:val="32"/>
        </w:rPr>
        <w:t>及市委、市纪委工作</w:t>
      </w:r>
      <w:r>
        <w:rPr>
          <w:rFonts w:ascii="仿宋" w:hAnsi="仿宋" w:eastAsia="仿宋"/>
          <w:sz w:val="32"/>
          <w:szCs w:val="32"/>
        </w:rPr>
        <w:t>要求，</w:t>
      </w:r>
      <w:r>
        <w:rPr>
          <w:rFonts w:hint="eastAsia" w:ascii="仿宋" w:hAnsi="仿宋" w:eastAsia="仿宋"/>
          <w:sz w:val="32"/>
          <w:szCs w:val="32"/>
        </w:rPr>
        <w:t>中关村发展集团（简称集团）</w:t>
      </w:r>
      <w:r>
        <w:rPr>
          <w:rFonts w:ascii="仿宋" w:hAnsi="仿宋" w:eastAsia="仿宋"/>
          <w:sz w:val="32"/>
          <w:szCs w:val="32"/>
        </w:rPr>
        <w:t>拟</w:t>
      </w:r>
      <w:r>
        <w:rPr>
          <w:rFonts w:hint="eastAsia" w:ascii="仿宋" w:hAnsi="仿宋" w:eastAsia="仿宋"/>
          <w:sz w:val="32"/>
          <w:szCs w:val="32"/>
        </w:rPr>
        <w:t>定</w:t>
      </w:r>
      <w:r>
        <w:rPr>
          <w:rFonts w:ascii="仿宋" w:hAnsi="仿宋" w:eastAsia="仿宋"/>
          <w:sz w:val="32"/>
          <w:szCs w:val="32"/>
        </w:rPr>
        <w:t>于</w:t>
      </w:r>
      <w:r>
        <w:rPr>
          <w:rFonts w:hint="eastAsia" w:ascii="仿宋" w:hAnsi="仿宋" w:eastAsia="仿宋"/>
          <w:sz w:val="32"/>
          <w:szCs w:val="32"/>
        </w:rPr>
        <w:t>2018</w:t>
      </w:r>
      <w:r>
        <w:rPr>
          <w:rFonts w:ascii="仿宋" w:hAnsi="仿宋" w:eastAsia="仿宋"/>
          <w:sz w:val="32"/>
          <w:szCs w:val="32"/>
        </w:rPr>
        <w:t>年</w:t>
      </w:r>
      <w:r>
        <w:rPr>
          <w:rFonts w:hint="eastAsia" w:ascii="仿宋" w:hAnsi="仿宋" w:eastAsia="仿宋"/>
          <w:sz w:val="32"/>
          <w:szCs w:val="32"/>
        </w:rPr>
        <w:t>6</w:t>
      </w:r>
      <w:r>
        <w:rPr>
          <w:rFonts w:ascii="仿宋" w:hAnsi="仿宋" w:eastAsia="仿宋"/>
          <w:sz w:val="32"/>
          <w:szCs w:val="32"/>
        </w:rPr>
        <w:t>月召开</w:t>
      </w:r>
      <w:r>
        <w:rPr>
          <w:rFonts w:hint="eastAsia" w:ascii="仿宋" w:hAnsi="仿宋" w:eastAsia="仿宋"/>
          <w:sz w:val="32"/>
          <w:szCs w:val="32"/>
        </w:rPr>
        <w:t>党员大会，</w:t>
      </w:r>
      <w:r>
        <w:rPr>
          <w:rFonts w:ascii="仿宋" w:hAnsi="仿宋" w:eastAsia="仿宋"/>
          <w:sz w:val="32"/>
          <w:szCs w:val="32"/>
        </w:rPr>
        <w:t>为圆满完成</w:t>
      </w:r>
      <w:r>
        <w:rPr>
          <w:rFonts w:hint="eastAsia" w:ascii="仿宋" w:hAnsi="仿宋" w:eastAsia="仿宋"/>
          <w:sz w:val="32"/>
          <w:szCs w:val="32"/>
        </w:rPr>
        <w:t>党员大会</w:t>
      </w:r>
      <w:r>
        <w:rPr>
          <w:rFonts w:ascii="仿宋" w:hAnsi="仿宋" w:eastAsia="仿宋"/>
          <w:sz w:val="32"/>
          <w:szCs w:val="32"/>
        </w:rPr>
        <w:t>各项工作任务，制定如下筹备工作方案。</w:t>
      </w:r>
    </w:p>
    <w:p>
      <w:pPr>
        <w:spacing w:line="580" w:lineRule="exact"/>
        <w:ind w:firstLine="640" w:firstLineChars="200"/>
        <w:rPr>
          <w:rFonts w:ascii="黑体" w:hAnsi="宋体" w:eastAsia="黑体"/>
          <w:sz w:val="32"/>
          <w:szCs w:val="32"/>
        </w:rPr>
      </w:pPr>
      <w:r>
        <w:rPr>
          <w:rFonts w:hint="eastAsia" w:ascii="黑体" w:hAnsi="宋体" w:eastAsia="黑体"/>
          <w:sz w:val="32"/>
          <w:szCs w:val="32"/>
        </w:rPr>
        <w:t>一、指导思想</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高举中国特色社会主义伟大旗帜，以习近平新时代中国特色社会主义思想为指导，全面贯彻党的十九大和十九届一中、二中、三中全会精神，坚持和加强党的全面领导，坚持稳中求进工作总基调，坚持新发展理念，统筹推进“五位一体”总体布局和协调推进“四个全面”战略布局，紧扣首都城市战略定位，重点围绕北京科技创新中心建设重大战略任务，落实市第十二次党代会和市委十二届二次、三次、四次全会精神，系统回顾和总结集团上一次党员大会以来各项事业的主要成绩和经验，集思广益，凝聚共识，进一步明确集团未来的发展目标和思路，奠定未来四年集团改革发展的思想基础，绘制未来四年集团创新发展的宏伟蓝图，动员和团结集团广大党员和员工，锐意进取，埋头苦干，推动集团高质量发展，奋力谱写服务全国科创中心建设的新篇章。</w:t>
      </w:r>
    </w:p>
    <w:p>
      <w:pPr>
        <w:spacing w:line="580" w:lineRule="exact"/>
        <w:ind w:firstLine="640" w:firstLineChars="200"/>
        <w:rPr>
          <w:rFonts w:ascii="黑体" w:hAnsi="宋体" w:eastAsia="黑体"/>
          <w:sz w:val="32"/>
          <w:szCs w:val="32"/>
        </w:rPr>
      </w:pPr>
      <w:r>
        <w:rPr>
          <w:rFonts w:hint="eastAsia" w:ascii="黑体" w:hAnsi="宋体" w:eastAsia="黑体"/>
          <w:sz w:val="32"/>
          <w:szCs w:val="32"/>
        </w:rPr>
        <w:t>二、主要议程</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（一）听取和审查中国共产党中关村发展集团股份有限公司委员会的工作报告；</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（二）审查中国共产党中关村发展集团股份有限公司纪律检查委员会的工作报告；</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（三）选举产生新一届中国共产党中关村发展集团股份有限公司委员会；</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（四）选举产生新一届中国共产党中关村发展集团股份有限公司纪律检查委员会。</w:t>
      </w:r>
    </w:p>
    <w:p>
      <w:pPr>
        <w:spacing w:line="580" w:lineRule="exact"/>
        <w:ind w:firstLine="640" w:firstLineChars="200"/>
        <w:rPr>
          <w:rFonts w:hint="eastAsia" w:ascii="黑体" w:hAnsi="宋体" w:eastAsia="黑体"/>
          <w:sz w:val="32"/>
          <w:szCs w:val="32"/>
        </w:rPr>
      </w:pPr>
      <w:r>
        <w:rPr>
          <w:rFonts w:hint="eastAsia" w:ascii="黑体" w:hAnsi="宋体" w:eastAsia="黑体"/>
          <w:sz w:val="32"/>
          <w:szCs w:val="32"/>
        </w:rPr>
        <w:t>三、工作</w:t>
      </w:r>
      <w:r>
        <w:rPr>
          <w:rFonts w:ascii="黑体" w:hAnsi="宋体" w:eastAsia="黑体"/>
          <w:sz w:val="32"/>
          <w:szCs w:val="32"/>
        </w:rPr>
        <w:t>安排</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（一）召开集团党委会，研究筹备召开集团党员大会有关工作，会后启动“一报”请示工作（已完成,市委组织部已书面批复）；</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（二）指导各级基层党组织开展换届工作，督促指导基层党组织完成换届工作（2017年下半年至今）；</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（三）启动党建工作调研及党委工作报告起草工作，由筹备工作领导小组文稿宣传组确定各项报告的主笔人（2017年下半年至今，相关工作机构在本方案第四项明确）；</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 xml:space="preserve">（四）召开集团党委会，研究确定集团党员大会筹备工作方案，确定党员大会筹备工作领导小组和工作小组，确定“两委”委员的名额、构成原则和党委书记、副书记职数及条件等，研究召开党员大会的时间地点（2018年3月下旬）； </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（五）召开基层党组织负责人会议，动员部署集团党员大会筹备工作，履行相关推荐酝酿程序（2018年4月上旬）；</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（六）召开集团党委会，根据推荐酝酿情况，研究确定集团“两委”委员、书记、副书记候选人预备人选，会后启动“二报”请示，将预备人选的相关请示分别报送市委组织部、市纪委组织部（2018年4月下旬）；</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（七）配合市委组织部相关处室对候选人预备人选进行组织考察（5月上旬）；</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（八）召开集团党委会，根据市委组织部考察情况，研究确定集团“两委”委员、书记、副书记候选人预备人选，研究审议通过集团“两委”工作报告等，会后完成启动“三报”请示</w:t>
      </w:r>
      <w:r>
        <w:rPr>
          <w:rFonts w:ascii="仿宋" w:hAnsi="仿宋" w:eastAsia="仿宋"/>
          <w:sz w:val="32"/>
          <w:szCs w:val="32"/>
        </w:rPr>
        <w:t>工作</w:t>
      </w:r>
      <w:r>
        <w:rPr>
          <w:rFonts w:hint="eastAsia" w:ascii="仿宋" w:hAnsi="仿宋" w:eastAsia="仿宋"/>
          <w:sz w:val="32"/>
          <w:szCs w:val="32"/>
        </w:rPr>
        <w:t>，将党员大会的筹备情况报市委组织部、市纪委组织部（5月中旬）；</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（九）召开集团全体党员大会，会后完成“四报”请示</w:t>
      </w:r>
      <w:r>
        <w:rPr>
          <w:rFonts w:ascii="仿宋" w:hAnsi="仿宋" w:eastAsia="仿宋"/>
          <w:sz w:val="32"/>
          <w:szCs w:val="32"/>
        </w:rPr>
        <w:t>工作</w:t>
      </w:r>
      <w:r>
        <w:rPr>
          <w:rFonts w:hint="eastAsia" w:ascii="仿宋" w:hAnsi="仿宋" w:eastAsia="仿宋"/>
          <w:sz w:val="32"/>
          <w:szCs w:val="32"/>
        </w:rPr>
        <w:t>，将会议召开情况和选举结果报市委组织部（6月）。</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以上主要工作安排及分工详见附件。</w:t>
      </w:r>
    </w:p>
    <w:p>
      <w:pPr>
        <w:spacing w:line="580" w:lineRule="exact"/>
        <w:ind w:firstLine="640" w:firstLineChars="200"/>
        <w:rPr>
          <w:rFonts w:ascii="黑体" w:hAnsi="黑体" w:eastAsia="黑体"/>
          <w:sz w:val="32"/>
          <w:szCs w:val="32"/>
        </w:rPr>
      </w:pPr>
      <w:r>
        <w:rPr>
          <w:rFonts w:hint="eastAsia" w:ascii="黑体" w:hAnsi="黑体" w:eastAsia="黑体"/>
          <w:sz w:val="32"/>
          <w:szCs w:val="32"/>
        </w:rPr>
        <w:t>四、筹备工作机构和审查工作机构</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为做好集团党员大会的各项筹备工作，在集团党委的统一领导下，成立相应的党员大会筹备工作机构和审查工作机构。</w:t>
      </w:r>
    </w:p>
    <w:p>
      <w:pPr>
        <w:spacing w:line="580" w:lineRule="exact"/>
        <w:ind w:firstLine="640" w:firstLineChars="200"/>
        <w:rPr>
          <w:rFonts w:hint="eastAsia" w:ascii="楷体" w:hAnsi="楷体" w:eastAsia="楷体"/>
          <w:sz w:val="32"/>
          <w:szCs w:val="32"/>
        </w:rPr>
      </w:pPr>
      <w:r>
        <w:rPr>
          <w:rFonts w:hint="eastAsia" w:ascii="楷体" w:hAnsi="楷体" w:eastAsia="楷体"/>
          <w:sz w:val="32"/>
          <w:szCs w:val="32"/>
        </w:rPr>
        <w:t>（一）成立筹备工作领导小组，下设领导小组办公室及工作组</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集团成立中国共产党中关村发展集团股份有限公司党员大会筹备工作领导小组，筹备工作领导小组由集团领导班子成员和党组织关系归属于集团的子公司党组织负责同志组成，在集团党委的领导下，具体负责党员大会的筹备工作。</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组  长：赵长山</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副组长：宣  鸿、王明兰、杨彦茹</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筹备工作领导小组办公室设在集团组织部。成员由相关部门负责同志和人员、基层党组织负责同志及基层党组织抽调人员组成。筹备工作领导小组下设组织协调组、文稿宣传组、会务服务组等3个工作组。</w:t>
      </w:r>
    </w:p>
    <w:p>
      <w:pPr>
        <w:spacing w:line="580" w:lineRule="exact"/>
        <w:ind w:firstLine="640" w:firstLineChars="200"/>
        <w:outlineLvl w:val="0"/>
        <w:rPr>
          <w:rFonts w:hint="eastAsia" w:ascii="仿宋_GB2312" w:hAnsi="楷体" w:eastAsia="仿宋_GB2312"/>
          <w:b/>
          <w:kern w:val="0"/>
          <w:sz w:val="32"/>
          <w:szCs w:val="32"/>
        </w:rPr>
      </w:pPr>
      <w:r>
        <w:rPr>
          <w:rFonts w:hint="eastAsia" w:ascii="仿宋_GB2312" w:hAnsi="楷体" w:eastAsia="仿宋_GB2312"/>
          <w:b/>
          <w:kern w:val="0"/>
          <w:sz w:val="32"/>
          <w:szCs w:val="32"/>
        </w:rPr>
        <w:t>1.组织协调组</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组长：王清山</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副组长：闫涛、郭鹏程、李达亮</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成员：集团组织部、党群工作部、纪检监察部相关人员等</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主要工作任务：</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（1）起草关于召开党员大会的请示报告和召开党员大会的相关通知；</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（2）编制党委委员、纪委委员候选人名册、登记表，起草有关报告说明；</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（3）组织“两委”委员候选人预备人选的酝酿推荐和组织考察工作，协助上级单位对候选人的组织考察，并起草有关工作报告；</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（4）起草集团党员大会和新一届党的委员会第一次全体会议、纪委委员会第一次全体会议选举办法；</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（5）安排大会日程，负责统计每次到会人数；</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（6）确定大会监票人、计票人工作职责和工作程序，培训总监票人、监票人和计票人；</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（7）负责筹备领导小组交办的其他工作。</w:t>
      </w:r>
    </w:p>
    <w:p>
      <w:pPr>
        <w:spacing w:line="580" w:lineRule="exact"/>
        <w:ind w:firstLine="640" w:firstLineChars="200"/>
        <w:outlineLvl w:val="0"/>
        <w:rPr>
          <w:rFonts w:hint="eastAsia" w:ascii="仿宋_GB2312" w:hAnsi="楷体" w:eastAsia="仿宋_GB2312"/>
          <w:b/>
          <w:kern w:val="0"/>
          <w:sz w:val="32"/>
          <w:szCs w:val="32"/>
        </w:rPr>
      </w:pPr>
      <w:r>
        <w:rPr>
          <w:rFonts w:hint="eastAsia" w:ascii="仿宋_GB2312" w:hAnsi="楷体" w:eastAsia="仿宋_GB2312"/>
          <w:b/>
          <w:kern w:val="0"/>
          <w:sz w:val="32"/>
          <w:szCs w:val="32"/>
        </w:rPr>
        <w:t>2.文稿宣传组</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组长：娄毅翔</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副组长：闫涛、项鹏、李达亮</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成员：集团宣传部、党群工作部、纪检监察部相关人员、基层党组织抽调人员等</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主要工作任务：</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（1）负责起草集团党委、纪委工作报告、党费使用情况报告、会议决议及相关征求意见和修改工作；</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（2）负责起草大会的开幕词、闭幕词、主持词；</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（3）负责起草领导在开闭幕式上的讲话及其他讲话等；</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（4）广泛宣传集团党委成立以来的成绩和党员大会的筹备工作情况，会议期间的对外宣传、摄像、摄影等工作；</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（5）营造党员大会宣传环境，筹备期间和大会期间的宣传报道；</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（6）负责筹备领导小组交办的其他工作。</w:t>
      </w:r>
    </w:p>
    <w:p>
      <w:pPr>
        <w:spacing w:line="580" w:lineRule="exact"/>
        <w:ind w:firstLine="640" w:firstLineChars="200"/>
        <w:outlineLvl w:val="0"/>
        <w:rPr>
          <w:rFonts w:hint="eastAsia" w:ascii="仿宋_GB2312" w:hAnsi="楷体" w:eastAsia="仿宋_GB2312"/>
          <w:b/>
          <w:kern w:val="0"/>
          <w:sz w:val="32"/>
          <w:szCs w:val="32"/>
        </w:rPr>
      </w:pPr>
      <w:r>
        <w:rPr>
          <w:rFonts w:hint="eastAsia" w:ascii="仿宋_GB2312" w:hAnsi="楷体" w:eastAsia="仿宋_GB2312"/>
          <w:b/>
          <w:kern w:val="0"/>
          <w:sz w:val="32"/>
          <w:szCs w:val="32"/>
        </w:rPr>
        <w:t>3.会务服务组</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组长：郑宏</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副组长：黄洁、叶传博</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成员：集团党办相关人员等</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主要工作任务：</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（1）负责大会期间的会务安排、会场布置，编发会议通知及通知各次会议与会人员参加会议；</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（2）负责会场、会场周边及会务保障，会场车辆疏导、停放，安全预案等；</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（3）负责邀请及接待上级领导及来宾；</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（4）负责会议材料的印制，负责出席证、列席证、工作人员证和总监票人、监票人、总计票人、计票人等各种证件以及资料袋的制作、发放和文件材料的印发工作；</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（5）负责筹备领导小组交办的其他工作。</w:t>
      </w:r>
    </w:p>
    <w:p>
      <w:pPr>
        <w:spacing w:line="580" w:lineRule="exact"/>
        <w:ind w:firstLine="640" w:firstLineChars="200"/>
        <w:rPr>
          <w:rFonts w:hint="eastAsia" w:ascii="楷体" w:hAnsi="楷体" w:eastAsia="楷体"/>
          <w:sz w:val="32"/>
          <w:szCs w:val="32"/>
        </w:rPr>
      </w:pPr>
      <w:r>
        <w:rPr>
          <w:rFonts w:hint="eastAsia" w:ascii="楷体" w:hAnsi="楷体" w:eastAsia="楷体"/>
          <w:sz w:val="32"/>
          <w:szCs w:val="32"/>
        </w:rPr>
        <w:t>（二）成立党费审查小组</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组长：张建</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副组长：闫涛、郭鹏程</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成员：集团风险管理部、纪检监察部、组织部相关人员</w:t>
      </w:r>
    </w:p>
    <w:p>
      <w:pPr>
        <w:spacing w:line="580" w:lineRule="exact"/>
        <w:ind w:firstLine="640" w:firstLineChars="200"/>
        <w:rPr>
          <w:rFonts w:hint="eastAsia" w:ascii="仿宋" w:hAnsi="仿宋" w:eastAsia="仿宋"/>
          <w:sz w:val="32"/>
          <w:szCs w:val="32"/>
        </w:rPr>
      </w:pPr>
      <w:r>
        <w:rPr>
          <w:rFonts w:hint="eastAsia" w:ascii="仿宋" w:hAnsi="仿宋" w:eastAsia="仿宋"/>
          <w:sz w:val="32"/>
          <w:szCs w:val="32"/>
        </w:rPr>
        <w:t>主要工作任务：按照上级党组织的规定，对党费的收缴、使用和管理情况进行审查。</w:t>
      </w:r>
    </w:p>
    <w:p>
      <w:pPr>
        <w:widowControl/>
        <w:shd w:val="clear" w:color="auto" w:fill="FFFFFF"/>
        <w:spacing w:line="580" w:lineRule="exact"/>
        <w:ind w:firstLine="640" w:firstLineChars="200"/>
        <w:rPr>
          <w:rFonts w:ascii="宋体" w:hAnsi="宋体" w:cs="宋体"/>
          <w:color w:val="333333"/>
          <w:kern w:val="0"/>
          <w:sz w:val="32"/>
          <w:szCs w:val="32"/>
        </w:rPr>
      </w:pPr>
      <w:r>
        <w:rPr>
          <w:rFonts w:hint="eastAsia" w:ascii="黑体" w:hAnsi="黑体" w:eastAsia="黑体" w:cs="宋体"/>
          <w:color w:val="000000"/>
          <w:kern w:val="0"/>
          <w:sz w:val="32"/>
          <w:szCs w:val="32"/>
        </w:rPr>
        <w:t>五、工作要求</w:t>
      </w:r>
    </w:p>
    <w:p>
      <w:pPr>
        <w:widowControl/>
        <w:shd w:val="clear" w:color="auto" w:fill="FFFFFF"/>
        <w:spacing w:line="580" w:lineRule="exact"/>
        <w:ind w:firstLine="624" w:firstLineChars="200"/>
        <w:rPr>
          <w:rFonts w:ascii="仿宋" w:hAnsi="仿宋" w:eastAsia="仿宋" w:cs="宋体"/>
          <w:color w:val="000000"/>
          <w:spacing w:val="-4"/>
          <w:kern w:val="0"/>
          <w:sz w:val="32"/>
          <w:szCs w:val="32"/>
        </w:rPr>
      </w:pPr>
      <w:r>
        <w:rPr>
          <w:rFonts w:hint="eastAsia" w:ascii="楷体" w:hAnsi="楷体" w:eastAsia="楷体" w:cs="宋体"/>
          <w:color w:val="000000"/>
          <w:spacing w:val="-4"/>
          <w:kern w:val="0"/>
          <w:sz w:val="32"/>
          <w:szCs w:val="32"/>
        </w:rPr>
        <w:t>（一）加强组织领导，强化责任意识。</w:t>
      </w:r>
      <w:r>
        <w:rPr>
          <w:rFonts w:hint="eastAsia" w:ascii="仿宋" w:hAnsi="仿宋" w:eastAsia="仿宋"/>
          <w:sz w:val="32"/>
          <w:szCs w:val="32"/>
        </w:rPr>
        <w:t>集团党员大会筹备工作领导小组要加强</w:t>
      </w:r>
      <w:r>
        <w:rPr>
          <w:rFonts w:ascii="仿宋" w:hAnsi="仿宋" w:eastAsia="仿宋"/>
          <w:sz w:val="32"/>
          <w:szCs w:val="32"/>
        </w:rPr>
        <w:t>领导，</w:t>
      </w:r>
      <w:r>
        <w:rPr>
          <w:rFonts w:hint="eastAsia" w:ascii="仿宋" w:hAnsi="仿宋" w:eastAsia="仿宋"/>
          <w:sz w:val="32"/>
          <w:szCs w:val="32"/>
        </w:rPr>
        <w:t>积极组织和调动集团</w:t>
      </w:r>
      <w:r>
        <w:rPr>
          <w:rFonts w:ascii="仿宋" w:hAnsi="仿宋" w:eastAsia="仿宋"/>
          <w:sz w:val="32"/>
          <w:szCs w:val="32"/>
        </w:rPr>
        <w:t>各级基层党组织</w:t>
      </w:r>
      <w:r>
        <w:rPr>
          <w:rFonts w:hint="eastAsia" w:ascii="仿宋" w:hAnsi="仿宋" w:eastAsia="仿宋"/>
          <w:sz w:val="32"/>
          <w:szCs w:val="32"/>
        </w:rPr>
        <w:t>和</w:t>
      </w:r>
      <w:r>
        <w:rPr>
          <w:rFonts w:ascii="仿宋" w:hAnsi="仿宋" w:eastAsia="仿宋"/>
          <w:sz w:val="32"/>
          <w:szCs w:val="32"/>
        </w:rPr>
        <w:t>广大党员扎实做好党员大会</w:t>
      </w:r>
      <w:r>
        <w:rPr>
          <w:rFonts w:hint="eastAsia" w:ascii="仿宋" w:hAnsi="仿宋" w:eastAsia="仿宋"/>
          <w:sz w:val="32"/>
          <w:szCs w:val="32"/>
        </w:rPr>
        <w:t>各环节</w:t>
      </w:r>
      <w:r>
        <w:rPr>
          <w:rFonts w:ascii="仿宋" w:hAnsi="仿宋" w:eastAsia="仿宋"/>
          <w:sz w:val="32"/>
          <w:szCs w:val="32"/>
        </w:rPr>
        <w:t>各阶段</w:t>
      </w:r>
      <w:r>
        <w:rPr>
          <w:rFonts w:hint="eastAsia" w:ascii="仿宋" w:hAnsi="仿宋" w:eastAsia="仿宋"/>
          <w:sz w:val="32"/>
          <w:szCs w:val="32"/>
        </w:rPr>
        <w:t>的</w:t>
      </w:r>
      <w:r>
        <w:rPr>
          <w:rFonts w:ascii="仿宋" w:hAnsi="仿宋" w:eastAsia="仿宋"/>
          <w:sz w:val="32"/>
          <w:szCs w:val="32"/>
        </w:rPr>
        <w:t>筹备工作，</w:t>
      </w:r>
      <w:r>
        <w:rPr>
          <w:rFonts w:hint="eastAsia" w:ascii="仿宋" w:hAnsi="仿宋" w:eastAsia="仿宋"/>
          <w:sz w:val="32"/>
          <w:szCs w:val="32"/>
        </w:rPr>
        <w:t>保证各项</w:t>
      </w:r>
      <w:r>
        <w:rPr>
          <w:rFonts w:hint="eastAsia" w:ascii="仿宋" w:hAnsi="仿宋" w:eastAsia="仿宋" w:cs="宋体"/>
          <w:color w:val="000000"/>
          <w:spacing w:val="-4"/>
          <w:kern w:val="0"/>
          <w:sz w:val="32"/>
          <w:szCs w:val="32"/>
        </w:rPr>
        <w:t>筹备工作精准有序进行。各级</w:t>
      </w:r>
      <w:r>
        <w:rPr>
          <w:rFonts w:ascii="仿宋" w:hAnsi="仿宋" w:eastAsia="仿宋" w:cs="宋体"/>
          <w:color w:val="000000"/>
          <w:spacing w:val="-4"/>
          <w:kern w:val="0"/>
          <w:sz w:val="32"/>
          <w:szCs w:val="32"/>
        </w:rPr>
        <w:t>基层党组织要</w:t>
      </w:r>
      <w:r>
        <w:rPr>
          <w:rFonts w:hint="eastAsia" w:ascii="仿宋" w:hAnsi="仿宋" w:eastAsia="仿宋" w:cs="宋体"/>
          <w:color w:val="000000"/>
          <w:spacing w:val="-4"/>
          <w:kern w:val="0"/>
          <w:sz w:val="32"/>
          <w:szCs w:val="32"/>
        </w:rPr>
        <w:t>把筹备</w:t>
      </w:r>
      <w:r>
        <w:rPr>
          <w:rFonts w:ascii="仿宋" w:hAnsi="仿宋" w:eastAsia="仿宋" w:cs="宋体"/>
          <w:color w:val="000000"/>
          <w:spacing w:val="-4"/>
          <w:kern w:val="0"/>
          <w:sz w:val="32"/>
          <w:szCs w:val="32"/>
        </w:rPr>
        <w:t>召开</w:t>
      </w:r>
      <w:r>
        <w:rPr>
          <w:rFonts w:hint="eastAsia" w:ascii="仿宋" w:hAnsi="仿宋" w:eastAsia="仿宋" w:cs="宋体"/>
          <w:color w:val="000000"/>
          <w:spacing w:val="-4"/>
          <w:kern w:val="0"/>
          <w:sz w:val="32"/>
          <w:szCs w:val="32"/>
        </w:rPr>
        <w:t>集团党员大会作为</w:t>
      </w:r>
      <w:r>
        <w:rPr>
          <w:rFonts w:ascii="仿宋" w:hAnsi="仿宋" w:eastAsia="仿宋" w:cs="宋体"/>
          <w:color w:val="000000"/>
          <w:spacing w:val="-4"/>
          <w:kern w:val="0"/>
          <w:sz w:val="32"/>
          <w:szCs w:val="32"/>
        </w:rPr>
        <w:t>年度重点工作</w:t>
      </w:r>
      <w:r>
        <w:rPr>
          <w:rFonts w:hint="eastAsia" w:ascii="仿宋" w:hAnsi="仿宋" w:eastAsia="仿宋" w:cs="宋体"/>
          <w:color w:val="000000"/>
          <w:spacing w:val="-4"/>
          <w:kern w:val="0"/>
          <w:sz w:val="32"/>
          <w:szCs w:val="32"/>
        </w:rPr>
        <w:t>，组织和带领全体党员，充分发挥战斗</w:t>
      </w:r>
      <w:r>
        <w:rPr>
          <w:rFonts w:ascii="仿宋" w:hAnsi="仿宋" w:eastAsia="仿宋" w:cs="宋体"/>
          <w:color w:val="000000"/>
          <w:spacing w:val="-4"/>
          <w:kern w:val="0"/>
          <w:sz w:val="32"/>
          <w:szCs w:val="32"/>
        </w:rPr>
        <w:t>堡垒和</w:t>
      </w:r>
      <w:r>
        <w:rPr>
          <w:rFonts w:hint="eastAsia" w:ascii="仿宋" w:hAnsi="仿宋" w:eastAsia="仿宋" w:cs="宋体"/>
          <w:color w:val="000000"/>
          <w:spacing w:val="-4"/>
          <w:kern w:val="0"/>
          <w:sz w:val="32"/>
          <w:szCs w:val="32"/>
        </w:rPr>
        <w:t>先锋模范作用，围绕中心，服务大局，立足岗位，开拓创新，以高度的政治责任感和使命感做好工作。</w:t>
      </w:r>
    </w:p>
    <w:p>
      <w:pPr>
        <w:widowControl/>
        <w:shd w:val="clear" w:color="auto" w:fill="FFFFFF"/>
        <w:spacing w:line="580" w:lineRule="exact"/>
        <w:ind w:firstLine="624" w:firstLineChars="200"/>
        <w:rPr>
          <w:rFonts w:ascii="仿宋" w:hAnsi="仿宋" w:eastAsia="仿宋" w:cs="宋体"/>
          <w:color w:val="000000"/>
          <w:spacing w:val="-4"/>
          <w:kern w:val="0"/>
          <w:sz w:val="32"/>
          <w:szCs w:val="32"/>
        </w:rPr>
      </w:pPr>
      <w:r>
        <w:rPr>
          <w:rFonts w:hint="eastAsia" w:ascii="楷体" w:hAnsi="楷体" w:eastAsia="楷体" w:cs="宋体"/>
          <w:color w:val="000000"/>
          <w:spacing w:val="-4"/>
          <w:kern w:val="0"/>
          <w:sz w:val="32"/>
          <w:szCs w:val="32"/>
        </w:rPr>
        <w:t>（二）周密安排落实，严明</w:t>
      </w:r>
      <w:r>
        <w:rPr>
          <w:rFonts w:ascii="楷体" w:hAnsi="楷体" w:eastAsia="楷体" w:cs="宋体"/>
          <w:color w:val="000000"/>
          <w:spacing w:val="-4"/>
          <w:kern w:val="0"/>
          <w:sz w:val="32"/>
          <w:szCs w:val="32"/>
        </w:rPr>
        <w:t>组织纪律</w:t>
      </w:r>
      <w:r>
        <w:rPr>
          <w:rFonts w:hint="eastAsia" w:ascii="楷体" w:hAnsi="楷体" w:eastAsia="楷体" w:cs="宋体"/>
          <w:color w:val="000000"/>
          <w:spacing w:val="-4"/>
          <w:kern w:val="0"/>
          <w:sz w:val="32"/>
          <w:szCs w:val="32"/>
        </w:rPr>
        <w:t>。</w:t>
      </w:r>
      <w:r>
        <w:rPr>
          <w:rFonts w:hint="eastAsia" w:ascii="仿宋" w:hAnsi="仿宋" w:eastAsia="仿宋" w:cs="宋体"/>
          <w:color w:val="000000"/>
          <w:spacing w:val="-4"/>
          <w:kern w:val="0"/>
          <w:sz w:val="32"/>
          <w:szCs w:val="32"/>
        </w:rPr>
        <w:t>集团各基层</w:t>
      </w:r>
      <w:r>
        <w:rPr>
          <w:rFonts w:ascii="仿宋" w:hAnsi="仿宋" w:eastAsia="仿宋" w:cs="宋体"/>
          <w:color w:val="000000"/>
          <w:spacing w:val="-4"/>
          <w:kern w:val="0"/>
          <w:sz w:val="32"/>
          <w:szCs w:val="32"/>
        </w:rPr>
        <w:t>党组织</w:t>
      </w:r>
      <w:r>
        <w:rPr>
          <w:rFonts w:hint="eastAsia" w:ascii="仿宋" w:hAnsi="仿宋" w:eastAsia="仿宋" w:cs="宋体"/>
          <w:color w:val="000000"/>
          <w:spacing w:val="-4"/>
          <w:kern w:val="0"/>
          <w:sz w:val="32"/>
          <w:szCs w:val="32"/>
        </w:rPr>
        <w:t>要高度重视筹备工作领导小组的安排部署，积极配合，认真谋划，统筹兼顾，做好宣传动员，酝酿推荐好“两委”委员候选人预备人选，保证大会</w:t>
      </w:r>
      <w:r>
        <w:rPr>
          <w:rFonts w:ascii="仿宋" w:hAnsi="仿宋" w:eastAsia="仿宋" w:cs="宋体"/>
          <w:color w:val="000000"/>
          <w:spacing w:val="-4"/>
          <w:kern w:val="0"/>
          <w:sz w:val="32"/>
          <w:szCs w:val="32"/>
        </w:rPr>
        <w:t>筹备</w:t>
      </w:r>
      <w:r>
        <w:rPr>
          <w:rFonts w:hint="eastAsia" w:ascii="仿宋" w:hAnsi="仿宋" w:eastAsia="仿宋" w:cs="宋体"/>
          <w:color w:val="000000"/>
          <w:spacing w:val="-4"/>
          <w:kern w:val="0"/>
          <w:sz w:val="32"/>
          <w:szCs w:val="32"/>
        </w:rPr>
        <w:t>各项工作任务落到实处。各工作组要根据各自职责，按照筹备工作方案和工作进度表，精心组织，周密安排，扎实工作，按时按期</w:t>
      </w:r>
      <w:r>
        <w:rPr>
          <w:rFonts w:ascii="仿宋" w:hAnsi="仿宋" w:eastAsia="仿宋" w:cs="宋体"/>
          <w:color w:val="000000"/>
          <w:spacing w:val="-4"/>
          <w:kern w:val="0"/>
          <w:sz w:val="32"/>
          <w:szCs w:val="32"/>
        </w:rPr>
        <w:t>、</w:t>
      </w:r>
      <w:r>
        <w:rPr>
          <w:rFonts w:hint="eastAsia" w:ascii="仿宋" w:hAnsi="仿宋" w:eastAsia="仿宋" w:cs="宋体"/>
          <w:color w:val="000000"/>
          <w:spacing w:val="-4"/>
          <w:kern w:val="0"/>
          <w:sz w:val="32"/>
          <w:szCs w:val="32"/>
        </w:rPr>
        <w:t>保质保量地完成各项筹备工作任务。在集团筹备召开党员大会工作中，</w:t>
      </w:r>
      <w:r>
        <w:rPr>
          <w:rFonts w:ascii="仿宋" w:hAnsi="仿宋" w:eastAsia="仿宋" w:cs="宋体"/>
          <w:color w:val="000000"/>
          <w:spacing w:val="-4"/>
          <w:kern w:val="0"/>
          <w:sz w:val="32"/>
          <w:szCs w:val="32"/>
        </w:rPr>
        <w:t>各级</w:t>
      </w:r>
      <w:r>
        <w:rPr>
          <w:rFonts w:hint="eastAsia" w:ascii="仿宋" w:hAnsi="仿宋" w:eastAsia="仿宋" w:cs="宋体"/>
          <w:color w:val="000000"/>
          <w:spacing w:val="-4"/>
          <w:kern w:val="0"/>
          <w:sz w:val="32"/>
          <w:szCs w:val="32"/>
        </w:rPr>
        <w:t>基层</w:t>
      </w:r>
      <w:r>
        <w:rPr>
          <w:rFonts w:ascii="仿宋" w:hAnsi="仿宋" w:eastAsia="仿宋" w:cs="宋体"/>
          <w:color w:val="000000"/>
          <w:spacing w:val="-4"/>
          <w:kern w:val="0"/>
          <w:sz w:val="32"/>
          <w:szCs w:val="32"/>
        </w:rPr>
        <w:t>党组织和全体党员应</w:t>
      </w:r>
      <w:r>
        <w:rPr>
          <w:rFonts w:hint="eastAsia" w:ascii="仿宋" w:hAnsi="仿宋" w:eastAsia="仿宋" w:cs="宋体"/>
          <w:color w:val="000000"/>
          <w:spacing w:val="-4"/>
          <w:kern w:val="0"/>
          <w:sz w:val="32"/>
          <w:szCs w:val="32"/>
        </w:rPr>
        <w:t>坚决落实“九个严禁、九个一律”规定，严明组织纪律，营造集团良好政治生态环境。</w:t>
      </w:r>
    </w:p>
    <w:p>
      <w:pPr>
        <w:widowControl/>
        <w:shd w:val="clear" w:color="auto" w:fill="FFFFFF"/>
        <w:spacing w:line="580" w:lineRule="exact"/>
        <w:ind w:firstLine="624" w:firstLineChars="200"/>
        <w:rPr>
          <w:rFonts w:hint="eastAsia" w:ascii="仿宋" w:hAnsi="仿宋" w:eastAsia="仿宋" w:cs="宋体"/>
          <w:color w:val="000000"/>
          <w:spacing w:val="-4"/>
          <w:kern w:val="0"/>
          <w:sz w:val="32"/>
          <w:szCs w:val="32"/>
        </w:rPr>
      </w:pPr>
      <w:r>
        <w:rPr>
          <w:rFonts w:hint="eastAsia" w:ascii="楷体" w:hAnsi="楷体" w:eastAsia="楷体" w:cs="宋体"/>
          <w:color w:val="000000"/>
          <w:spacing w:val="-4"/>
          <w:kern w:val="0"/>
          <w:sz w:val="32"/>
          <w:szCs w:val="32"/>
        </w:rPr>
        <w:t>（三）加强舆论</w:t>
      </w:r>
      <w:r>
        <w:rPr>
          <w:rFonts w:ascii="楷体" w:hAnsi="楷体" w:eastAsia="楷体" w:cs="宋体"/>
          <w:color w:val="000000"/>
          <w:spacing w:val="-4"/>
          <w:kern w:val="0"/>
          <w:sz w:val="32"/>
          <w:szCs w:val="32"/>
        </w:rPr>
        <w:t>宣传</w:t>
      </w:r>
      <w:r>
        <w:rPr>
          <w:rFonts w:hint="eastAsia" w:ascii="楷体" w:hAnsi="楷体" w:eastAsia="楷体" w:cs="宋体"/>
          <w:color w:val="000000"/>
          <w:spacing w:val="-4"/>
          <w:kern w:val="0"/>
          <w:sz w:val="32"/>
          <w:szCs w:val="32"/>
        </w:rPr>
        <w:t>，营造气氛。</w:t>
      </w:r>
      <w:r>
        <w:rPr>
          <w:rFonts w:hint="eastAsia" w:ascii="仿宋" w:hAnsi="仿宋" w:eastAsia="仿宋" w:cs="宋体"/>
          <w:color w:val="000000"/>
          <w:spacing w:val="-4"/>
          <w:kern w:val="0"/>
          <w:sz w:val="32"/>
          <w:szCs w:val="32"/>
        </w:rPr>
        <w:t>集团和</w:t>
      </w:r>
      <w:r>
        <w:rPr>
          <w:rFonts w:ascii="仿宋" w:hAnsi="仿宋" w:eastAsia="仿宋" w:cs="宋体"/>
          <w:color w:val="000000"/>
          <w:spacing w:val="-4"/>
          <w:kern w:val="0"/>
          <w:sz w:val="32"/>
          <w:szCs w:val="32"/>
        </w:rPr>
        <w:t>各级基层党组织</w:t>
      </w:r>
      <w:r>
        <w:rPr>
          <w:rFonts w:hint="eastAsia" w:ascii="仿宋" w:hAnsi="仿宋" w:eastAsia="仿宋" w:cs="宋体"/>
          <w:color w:val="000000"/>
          <w:spacing w:val="-4"/>
          <w:kern w:val="0"/>
          <w:sz w:val="32"/>
          <w:szCs w:val="32"/>
        </w:rPr>
        <w:t>要充分利用文化宣传载体，充分利用微信、微博、内网等平台，广泛宣传集团</w:t>
      </w:r>
      <w:r>
        <w:rPr>
          <w:rFonts w:ascii="仿宋" w:hAnsi="仿宋" w:eastAsia="仿宋" w:cs="宋体"/>
          <w:color w:val="000000"/>
          <w:spacing w:val="-4"/>
          <w:kern w:val="0"/>
          <w:sz w:val="32"/>
          <w:szCs w:val="32"/>
        </w:rPr>
        <w:t>党员大会</w:t>
      </w:r>
      <w:r>
        <w:rPr>
          <w:rFonts w:hint="eastAsia" w:ascii="仿宋" w:hAnsi="仿宋" w:eastAsia="仿宋" w:cs="宋体"/>
          <w:color w:val="000000"/>
          <w:spacing w:val="-4"/>
          <w:kern w:val="0"/>
          <w:sz w:val="32"/>
          <w:szCs w:val="32"/>
        </w:rPr>
        <w:t>的重大意义、指导思想和主要工作任务，展示集团党委成立以来党建工作、集团改革创新发展工作所取得的成绩和经验，</w:t>
      </w:r>
      <w:r>
        <w:rPr>
          <w:rFonts w:ascii="仿宋" w:hAnsi="仿宋" w:eastAsia="仿宋" w:cs="宋体"/>
          <w:color w:val="000000"/>
          <w:spacing w:val="-4"/>
          <w:kern w:val="0"/>
          <w:sz w:val="32"/>
          <w:szCs w:val="32"/>
        </w:rPr>
        <w:t>努力营造良好的舆论氛围，迎接</w:t>
      </w:r>
      <w:r>
        <w:rPr>
          <w:rFonts w:hint="eastAsia" w:ascii="仿宋" w:hAnsi="仿宋" w:eastAsia="仿宋" w:cs="宋体"/>
          <w:color w:val="000000"/>
          <w:spacing w:val="-4"/>
          <w:kern w:val="0"/>
          <w:sz w:val="32"/>
          <w:szCs w:val="32"/>
        </w:rPr>
        <w:t>集团党员大会</w:t>
      </w:r>
      <w:r>
        <w:rPr>
          <w:rFonts w:ascii="仿宋" w:hAnsi="仿宋" w:eastAsia="仿宋" w:cs="宋体"/>
          <w:color w:val="000000"/>
          <w:spacing w:val="-4"/>
          <w:kern w:val="0"/>
          <w:sz w:val="32"/>
          <w:szCs w:val="32"/>
        </w:rPr>
        <w:t>胜利召开。</w:t>
      </w:r>
    </w:p>
    <w:p>
      <w:pPr>
        <w:widowControl/>
        <w:shd w:val="clear" w:color="auto" w:fill="FFFFFF"/>
        <w:spacing w:line="580" w:lineRule="exact"/>
        <w:ind w:firstLine="624" w:firstLineChars="200"/>
        <w:rPr>
          <w:rFonts w:hint="eastAsia" w:ascii="仿宋" w:hAnsi="仿宋" w:eastAsia="仿宋" w:cs="宋体"/>
          <w:color w:val="000000"/>
          <w:spacing w:val="-4"/>
          <w:kern w:val="0"/>
          <w:sz w:val="32"/>
          <w:szCs w:val="32"/>
        </w:rPr>
      </w:pPr>
    </w:p>
    <w:p>
      <w:pPr>
        <w:widowControl/>
        <w:shd w:val="clear" w:color="auto" w:fill="FFFFFF"/>
        <w:spacing w:line="580" w:lineRule="exact"/>
        <w:ind w:firstLine="624" w:firstLineChars="200"/>
        <w:rPr>
          <w:rFonts w:hint="eastAsia" w:ascii="仿宋" w:hAnsi="仿宋" w:eastAsia="仿宋" w:cs="宋体"/>
          <w:color w:val="000000"/>
          <w:spacing w:val="-4"/>
          <w:kern w:val="0"/>
          <w:sz w:val="32"/>
          <w:szCs w:val="32"/>
        </w:rPr>
      </w:pPr>
    </w:p>
    <w:p>
      <w:pPr>
        <w:widowControl/>
        <w:shd w:val="clear" w:color="auto" w:fill="FFFFFF"/>
        <w:spacing w:line="580" w:lineRule="exact"/>
        <w:ind w:firstLine="624" w:firstLineChars="200"/>
        <w:rPr>
          <w:rFonts w:hint="eastAsia" w:ascii="仿宋" w:hAnsi="仿宋" w:eastAsia="仿宋" w:cs="宋体"/>
          <w:color w:val="000000"/>
          <w:spacing w:val="-4"/>
          <w:kern w:val="0"/>
          <w:sz w:val="32"/>
          <w:szCs w:val="32"/>
        </w:rPr>
      </w:pPr>
    </w:p>
    <w:p>
      <w:pPr>
        <w:widowControl/>
        <w:shd w:val="clear" w:color="auto" w:fill="FFFFFF"/>
        <w:spacing w:line="580" w:lineRule="exact"/>
        <w:ind w:firstLine="624" w:firstLineChars="200"/>
        <w:rPr>
          <w:rFonts w:hint="eastAsia" w:ascii="仿宋" w:hAnsi="仿宋" w:eastAsia="仿宋" w:cs="宋体"/>
          <w:color w:val="000000"/>
          <w:spacing w:val="-4"/>
          <w:kern w:val="0"/>
          <w:sz w:val="32"/>
          <w:szCs w:val="32"/>
        </w:rPr>
      </w:pPr>
    </w:p>
    <w:p>
      <w:pPr>
        <w:spacing w:line="560" w:lineRule="exact"/>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2018年3月29日印发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8 -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Z2xjFupovv/F1Ew2tteuLAHYNmg=" w:salt="e6t+a8U+mNupz8KCOkn5dA=="/>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70576"/>
    <w:rsid w:val="000755B1"/>
    <w:rsid w:val="00075622"/>
    <w:rsid w:val="00083CAD"/>
    <w:rsid w:val="000C22F9"/>
    <w:rsid w:val="000F6B88"/>
    <w:rsid w:val="00115E4D"/>
    <w:rsid w:val="0012608E"/>
    <w:rsid w:val="00153F1D"/>
    <w:rsid w:val="001548E3"/>
    <w:rsid w:val="00182614"/>
    <w:rsid w:val="00193EAA"/>
    <w:rsid w:val="001E1756"/>
    <w:rsid w:val="001F353F"/>
    <w:rsid w:val="002001FB"/>
    <w:rsid w:val="0021553C"/>
    <w:rsid w:val="00223B85"/>
    <w:rsid w:val="00251461"/>
    <w:rsid w:val="002729F2"/>
    <w:rsid w:val="00274FAD"/>
    <w:rsid w:val="00295E51"/>
    <w:rsid w:val="002B54E0"/>
    <w:rsid w:val="002D32DB"/>
    <w:rsid w:val="00365D98"/>
    <w:rsid w:val="00373224"/>
    <w:rsid w:val="00381B9D"/>
    <w:rsid w:val="00390FEB"/>
    <w:rsid w:val="003A3404"/>
    <w:rsid w:val="003A488D"/>
    <w:rsid w:val="003A6689"/>
    <w:rsid w:val="003B716B"/>
    <w:rsid w:val="003E34E2"/>
    <w:rsid w:val="003F25C5"/>
    <w:rsid w:val="0045027A"/>
    <w:rsid w:val="004851E0"/>
    <w:rsid w:val="00492E83"/>
    <w:rsid w:val="004975B0"/>
    <w:rsid w:val="004A3A15"/>
    <w:rsid w:val="004A7B0D"/>
    <w:rsid w:val="004D1DA3"/>
    <w:rsid w:val="00515EA2"/>
    <w:rsid w:val="00526670"/>
    <w:rsid w:val="00532371"/>
    <w:rsid w:val="00537654"/>
    <w:rsid w:val="0055282D"/>
    <w:rsid w:val="005615A2"/>
    <w:rsid w:val="00561894"/>
    <w:rsid w:val="00572E9C"/>
    <w:rsid w:val="005A1D60"/>
    <w:rsid w:val="005A348F"/>
    <w:rsid w:val="005D0D5F"/>
    <w:rsid w:val="00605BAE"/>
    <w:rsid w:val="006360C0"/>
    <w:rsid w:val="00640838"/>
    <w:rsid w:val="0064716B"/>
    <w:rsid w:val="006613F6"/>
    <w:rsid w:val="00663AAD"/>
    <w:rsid w:val="006723B9"/>
    <w:rsid w:val="00682D49"/>
    <w:rsid w:val="00692804"/>
    <w:rsid w:val="006A3698"/>
    <w:rsid w:val="00701A6B"/>
    <w:rsid w:val="00726B18"/>
    <w:rsid w:val="00735751"/>
    <w:rsid w:val="00735FF9"/>
    <w:rsid w:val="007571DB"/>
    <w:rsid w:val="00760C9E"/>
    <w:rsid w:val="00763467"/>
    <w:rsid w:val="00782CF2"/>
    <w:rsid w:val="00793723"/>
    <w:rsid w:val="007A3234"/>
    <w:rsid w:val="007C03B0"/>
    <w:rsid w:val="007D069C"/>
    <w:rsid w:val="007D17A4"/>
    <w:rsid w:val="007D46CD"/>
    <w:rsid w:val="008242CE"/>
    <w:rsid w:val="00841555"/>
    <w:rsid w:val="0084710A"/>
    <w:rsid w:val="008531B8"/>
    <w:rsid w:val="008539FB"/>
    <w:rsid w:val="0086671B"/>
    <w:rsid w:val="008667D6"/>
    <w:rsid w:val="008D4FAF"/>
    <w:rsid w:val="00903F1F"/>
    <w:rsid w:val="00935F1F"/>
    <w:rsid w:val="0094554E"/>
    <w:rsid w:val="00992204"/>
    <w:rsid w:val="009C0CEE"/>
    <w:rsid w:val="009E0392"/>
    <w:rsid w:val="009F09B3"/>
    <w:rsid w:val="009F43AD"/>
    <w:rsid w:val="00A37782"/>
    <w:rsid w:val="00A47382"/>
    <w:rsid w:val="00A51DFC"/>
    <w:rsid w:val="00A539F5"/>
    <w:rsid w:val="00A627A0"/>
    <w:rsid w:val="00A72D77"/>
    <w:rsid w:val="00A8340E"/>
    <w:rsid w:val="00A8739E"/>
    <w:rsid w:val="00A90A16"/>
    <w:rsid w:val="00AA571C"/>
    <w:rsid w:val="00AD1462"/>
    <w:rsid w:val="00AD5D3C"/>
    <w:rsid w:val="00B01F88"/>
    <w:rsid w:val="00B06DC3"/>
    <w:rsid w:val="00B13502"/>
    <w:rsid w:val="00B17AC0"/>
    <w:rsid w:val="00B3017D"/>
    <w:rsid w:val="00B359C4"/>
    <w:rsid w:val="00B5035A"/>
    <w:rsid w:val="00B67AB6"/>
    <w:rsid w:val="00B73978"/>
    <w:rsid w:val="00BC5C8C"/>
    <w:rsid w:val="00BE2152"/>
    <w:rsid w:val="00BE22EA"/>
    <w:rsid w:val="00BE7F63"/>
    <w:rsid w:val="00C14966"/>
    <w:rsid w:val="00C20CFD"/>
    <w:rsid w:val="00C2355D"/>
    <w:rsid w:val="00C4005A"/>
    <w:rsid w:val="00C50391"/>
    <w:rsid w:val="00C54C36"/>
    <w:rsid w:val="00C71072"/>
    <w:rsid w:val="00CB1434"/>
    <w:rsid w:val="00CD1726"/>
    <w:rsid w:val="00CF76F0"/>
    <w:rsid w:val="00D12675"/>
    <w:rsid w:val="00D25606"/>
    <w:rsid w:val="00D33BE5"/>
    <w:rsid w:val="00D34A71"/>
    <w:rsid w:val="00D45352"/>
    <w:rsid w:val="00D51CCE"/>
    <w:rsid w:val="00D53FE6"/>
    <w:rsid w:val="00D847A0"/>
    <w:rsid w:val="00D92260"/>
    <w:rsid w:val="00DB3715"/>
    <w:rsid w:val="00DB4C83"/>
    <w:rsid w:val="00DC1589"/>
    <w:rsid w:val="00DD4A91"/>
    <w:rsid w:val="00E06E6F"/>
    <w:rsid w:val="00E26B19"/>
    <w:rsid w:val="00E70EA7"/>
    <w:rsid w:val="00E813CB"/>
    <w:rsid w:val="00EA45B6"/>
    <w:rsid w:val="00EB3419"/>
    <w:rsid w:val="00EC3BC9"/>
    <w:rsid w:val="00EC3C3E"/>
    <w:rsid w:val="00EE6590"/>
    <w:rsid w:val="00EF3977"/>
    <w:rsid w:val="00EF47C4"/>
    <w:rsid w:val="00F02924"/>
    <w:rsid w:val="00F11D25"/>
    <w:rsid w:val="00F1500F"/>
    <w:rsid w:val="00F568D1"/>
    <w:rsid w:val="00F61FD3"/>
    <w:rsid w:val="00F6252F"/>
    <w:rsid w:val="00F6290C"/>
    <w:rsid w:val="00F6559A"/>
    <w:rsid w:val="00FA23DD"/>
    <w:rsid w:val="00FE04BC"/>
    <w:rsid w:val="7E6E4FE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btLr"/>
    </w:tcPr>
  </w:style>
  <w:style w:type="paragraph" w:styleId="5">
    <w:name w:val="toc 3"/>
    <w:basedOn w:val="1"/>
    <w:next w:val="1"/>
    <w:semiHidden/>
    <w:uiPriority w:val="0"/>
    <w:pPr>
      <w:ind w:left="840" w:leftChars="400"/>
    </w:pPr>
    <w:rPr>
      <w:sz w:val="28"/>
      <w:szCs w:val="28"/>
    </w:rPr>
  </w:style>
  <w:style w:type="paragraph" w:styleId="6">
    <w:name w:val="Balloon Text"/>
    <w:basedOn w:val="1"/>
    <w:link w:val="20"/>
    <w:uiPriority w:val="0"/>
    <w:rPr>
      <w:sz w:val="18"/>
      <w:szCs w:val="18"/>
    </w:rPr>
  </w:style>
  <w:style w:type="paragraph" w:styleId="7">
    <w:name w:val="footer"/>
    <w:basedOn w:val="1"/>
    <w:link w:val="18"/>
    <w:uiPriority w:val="99"/>
    <w:pPr>
      <w:tabs>
        <w:tab w:val="center" w:pos="4153"/>
        <w:tab w:val="right" w:pos="8306"/>
      </w:tabs>
      <w:snapToGrid w:val="0"/>
      <w:jc w:val="left"/>
    </w:pPr>
    <w:rPr>
      <w:sz w:val="18"/>
      <w:szCs w:val="18"/>
    </w:rPr>
  </w:style>
  <w:style w:type="paragraph" w:styleId="8">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Normal (Web)"/>
    <w:basedOn w:val="1"/>
    <w:uiPriority w:val="0"/>
    <w:pPr>
      <w:widowControl/>
      <w:jc w:val="left"/>
    </w:pPr>
    <w:rPr>
      <w:rFonts w:ascii="Arial Narrow" w:hAnsi="Arial Narrow" w:cs="宋体"/>
      <w:kern w:val="0"/>
      <w:sz w:val="18"/>
      <w:szCs w:val="18"/>
    </w:rPr>
  </w:style>
  <w:style w:type="paragraph" w:customStyle="1" w:styleId="14">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5">
    <w:name w:val="标头"/>
    <w:basedOn w:val="1"/>
    <w:uiPriority w:val="0"/>
    <w:rPr>
      <w:sz w:val="52"/>
      <w:u w:val="single"/>
    </w:rPr>
  </w:style>
  <w:style w:type="paragraph" w:styleId="16">
    <w:name w:val="No Spacing"/>
    <w:link w:val="19"/>
    <w:qFormat/>
    <w:uiPriority w:val="1"/>
    <w:rPr>
      <w:rFonts w:ascii="Calibri" w:hAnsi="Calibri"/>
      <w:sz w:val="22"/>
      <w:szCs w:val="22"/>
      <w:lang w:val="en-US" w:eastAsia="zh-CN" w:bidi="ar-SA"/>
    </w:rPr>
  </w:style>
  <w:style w:type="character" w:customStyle="1" w:styleId="17">
    <w:name w:val="页眉 Char"/>
    <w:link w:val="8"/>
    <w:uiPriority w:val="99"/>
    <w:rPr>
      <w:kern w:val="2"/>
      <w:sz w:val="18"/>
      <w:szCs w:val="18"/>
    </w:rPr>
  </w:style>
  <w:style w:type="character" w:customStyle="1" w:styleId="18">
    <w:name w:val="页脚 Char"/>
    <w:link w:val="7"/>
    <w:uiPriority w:val="99"/>
    <w:rPr>
      <w:kern w:val="2"/>
      <w:sz w:val="18"/>
      <w:szCs w:val="18"/>
    </w:rPr>
  </w:style>
  <w:style w:type="character" w:customStyle="1" w:styleId="19">
    <w:name w:val="无间隔 Char"/>
    <w:link w:val="16"/>
    <w:uiPriority w:val="1"/>
    <w:rPr>
      <w:rFonts w:ascii="Calibri" w:hAnsi="Calibri"/>
      <w:sz w:val="22"/>
      <w:szCs w:val="22"/>
      <w:lang w:val="en-US" w:eastAsia="zh-CN" w:bidi="ar-SA"/>
    </w:rPr>
  </w:style>
  <w:style w:type="character" w:customStyle="1" w:styleId="20">
    <w:name w:val="批注框文本 Char"/>
    <w:link w:val="6"/>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496</Words>
  <Characters>2830</Characters>
  <Lines>23</Lines>
  <Paragraphs>6</Paragraphs>
  <TotalTime>0</TotalTime>
  <ScaleCrop>false</ScaleCrop>
  <LinksUpToDate>false</LinksUpToDate>
  <CharactersWithSpaces>3320</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2018-03-29T04:03:00Z</cp:lastPrinted>
  <dcterms:modified xsi:type="dcterms:W3CDTF">2018-11-15T10:32:16Z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