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val="0"/>
        <w:spacing w:line="600" w:lineRule="exact"/>
        <w:ind w:firstLine="880"/>
        <w:jc w:val="center"/>
        <w:rPr>
          <w:rFonts w:ascii="黑体" w:hAnsi="黑体" w:eastAsia="黑体"/>
        </w:rPr>
      </w:pPr>
      <w:bookmarkStart w:id="1" w:name="_GoBack"/>
      <w:bookmarkEnd w:id="1"/>
      <w:r>
        <w:rPr>
          <w:rFonts w:ascii="黑体" w:hAnsi="黑体" w:eastAsia="黑体"/>
          <w:lang/>
        </w:rPr>
        <mc:AlternateContent>
          <mc:Choice Requires="wps">
            <w:drawing>
              <wp:anchor distT="0" distB="0" distL="114300" distR="114300" simplePos="0" relativeHeight="251660288" behindDoc="0" locked="0" layoutInCell="1" allowOverlap="1">
                <wp:simplePos x="0" y="0"/>
                <wp:positionH relativeFrom="column">
                  <wp:posOffset>64770</wp:posOffset>
                </wp:positionH>
                <wp:positionV relativeFrom="paragraph">
                  <wp:posOffset>544195</wp:posOffset>
                </wp:positionV>
                <wp:extent cx="5615940" cy="0"/>
                <wp:effectExtent l="0" t="0" r="0" b="0"/>
                <wp:wrapNone/>
                <wp:docPr id="3" name="直线 120"/>
                <wp:cNvGraphicFramePr/>
                <a:graphic xmlns:a="http://schemas.openxmlformats.org/drawingml/2006/main">
                  <a:graphicData uri="http://schemas.microsoft.com/office/word/2010/wordprocessingShape">
                    <wps:wsp>
                      <wps:cNvSpPr/>
                      <wps:spPr>
                        <a:xfrm>
                          <a:off x="0" y="0"/>
                          <a:ext cx="5615940" cy="0"/>
                        </a:xfrm>
                        <a:prstGeom prst="line">
                          <a:avLst/>
                        </a:prstGeom>
                        <a:ln w="12700" cap="flat" cmpd="sng">
                          <a:solidFill>
                            <a:srgbClr val="FF0000"/>
                          </a:solidFill>
                          <a:prstDash val="solid"/>
                          <a:headEnd type="none" w="med" len="med"/>
                          <a:tailEnd type="none" w="med" len="med"/>
                        </a:ln>
                      </wps:spPr>
                      <wps:bodyPr upright="1"/>
                    </wps:wsp>
                  </a:graphicData>
                </a:graphic>
              </wp:anchor>
            </w:drawing>
          </mc:Choice>
          <mc:Fallback>
            <w:pict>
              <v:line id="直线 120" o:spid="_x0000_s1026" o:spt="20" style="position:absolute;left:0pt;margin-left:5.1pt;margin-top:42.85pt;height:0pt;width:442.2pt;z-index:251660288;mso-width-relative:page;mso-height-relative:page;" filled="f" stroked="t" coordsize="21600,21600" o:gfxdata="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CiY/i51gAAAAgBAAAPAAAAAAAAAAEAIAAAACIAAABk&#10;cnMvZG93bnJldi54bWxQSwECFAAUAAAACACHTuJAs3gkuc8BAACQAwAADgAAAAAAAAABACAAAAAl&#10;AQAAZHJzL2Uyb0RvYy54bWxQSwUGAAAAAAYABgBZAQAAZgUAAAAA&#10;">
                <v:fill on="f" focussize="0,0"/>
                <v:stroke weight="1pt" color="#FF0000" joinstyle="round"/>
                <v:imagedata o:title=""/>
                <o:lock v:ext="edit" aspectratio="f"/>
              </v:line>
            </w:pict>
          </mc:Fallback>
        </mc:AlternateContent>
      </w:r>
      <w:r>
        <w:rPr>
          <w:rFonts w:ascii="黑体" w:hAnsi="黑体" w:eastAsia="黑体"/>
          <w:lang/>
        </w:rPr>
        <mc:AlternateContent>
          <mc:Choice Requires="wps">
            <w:drawing>
              <wp:anchor distT="0" distB="0" distL="114300" distR="114300" simplePos="0" relativeHeight="251659264" behindDoc="0" locked="0" layoutInCell="1" allowOverlap="1">
                <wp:simplePos x="0" y="0"/>
                <wp:positionH relativeFrom="column">
                  <wp:posOffset>64770</wp:posOffset>
                </wp:positionH>
                <wp:positionV relativeFrom="paragraph">
                  <wp:posOffset>496570</wp:posOffset>
                </wp:positionV>
                <wp:extent cx="5615940" cy="0"/>
                <wp:effectExtent l="0" t="0" r="0" b="0"/>
                <wp:wrapNone/>
                <wp:docPr id="2" name="直线 119"/>
                <wp:cNvGraphicFramePr/>
                <a:graphic xmlns:a="http://schemas.openxmlformats.org/drawingml/2006/main">
                  <a:graphicData uri="http://schemas.microsoft.com/office/word/2010/wordprocessingShape">
                    <wps:wsp>
                      <wps:cNvSpPr/>
                      <wps:spPr>
                        <a:xfrm>
                          <a:off x="0" y="0"/>
                          <a:ext cx="5615940" cy="0"/>
                        </a:xfrm>
                        <a:prstGeom prst="line">
                          <a:avLst/>
                        </a:prstGeom>
                        <a:ln w="25400" cap="flat" cmpd="sng">
                          <a:solidFill>
                            <a:srgbClr val="FF0000"/>
                          </a:solidFill>
                          <a:prstDash val="solid"/>
                          <a:headEnd type="none" w="med" len="med"/>
                          <a:tailEnd type="none" w="med" len="med"/>
                        </a:ln>
                      </wps:spPr>
                      <wps:bodyPr upright="1"/>
                    </wps:wsp>
                  </a:graphicData>
                </a:graphic>
              </wp:anchor>
            </w:drawing>
          </mc:Choice>
          <mc:Fallback>
            <w:pict>
              <v:line id="直线 119" o:spid="_x0000_s1026" o:spt="20" style="position:absolute;left:0pt;margin-left:5.1pt;margin-top:39.1pt;height:0pt;width:442.2pt;z-index:251659264;mso-width-relative:page;mso-height-relative:page;" filled="f" stroked="t" coordsize="21600,21600" o:gfxdata="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qr4AytUAAAAIAQAADwAAAAAAAAABACAAAAAiAAAA&#10;ZHJzL2Rvd25yZXYueG1sUEsBAhQAFAAAAAgAh07iQHmlGazRAQAAkAMAAA4AAAAAAAAAAQAgAAAA&#10;JAEAAGRycy9lMm9Eb2MueG1sUEsFBgAAAAAGAAYAWQEAAGcFAAAAAA==&#10;">
                <v:fill on="f" focussize="0,0"/>
                <v:stroke weight="2pt" color="#FF0000" joinstyle="round"/>
                <v:imagedata o:title=""/>
                <o:lock v:ext="edit" aspectratio="f"/>
              </v:line>
            </w:pict>
          </mc:Fallback>
        </mc:AlternateContent>
      </w:r>
      <w:r>
        <w:rPr>
          <w:rFonts w:ascii="黑体" w:hAnsi="黑体" w:eastAsia="黑体"/>
          <w:lang/>
        </w:rPr>
        <mc:AlternateContent>
          <mc:Choice Requires="wps">
            <w:drawing>
              <wp:anchor distT="0" distB="0" distL="114300" distR="114300" simplePos="0" relativeHeight="251658240" behindDoc="0" locked="0" layoutInCell="1" allowOverlap="1">
                <wp:simplePos x="0" y="0"/>
                <wp:positionH relativeFrom="column">
                  <wp:posOffset>-140970</wp:posOffset>
                </wp:positionH>
                <wp:positionV relativeFrom="paragraph">
                  <wp:posOffset>-565785</wp:posOffset>
                </wp:positionV>
                <wp:extent cx="6067425" cy="986155"/>
                <wp:effectExtent l="0" t="0" r="0" b="0"/>
                <wp:wrapNone/>
                <wp:docPr id="1" name="文本框 118"/>
                <wp:cNvGraphicFramePr/>
                <a:graphic xmlns:a="http://schemas.openxmlformats.org/drawingml/2006/main">
                  <a:graphicData uri="http://schemas.microsoft.com/office/word/2010/wordprocessingShape">
                    <wps:wsp>
                      <wps:cNvSpPr txBox="1"/>
                      <wps:spPr>
                        <a:xfrm>
                          <a:off x="0" y="0"/>
                          <a:ext cx="6067425" cy="986155"/>
                        </a:xfrm>
                        <a:prstGeom prst="rect">
                          <a:avLst/>
                        </a:prstGeom>
                        <a:noFill/>
                        <a:ln w="9525">
                          <a:noFill/>
                        </a:ln>
                      </wps:spPr>
                      <wps:txbx>
                        <w:txbxContent>
                          <w:p>
                            <w:pPr>
                              <w:ind w:firstLine="564" w:firstLineChars="48"/>
                              <w:rPr>
                                <w:rFonts w:ascii="方正小标宋简体" w:eastAsia="方正小标宋简体"/>
                                <w:color w:val="FF0000"/>
                                <w:spacing w:val="140"/>
                                <w:w w:val="80"/>
                                <w:sz w:val="112"/>
                                <w:szCs w:val="112"/>
                              </w:rPr>
                            </w:pPr>
                            <w:r>
                              <w:rPr>
                                <w:rFonts w:hint="eastAsia" w:ascii="方正小标宋简体" w:eastAsia="方正小标宋简体"/>
                                <w:color w:val="FF0000"/>
                                <w:spacing w:val="140"/>
                                <w:w w:val="80"/>
                                <w:sz w:val="112"/>
                                <w:szCs w:val="112"/>
                              </w:rPr>
                              <w:t>中关村发展集团</w:t>
                            </w:r>
                          </w:p>
                        </w:txbxContent>
                      </wps:txbx>
                      <wps:bodyPr wrap="square" upright="1"/>
                    </wps:wsp>
                  </a:graphicData>
                </a:graphic>
              </wp:anchor>
            </w:drawing>
          </mc:Choice>
          <mc:Fallback>
            <w:pict>
              <v:shape id="文本框 118" o:spid="_x0000_s1026" o:spt="202" type="#_x0000_t202" style="position:absolute;left:0pt;margin-left:-11.1pt;margin-top:-44.55pt;height:77.65pt;width:477.75pt;z-index:251658240;mso-width-relative:page;mso-height-relative:page;" filled="f" stroked="f" coordsize="21600,21600" o:gfxdata="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">
                <v:fill on="f" focussize="0,0"/>
                <v:stroke on="f"/>
                <v:imagedata o:title=""/>
                <o:lock v:ext="edit" aspectratio="f"/>
                <v:textbox>
                  <w:txbxContent>
                    <w:p>
                      <w:pPr>
                        <w:ind w:firstLine="564" w:firstLineChars="48"/>
                        <w:rPr>
                          <w:rFonts w:ascii="方正小标宋简体" w:eastAsia="方正小标宋简体"/>
                          <w:color w:val="FF0000"/>
                          <w:spacing w:val="140"/>
                          <w:w w:val="80"/>
                          <w:sz w:val="112"/>
                          <w:szCs w:val="112"/>
                        </w:rPr>
                      </w:pPr>
                      <w:r>
                        <w:rPr>
                          <w:rFonts w:hint="eastAsia" w:ascii="方正小标宋简体" w:eastAsia="方正小标宋简体"/>
                          <w:color w:val="FF0000"/>
                          <w:spacing w:val="140"/>
                          <w:w w:val="80"/>
                          <w:sz w:val="112"/>
                          <w:szCs w:val="112"/>
                        </w:rPr>
                        <w:t>中关村发展集团</w:t>
                      </w:r>
                    </w:p>
                  </w:txbxContent>
                </v:textbox>
              </v:shape>
            </w:pict>
          </mc:Fallback>
        </mc:AlternateContent>
      </w:r>
    </w:p>
    <w:p>
      <w:pPr>
        <w:snapToGrid w:val="0"/>
        <w:spacing w:line="560" w:lineRule="exact"/>
        <w:ind w:firstLine="879"/>
        <w:jc w:val="center"/>
        <w:rPr>
          <w:rFonts w:ascii="黑体" w:hAnsi="黑体" w:eastAsia="黑体"/>
        </w:rPr>
      </w:pPr>
    </w:p>
    <w:p>
      <w:pPr>
        <w:ind w:right="420"/>
        <w:jc w:val="center"/>
        <w:rPr>
          <w:rFonts w:hint="eastAsia" w:ascii="黑体" w:hAnsi="黑体" w:eastAsia="黑体"/>
        </w:rPr>
      </w:pPr>
      <w:r>
        <w:rPr>
          <w:rFonts w:hint="eastAsia" w:ascii="黑体" w:hAnsi="黑体" w:eastAsia="黑体"/>
        </w:rPr>
        <w:t xml:space="preserve">           </w:t>
      </w:r>
    </w:p>
    <w:p>
      <w:pPr>
        <w:adjustRightInd w:val="0"/>
        <w:snapToGrid w:val="0"/>
        <w:spacing w:line="600" w:lineRule="exact"/>
        <w:jc w:val="center"/>
        <w:rPr>
          <w:rFonts w:hint="eastAsia" w:ascii="黑体" w:hAnsi="黑体" w:eastAsia="黑体"/>
        </w:rPr>
      </w:pPr>
    </w:p>
    <w:p>
      <w:pPr>
        <w:spacing w:line="620" w:lineRule="exact"/>
        <w:jc w:val="center"/>
        <w:rPr>
          <w:rFonts w:ascii="方正小标宋简体" w:hAnsi="楷体" w:eastAsia="方正小标宋简体"/>
          <w:sz w:val="44"/>
          <w:szCs w:val="44"/>
        </w:rPr>
      </w:pPr>
      <w:bookmarkStart w:id="0" w:name="_GoBack"/>
      <w:bookmarkEnd w:id="0"/>
      <w:r>
        <w:rPr>
          <w:rFonts w:hint="eastAsia" w:ascii="方正小标宋简体" w:hAnsi="楷体" w:eastAsia="方正小标宋简体"/>
          <w:sz w:val="44"/>
          <w:szCs w:val="44"/>
        </w:rPr>
        <w:t>关于学习贯彻《集团2018年半年工作形势</w:t>
      </w:r>
    </w:p>
    <w:p>
      <w:pPr>
        <w:spacing w:line="620" w:lineRule="exact"/>
        <w:jc w:val="center"/>
        <w:rPr>
          <w:rFonts w:ascii="方正小标宋简体" w:hAnsi="楷体" w:eastAsia="方正小标宋简体"/>
          <w:sz w:val="44"/>
          <w:szCs w:val="44"/>
        </w:rPr>
      </w:pPr>
      <w:r>
        <w:rPr>
          <w:rFonts w:hint="eastAsia" w:ascii="方正小标宋简体" w:hAnsi="楷体" w:eastAsia="方正小标宋简体"/>
          <w:sz w:val="44"/>
          <w:szCs w:val="44"/>
        </w:rPr>
        <w:t>分析会情况通报》的通知</w:t>
      </w:r>
    </w:p>
    <w:p>
      <w:pPr>
        <w:jc w:val="left"/>
        <w:rPr>
          <w:rFonts w:ascii="宋体" w:hAnsi="宋体"/>
          <w:sz w:val="44"/>
          <w:szCs w:val="44"/>
        </w:rPr>
      </w:pPr>
    </w:p>
    <w:p>
      <w:pPr>
        <w:jc w:val="left"/>
        <w:rPr>
          <w:rFonts w:ascii="仿宋" w:hAnsi="仿宋" w:eastAsia="仿宋"/>
          <w:sz w:val="32"/>
          <w:szCs w:val="32"/>
        </w:rPr>
      </w:pPr>
      <w:r>
        <w:rPr>
          <w:rFonts w:hint="eastAsia" w:ascii="仿宋" w:hAnsi="仿宋" w:eastAsia="仿宋"/>
          <w:sz w:val="32"/>
          <w:szCs w:val="32"/>
        </w:rPr>
        <w:t>集团各部室、各子公司：</w:t>
      </w:r>
    </w:p>
    <w:p>
      <w:pPr>
        <w:spacing w:line="620" w:lineRule="exact"/>
        <w:ind w:firstLine="630"/>
        <w:jc w:val="left"/>
        <w:rPr>
          <w:rFonts w:ascii="仿宋" w:hAnsi="仿宋" w:eastAsia="仿宋"/>
          <w:sz w:val="32"/>
          <w:szCs w:val="32"/>
        </w:rPr>
      </w:pPr>
      <w:r>
        <w:rPr>
          <w:rFonts w:hint="eastAsia" w:ascii="仿宋" w:hAnsi="仿宋" w:eastAsia="仿宋"/>
          <w:sz w:val="32"/>
          <w:szCs w:val="32"/>
        </w:rPr>
        <w:t>集团于7月1</w:t>
      </w:r>
      <w:r>
        <w:rPr>
          <w:rFonts w:ascii="仿宋" w:hAnsi="仿宋" w:eastAsia="仿宋"/>
          <w:sz w:val="32"/>
          <w:szCs w:val="32"/>
        </w:rPr>
        <w:t>6</w:t>
      </w:r>
      <w:r>
        <w:rPr>
          <w:rFonts w:hint="eastAsia" w:ascii="仿宋" w:hAnsi="仿宋" w:eastAsia="仿宋"/>
          <w:sz w:val="32"/>
          <w:szCs w:val="32"/>
        </w:rPr>
        <w:t>日召开了2</w:t>
      </w:r>
      <w:r>
        <w:rPr>
          <w:rFonts w:ascii="仿宋" w:hAnsi="仿宋" w:eastAsia="仿宋"/>
          <w:sz w:val="32"/>
          <w:szCs w:val="32"/>
        </w:rPr>
        <w:t>018</w:t>
      </w:r>
      <w:r>
        <w:rPr>
          <w:rFonts w:hint="eastAsia" w:ascii="仿宋" w:hAnsi="仿宋" w:eastAsia="仿宋"/>
          <w:sz w:val="32"/>
          <w:szCs w:val="32"/>
        </w:rPr>
        <w:t>年半年工作形势分析会，集团领导和各部门围绕集团半年工作形势和下半年工作计划展开讨论，就会议拟定的内容形成《中关村发展集团2</w:t>
      </w:r>
      <w:r>
        <w:rPr>
          <w:rFonts w:ascii="仿宋" w:hAnsi="仿宋" w:eastAsia="仿宋"/>
          <w:sz w:val="32"/>
          <w:szCs w:val="32"/>
        </w:rPr>
        <w:t>018</w:t>
      </w:r>
      <w:r>
        <w:rPr>
          <w:rFonts w:hint="eastAsia" w:ascii="仿宋" w:hAnsi="仿宋" w:eastAsia="仿宋"/>
          <w:sz w:val="32"/>
          <w:szCs w:val="32"/>
        </w:rPr>
        <w:t>年上半年工作形势分析会情况通报》，现下发集团各部室、各子公司，请参照学习贯彻。</w:t>
      </w:r>
    </w:p>
    <w:p>
      <w:pPr>
        <w:spacing w:line="620" w:lineRule="exact"/>
        <w:ind w:firstLine="630"/>
        <w:jc w:val="left"/>
        <w:rPr>
          <w:rFonts w:ascii="仿宋" w:hAnsi="仿宋" w:eastAsia="仿宋"/>
          <w:sz w:val="32"/>
          <w:szCs w:val="32"/>
        </w:rPr>
      </w:pPr>
    </w:p>
    <w:p>
      <w:pPr>
        <w:spacing w:line="620" w:lineRule="exact"/>
        <w:ind w:firstLine="630"/>
        <w:jc w:val="left"/>
        <w:rPr>
          <w:rFonts w:ascii="仿宋" w:hAnsi="仿宋" w:eastAsia="仿宋"/>
          <w:sz w:val="32"/>
          <w:szCs w:val="32"/>
        </w:rPr>
      </w:pPr>
    </w:p>
    <w:p>
      <w:pPr>
        <w:spacing w:line="620" w:lineRule="exact"/>
        <w:ind w:right="1600" w:firstLine="630"/>
        <w:jc w:val="right"/>
        <w:rPr>
          <w:rFonts w:ascii="仿宋" w:hAnsi="仿宋" w:eastAsia="仿宋"/>
          <w:sz w:val="32"/>
          <w:szCs w:val="32"/>
        </w:rPr>
      </w:pPr>
      <w:r>
        <w:rPr>
          <w:rFonts w:hint="eastAsia" w:ascii="仿宋" w:hAnsi="仿宋" w:eastAsia="仿宋"/>
          <w:sz w:val="32"/>
          <w:szCs w:val="32"/>
        </w:rPr>
        <w:t>中关村发展集团</w:t>
      </w:r>
    </w:p>
    <w:p>
      <w:pPr>
        <w:ind w:firstLine="4960" w:firstLineChars="1550"/>
      </w:pPr>
      <w:r>
        <w:rPr>
          <w:rFonts w:hint="eastAsia" w:ascii="仿宋" w:hAnsi="仿宋" w:eastAsia="仿宋"/>
          <w:sz w:val="32"/>
          <w:szCs w:val="32"/>
        </w:rPr>
        <w:t>2</w:t>
      </w:r>
      <w:r>
        <w:rPr>
          <w:rFonts w:ascii="仿宋" w:hAnsi="仿宋" w:eastAsia="仿宋"/>
          <w:sz w:val="32"/>
          <w:szCs w:val="32"/>
        </w:rPr>
        <w:t>018</w:t>
      </w:r>
      <w:r>
        <w:rPr>
          <w:rFonts w:hint="eastAsia" w:ascii="仿宋" w:hAnsi="仿宋" w:eastAsia="仿宋"/>
          <w:sz w:val="32"/>
          <w:szCs w:val="32"/>
        </w:rPr>
        <w:t>年</w:t>
      </w:r>
      <w:r>
        <w:rPr>
          <w:rFonts w:ascii="仿宋" w:hAnsi="仿宋" w:eastAsia="仿宋"/>
          <w:sz w:val="32"/>
          <w:szCs w:val="32"/>
        </w:rPr>
        <w:t>8</w:t>
      </w:r>
      <w:r>
        <w:rPr>
          <w:rFonts w:hint="eastAsia" w:ascii="仿宋" w:hAnsi="仿宋" w:eastAsia="仿宋"/>
          <w:sz w:val="32"/>
          <w:szCs w:val="32"/>
        </w:rPr>
        <w:t>月</w:t>
      </w:r>
      <w:r>
        <w:rPr>
          <w:rFonts w:ascii="仿宋" w:hAnsi="仿宋" w:eastAsia="仿宋"/>
          <w:sz w:val="32"/>
          <w:szCs w:val="32"/>
        </w:rPr>
        <w:t>6</w:t>
      </w:r>
      <w:r>
        <w:rPr>
          <w:rFonts w:hint="eastAsia" w:ascii="仿宋" w:hAnsi="仿宋" w:eastAsia="仿宋"/>
          <w:sz w:val="32"/>
          <w:szCs w:val="32"/>
        </w:rPr>
        <w:t>日</w:t>
      </w:r>
    </w:p>
    <w:p>
      <w:pPr>
        <w:adjustRightInd w:val="0"/>
        <w:snapToGrid w:val="0"/>
        <w:spacing w:line="560" w:lineRule="exact"/>
        <w:ind w:right="1280"/>
        <w:jc w:val="right"/>
        <w:rPr>
          <w:rFonts w:ascii="仿宋" w:hAnsi="仿宋" w:eastAsia="仿宋"/>
          <w:sz w:val="32"/>
          <w:szCs w:val="32"/>
          <w:lang w:bidi="he-IL"/>
        </w:rPr>
        <w:sectPr>
          <w:headerReference r:id="rId3" w:type="first"/>
          <w:footerReference r:id="rId6" w:type="first"/>
          <w:footerReference r:id="rId4" w:type="default"/>
          <w:footerReference r:id="rId5" w:type="even"/>
          <w:pgSz w:w="11906" w:h="16838"/>
          <w:pgMar w:top="2098" w:right="1474" w:bottom="1588" w:left="1588" w:header="851" w:footer="1588" w:gutter="0"/>
          <w:pgNumType w:fmt="numberInDash"/>
          <w:cols w:space="425" w:num="1"/>
          <w:titlePg/>
          <w:docGrid w:type="linesAndChars" w:linePitch="312" w:charSpace="0"/>
        </w:sectPr>
      </w:pPr>
      <w:r>
        <w:rPr>
          <w:rFonts w:hint="eastAsia" w:ascii="仿宋" w:hAnsi="仿宋" w:eastAsia="仿宋"/>
          <w:sz w:val="32"/>
          <w:szCs w:val="32"/>
          <w:lang w:bidi="he-IL"/>
        </w:rPr>
        <w:t xml:space="preserve">                       </w:t>
      </w:r>
    </w:p>
    <w:p>
      <w:pPr>
        <w:spacing w:line="600" w:lineRule="exact"/>
        <w:jc w:val="left"/>
        <w:rPr>
          <w:rFonts w:hint="eastAsia" w:ascii="黑体" w:hAnsi="黑体" w:eastAsia="黑体"/>
          <w:sz w:val="32"/>
          <w:szCs w:val="32"/>
        </w:rPr>
      </w:pPr>
    </w:p>
    <w:p>
      <w:pPr>
        <w:spacing w:line="620" w:lineRule="exact"/>
        <w:ind w:firstLine="440" w:firstLineChars="100"/>
        <w:rPr>
          <w:rFonts w:ascii="方正小标宋简体" w:hAnsi="华文中宋" w:eastAsia="方正小标宋简体"/>
          <w:sz w:val="44"/>
          <w:szCs w:val="44"/>
        </w:rPr>
      </w:pPr>
      <w:r>
        <w:rPr>
          <w:rFonts w:hint="eastAsia" w:ascii="方正小标宋简体" w:hAnsi="华文中宋" w:eastAsia="方正小标宋简体"/>
          <w:sz w:val="44"/>
          <w:szCs w:val="44"/>
        </w:rPr>
        <w:t>中关村发展集团2018年上半年工作形势</w:t>
      </w:r>
    </w:p>
    <w:p>
      <w:pPr>
        <w:spacing w:line="620" w:lineRule="exact"/>
        <w:jc w:val="center"/>
        <w:rPr>
          <w:rFonts w:ascii="方正小标宋简体" w:hAnsi="华文中宋" w:eastAsia="方正小标宋简体"/>
          <w:sz w:val="44"/>
          <w:szCs w:val="44"/>
        </w:rPr>
      </w:pPr>
      <w:r>
        <w:rPr>
          <w:rFonts w:hint="eastAsia" w:ascii="方正小标宋简体" w:hAnsi="华文中宋" w:eastAsia="方正小标宋简体"/>
          <w:sz w:val="44"/>
          <w:szCs w:val="44"/>
        </w:rPr>
        <w:t>分析会情况通报</w:t>
      </w:r>
    </w:p>
    <w:p>
      <w:pPr>
        <w:jc w:val="center"/>
        <w:rPr>
          <w:rFonts w:ascii="宋体" w:hAnsi="宋体"/>
          <w:sz w:val="44"/>
          <w:szCs w:val="44"/>
        </w:rPr>
      </w:pPr>
    </w:p>
    <w:p>
      <w:pPr>
        <w:ind w:firstLine="640" w:firstLineChars="200"/>
        <w:rPr>
          <w:rFonts w:ascii="仿宋" w:hAnsi="仿宋" w:eastAsia="仿宋"/>
          <w:sz w:val="32"/>
          <w:szCs w:val="32"/>
        </w:rPr>
      </w:pPr>
      <w:r>
        <w:rPr>
          <w:rFonts w:hint="eastAsia" w:ascii="仿宋" w:hAnsi="仿宋" w:eastAsia="仿宋"/>
          <w:sz w:val="32"/>
          <w:szCs w:val="32"/>
        </w:rPr>
        <w:t>7月16日，集团总部召开2018年上半年工作形势分析会。会议听取了战略发展部关于集团上半年经营任务和重点工作完成情况、资金财务部关于集团上半年经营预算指标完成情况、组织部关于集团上半年党建工作情况的汇报。集团领导班子结合各自分工，围绕新形势、新要求下集团</w:t>
      </w:r>
      <w:r>
        <w:rPr>
          <w:rFonts w:hint="eastAsia" w:ascii="仿宋" w:hAnsi="仿宋" w:eastAsia="仿宋"/>
          <w:color w:val="000000"/>
          <w:sz w:val="32"/>
          <w:szCs w:val="32"/>
        </w:rPr>
        <w:t>深化改革、转型发展议题</w:t>
      </w:r>
      <w:r>
        <w:rPr>
          <w:rFonts w:hint="eastAsia" w:ascii="仿宋" w:hAnsi="仿宋" w:eastAsia="仿宋"/>
          <w:sz w:val="32"/>
          <w:szCs w:val="32"/>
        </w:rPr>
        <w:t>进行了深入交流，并就下半年工作计划和部署提出建议。现将会议主要情况通报如下。</w:t>
      </w:r>
    </w:p>
    <w:p>
      <w:pPr>
        <w:ind w:firstLine="640" w:firstLineChars="200"/>
        <w:jc w:val="left"/>
        <w:rPr>
          <w:rFonts w:ascii="仿宋" w:hAnsi="仿宋" w:eastAsia="仿宋"/>
          <w:sz w:val="32"/>
          <w:szCs w:val="32"/>
        </w:rPr>
      </w:pPr>
      <w:r>
        <w:rPr>
          <w:rFonts w:hint="eastAsia" w:ascii="仿宋" w:hAnsi="仿宋" w:eastAsia="仿宋"/>
          <w:b/>
          <w:sz w:val="32"/>
          <w:szCs w:val="32"/>
        </w:rPr>
        <w:t>会议一致认为，</w:t>
      </w:r>
      <w:r>
        <w:rPr>
          <w:rFonts w:hint="eastAsia" w:ascii="仿宋" w:hAnsi="仿宋" w:eastAsia="仿宋"/>
          <w:sz w:val="32"/>
          <w:szCs w:val="32"/>
        </w:rPr>
        <w:t>今年1月24日在</w:t>
      </w:r>
      <w:r>
        <w:rPr>
          <w:rFonts w:ascii="仿宋" w:hAnsi="仿宋" w:eastAsia="仿宋"/>
          <w:sz w:val="32"/>
          <w:szCs w:val="32"/>
        </w:rPr>
        <w:t>北京市两会上，陈吉宁市长在政府工作报告中指出，要发挥中关村发展集团在整合创新资源方面的市场化平台作用</w:t>
      </w:r>
      <w:r>
        <w:rPr>
          <w:rFonts w:hint="eastAsia" w:ascii="仿宋" w:hAnsi="仿宋" w:eastAsia="仿宋"/>
          <w:sz w:val="32"/>
          <w:szCs w:val="32"/>
        </w:rPr>
        <w:t>；5月29日陈吉宁市长主持召开市政府专题会研究集团发展工作，指出集团要积极适应新形势、新要求，进一步强化使命担当，加大改革创新力度，加快推进转型发展，努力为北京建设全国科技创新中心做出新的贡献，这是市委市政府第一次把一家国有企业写入政府工作报告，也是市政府主要领导第一次听取集团发展工作专题汇报，凸显了集团在全国科技创新中心建设中的重要作用，是对我们最大的肯定和信任，更是对我们更高的期望和要求。</w:t>
      </w:r>
    </w:p>
    <w:p>
      <w:pPr>
        <w:ind w:firstLine="640" w:firstLineChars="200"/>
        <w:jc w:val="left"/>
        <w:rPr>
          <w:rFonts w:ascii="仿宋" w:hAnsi="仿宋" w:eastAsia="仿宋"/>
          <w:sz w:val="32"/>
          <w:szCs w:val="32"/>
        </w:rPr>
      </w:pPr>
      <w:r>
        <w:rPr>
          <w:rFonts w:hint="eastAsia" w:ascii="仿宋" w:hAnsi="仿宋" w:eastAsia="仿宋"/>
          <w:b/>
          <w:sz w:val="32"/>
          <w:szCs w:val="32"/>
        </w:rPr>
        <w:t>会议认为，</w:t>
      </w:r>
      <w:r>
        <w:rPr>
          <w:rFonts w:hint="eastAsia" w:ascii="仿宋" w:hAnsi="仿宋" w:eastAsia="仿宋"/>
          <w:sz w:val="32"/>
          <w:szCs w:val="32"/>
        </w:rPr>
        <w:t>2018年上半年，集团深入贯彻落实习近平新时代中国特色社会主义思想和党的十九大精神，在市委市政府的坚强领导下，以改革开放40周年和中关村创新发展40周年为契机，坚持稳中求进工作总基调，按照高质量发展的根本要求，积极发挥整合创新资源的市场化平台作用，全力服务支撑全国科技创新中心建设，各方面工作展现新气象，取得新成绩。</w:t>
      </w:r>
    </w:p>
    <w:p>
      <w:pPr>
        <w:ind w:firstLine="640"/>
        <w:rPr>
          <w:rFonts w:ascii="仿宋" w:hAnsi="仿宋" w:eastAsia="仿宋"/>
          <w:sz w:val="32"/>
          <w:szCs w:val="32"/>
        </w:rPr>
      </w:pPr>
      <w:r>
        <w:rPr>
          <w:rFonts w:hint="eastAsia" w:ascii="仿宋" w:hAnsi="仿宋" w:eastAsia="仿宋"/>
          <w:b/>
          <w:sz w:val="32"/>
          <w:szCs w:val="32"/>
        </w:rPr>
        <w:t>集团经营指标和经营预算指标完成情况良好。</w:t>
      </w:r>
      <w:r>
        <w:rPr>
          <w:rFonts w:hint="eastAsia" w:ascii="仿宋" w:hAnsi="仿宋" w:eastAsia="仿宋"/>
          <w:sz w:val="32"/>
          <w:szCs w:val="32"/>
        </w:rPr>
        <w:t>2018年上半年集团资产总额达1238.4亿元，归属母公司净资产达260.7亿元，实现营业总收入38亿元，利润总额2.8亿元。统筹服务落地北京创新创业项目个数91个，投资项目50个，投资额7亿元。新增担保额171亿元，新增租赁投放额15.6亿元。园区开发建设投资额完成105亿元，运营管理园区新增入驻项目70个。新设协同创新投资子基金2支，区域轻资产运营面积69.1万平方米。海外基金投资项目39个，从海外引进国内落地项目3个。总经理工作报告确定的15项经营指标完成10项，实现时间过半、任务过半。</w:t>
      </w:r>
    </w:p>
    <w:p>
      <w:pPr>
        <w:spacing w:line="600" w:lineRule="exact"/>
        <w:ind w:firstLine="640" w:firstLineChars="200"/>
        <w:rPr>
          <w:rFonts w:ascii="仿宋" w:hAnsi="仿宋" w:eastAsia="仿宋" w:cs="仿宋_GB2312"/>
          <w:bCs/>
          <w:sz w:val="32"/>
          <w:szCs w:val="32"/>
        </w:rPr>
      </w:pPr>
      <w:r>
        <w:rPr>
          <w:rFonts w:hint="eastAsia" w:ascii="仿宋" w:hAnsi="仿宋" w:eastAsia="仿宋" w:cs="黑体"/>
          <w:b/>
          <w:sz w:val="32"/>
          <w:szCs w:val="32"/>
        </w:rPr>
        <w:t>服务创新发展取得新成绩。</w:t>
      </w:r>
      <w:r>
        <w:rPr>
          <w:rFonts w:hint="eastAsia" w:ascii="仿宋" w:hAnsi="仿宋" w:eastAsia="仿宋"/>
          <w:sz w:val="32"/>
          <w:szCs w:val="32"/>
        </w:rPr>
        <w:t>一是着力服务“三城一区”建设。会同怀柔、密云两区全面推进怀柔科学城工程建设，与规划编制同步谋划配套公共服务和成果转化机制。按照蔡奇书记提出的加强资源统筹、坚持资本多元、搞好资本运营的发展理念，研究设立北京怀柔科学城建设发展基金；</w:t>
      </w:r>
      <w:r>
        <w:rPr>
          <w:rFonts w:hint="eastAsia" w:ascii="仿宋" w:hAnsi="仿宋" w:eastAsia="仿宋"/>
          <w:color w:val="000000"/>
          <w:sz w:val="32"/>
          <w:szCs w:val="32"/>
        </w:rPr>
        <w:t>落实陈市长调研指示精神，研究提升中关村生命科学园工作方案；</w:t>
      </w:r>
      <w:r>
        <w:rPr>
          <w:rFonts w:hint="eastAsia" w:ascii="仿宋" w:hAnsi="仿宋" w:eastAsia="仿宋"/>
          <w:sz w:val="32"/>
          <w:szCs w:val="32"/>
        </w:rPr>
        <w:t>依托软件园，</w:t>
      </w:r>
      <w:r>
        <w:rPr>
          <w:rFonts w:hint="eastAsia" w:ascii="仿宋" w:hAnsi="仿宋" w:eastAsia="仿宋" w:cs="仿宋_GB2312"/>
          <w:sz w:val="32"/>
          <w:szCs w:val="32"/>
        </w:rPr>
        <w:t>探索“智慧园区”建设方案，推动提升园区建设、运营、管理、服务水平；二是着力打造高精尖产业服务能力。出资参与北京科技创新基金，</w:t>
      </w:r>
      <w:r>
        <w:rPr>
          <w:rFonts w:hint="eastAsia" w:ascii="仿宋" w:hAnsi="仿宋" w:eastAsia="仿宋"/>
          <w:sz w:val="32"/>
        </w:rPr>
        <w:t>参与发起设立北京科技创新基金公司；研究设立中关村发展创新基金（集团母基金）；</w:t>
      </w:r>
      <w:r>
        <w:rPr>
          <w:rFonts w:hint="eastAsia" w:ascii="仿宋" w:hAnsi="仿宋" w:eastAsia="仿宋"/>
          <w:sz w:val="32"/>
          <w:szCs w:val="32"/>
        </w:rPr>
        <w:t>探索设立科创知识产权基金,</w:t>
      </w:r>
      <w:r>
        <w:rPr>
          <w:rFonts w:hint="eastAsia" w:ascii="仿宋" w:hAnsi="仿宋" w:eastAsia="仿宋" w:cs="仿宋_GB2312"/>
          <w:sz w:val="32"/>
          <w:szCs w:val="32"/>
        </w:rPr>
        <w:t>不断提升产业组织和服务能力；</w:t>
      </w:r>
      <w:r>
        <w:rPr>
          <w:rFonts w:hint="eastAsia" w:ascii="仿宋" w:hAnsi="仿宋" w:eastAsia="仿宋" w:cs="仿宋_GB2312"/>
          <w:bCs/>
          <w:sz w:val="32"/>
          <w:szCs w:val="32"/>
        </w:rPr>
        <w:t>三是着力</w:t>
      </w:r>
      <w:r>
        <w:rPr>
          <w:rFonts w:hint="eastAsia" w:ascii="仿宋" w:hAnsi="仿宋" w:eastAsia="仿宋"/>
          <w:sz w:val="32"/>
          <w:szCs w:val="32"/>
        </w:rPr>
        <w:t>提升科技金融服务水平。</w:t>
      </w:r>
      <w:r>
        <w:rPr>
          <w:rFonts w:hint="eastAsia" w:ascii="仿宋" w:hAnsi="仿宋" w:eastAsia="仿宋" w:cs="仿宋_GB2312"/>
          <w:bCs/>
          <w:sz w:val="32"/>
          <w:szCs w:val="32"/>
        </w:rPr>
        <w:t>研究推进拓展集团金融牌照、科技金融板块子公司重组和上市工作；设立资本市场发展服务公司，</w:t>
      </w:r>
      <w:r>
        <w:rPr>
          <w:rFonts w:hint="eastAsia" w:ascii="仿宋" w:hAnsi="仿宋" w:eastAsia="仿宋" w:cs="宋体"/>
          <w:sz w:val="32"/>
          <w:szCs w:val="32"/>
          <w:lang w:val="zh-CN"/>
        </w:rPr>
        <w:t>增强服务北京创新创业和实体经济发展的能力；</w:t>
      </w:r>
      <w:r>
        <w:rPr>
          <w:rFonts w:hint="eastAsia" w:ascii="仿宋" w:hAnsi="仿宋" w:eastAsia="仿宋" w:cs="仿宋_GB2312"/>
          <w:bCs/>
          <w:sz w:val="32"/>
          <w:szCs w:val="32"/>
        </w:rPr>
        <w:t>四是着力</w:t>
      </w:r>
      <w:r>
        <w:rPr>
          <w:rFonts w:hint="eastAsia" w:ascii="仿宋" w:hAnsi="仿宋" w:eastAsia="仿宋"/>
          <w:sz w:val="32"/>
          <w:szCs w:val="32"/>
        </w:rPr>
        <w:t>推进京津冀协同创新。</w:t>
      </w:r>
      <w:r>
        <w:rPr>
          <w:rFonts w:hint="eastAsia" w:ascii="仿宋" w:hAnsi="仿宋" w:eastAsia="仿宋" w:cs="仿宋_GB2312"/>
          <w:bCs/>
          <w:sz w:val="32"/>
          <w:szCs w:val="32"/>
        </w:rPr>
        <w:t>天津滨海—中关村科技园、京津中关村科学城等津冀重点项目取得新进展；协同投资基金新设3支区域子基金；对子公司进行重组，研究探索区域协同轻资产运营模式；五是</w:t>
      </w:r>
      <w:r>
        <w:rPr>
          <w:rFonts w:hint="eastAsia" w:ascii="仿宋" w:hAnsi="仿宋" w:eastAsia="仿宋"/>
          <w:sz w:val="32"/>
          <w:szCs w:val="32"/>
        </w:rPr>
        <w:t>着力构建全球跨境孵化网络。波士顿创新中心、德国创新中心正式启动；</w:t>
      </w:r>
      <w:r>
        <w:rPr>
          <w:rFonts w:hint="eastAsia" w:ascii="仿宋" w:hAnsi="仿宋" w:eastAsia="仿宋" w:cs="仿宋_GB2312"/>
          <w:sz w:val="32"/>
          <w:szCs w:val="32"/>
        </w:rPr>
        <w:t>积极推动谋划芬兰、英国、以色列高层次科技创新合作；</w:t>
      </w:r>
      <w:r>
        <w:rPr>
          <w:rFonts w:hint="eastAsia" w:ascii="仿宋" w:hAnsi="仿宋" w:eastAsia="仿宋"/>
          <w:sz w:val="32"/>
          <w:szCs w:val="32"/>
        </w:rPr>
        <w:t>搭建海外统筹投融资平台，香港子公司完成设立并实现运营。</w:t>
      </w:r>
    </w:p>
    <w:p>
      <w:pPr>
        <w:spacing w:line="600" w:lineRule="exact"/>
        <w:ind w:firstLine="640" w:firstLineChars="200"/>
        <w:rPr>
          <w:rFonts w:ascii="仿宋" w:hAnsi="仿宋" w:eastAsia="仿宋" w:cs="仿宋_GB2312"/>
          <w:sz w:val="32"/>
          <w:szCs w:val="32"/>
        </w:rPr>
      </w:pPr>
      <w:r>
        <w:rPr>
          <w:rFonts w:hint="eastAsia" w:ascii="仿宋" w:hAnsi="仿宋" w:eastAsia="仿宋" w:cs="黑体"/>
          <w:b/>
          <w:sz w:val="32"/>
          <w:szCs w:val="32"/>
        </w:rPr>
        <w:t>优化管理机制取得新进展。</w:t>
      </w:r>
      <w:r>
        <w:rPr>
          <w:rFonts w:hint="eastAsia" w:ascii="仿宋" w:hAnsi="仿宋" w:eastAsia="仿宋" w:cs="仿宋_GB2312"/>
          <w:sz w:val="32"/>
          <w:szCs w:val="32"/>
        </w:rPr>
        <w:t>完善“三重一大”议事决策程序和机制。加快完善各类治理主体沟通协调机制。稳步推进集团董事会换届筹备工作。</w:t>
      </w:r>
      <w:r>
        <w:rPr>
          <w:rFonts w:hint="eastAsia" w:ascii="仿宋" w:hAnsi="仿宋" w:eastAsia="仿宋" w:cs="仿宋_GB2312"/>
          <w:bCs/>
          <w:sz w:val="32"/>
          <w:szCs w:val="32"/>
        </w:rPr>
        <w:t>调整集团领导班子分工，</w:t>
      </w:r>
      <w:r>
        <w:rPr>
          <w:rFonts w:hint="eastAsia" w:ascii="仿宋" w:hAnsi="仿宋" w:eastAsia="仿宋" w:cs="仿宋_GB2312"/>
          <w:sz w:val="32"/>
          <w:szCs w:val="32"/>
        </w:rPr>
        <w:t>形成</w:t>
      </w:r>
      <w:r>
        <w:rPr>
          <w:rFonts w:hint="eastAsia" w:ascii="仿宋" w:hAnsi="仿宋" w:eastAsia="仿宋" w:cs="仿宋_GB2312"/>
          <w:bCs/>
          <w:sz w:val="32"/>
          <w:szCs w:val="32"/>
        </w:rPr>
        <w:t>工作</w:t>
      </w:r>
      <w:r>
        <w:rPr>
          <w:rFonts w:hint="eastAsia" w:ascii="仿宋" w:hAnsi="仿宋" w:eastAsia="仿宋" w:cs="仿宋_GB2312"/>
          <w:sz w:val="32"/>
          <w:szCs w:val="32"/>
        </w:rPr>
        <w:t>合力。启动集团信息化二期建设，发挥信息化在集团内部管理和业务协同中的支撑作用；持续推动集团34项制度“立改废”工作；</w:t>
      </w:r>
      <w:r>
        <w:rPr>
          <w:rFonts w:hint="eastAsia" w:ascii="仿宋" w:hAnsi="仿宋" w:eastAsia="仿宋"/>
          <w:sz w:val="32"/>
          <w:szCs w:val="32"/>
        </w:rPr>
        <w:t>完善集团绩效考核体系，探索将区企共管公司纳入绩效考核范围；探索周期考核激励机制，</w:t>
      </w:r>
      <w:r>
        <w:rPr>
          <w:rFonts w:hint="eastAsia" w:ascii="仿宋" w:hAnsi="仿宋" w:eastAsia="仿宋" w:cs="仿宋_GB2312"/>
          <w:sz w:val="32"/>
          <w:szCs w:val="32"/>
        </w:rPr>
        <w:t>在基金公司探索周期考核与超额奖励措施，在京西公司试点土地一级开发项目超额收益奖励机制</w:t>
      </w:r>
      <w:r>
        <w:rPr>
          <w:rFonts w:hint="eastAsia" w:ascii="仿宋" w:hAnsi="仿宋" w:eastAsia="仿宋"/>
          <w:sz w:val="32"/>
          <w:szCs w:val="32"/>
        </w:rPr>
        <w:t>；</w:t>
      </w:r>
      <w:r>
        <w:rPr>
          <w:rFonts w:hint="eastAsia" w:ascii="仿宋" w:hAnsi="仿宋" w:eastAsia="仿宋" w:cs="仿宋_GB2312"/>
          <w:sz w:val="32"/>
          <w:szCs w:val="32"/>
        </w:rPr>
        <w:t>资金结算中心正式上线启动，有效调节资金流向，盘活集团沉淀资金；注重集团系统协同效应，推动建立各业务板块之间、各层级之间的协同工作机制。优化</w:t>
      </w:r>
      <w:r>
        <w:rPr>
          <w:rFonts w:hint="eastAsia" w:ascii="仿宋" w:hAnsi="仿宋" w:eastAsia="仿宋"/>
          <w:sz w:val="32"/>
          <w:szCs w:val="32"/>
        </w:rPr>
        <w:t>子公司“三会”流程管理，推动内部管理效率提升。</w:t>
      </w:r>
    </w:p>
    <w:p>
      <w:pPr>
        <w:spacing w:line="600" w:lineRule="exact"/>
        <w:ind w:firstLine="640" w:firstLineChars="200"/>
        <w:rPr>
          <w:rFonts w:ascii="仿宋" w:hAnsi="仿宋" w:eastAsia="仿宋" w:cs="黑体"/>
          <w:sz w:val="32"/>
          <w:szCs w:val="32"/>
        </w:rPr>
      </w:pPr>
      <w:r>
        <w:rPr>
          <w:rFonts w:hint="eastAsia" w:ascii="仿宋" w:hAnsi="仿宋" w:eastAsia="仿宋" w:cs="黑体"/>
          <w:b/>
          <w:sz w:val="32"/>
          <w:szCs w:val="32"/>
        </w:rPr>
        <w:t>加强国企</w:t>
      </w:r>
      <w:r>
        <w:rPr>
          <w:rStyle w:val="16"/>
          <w:rFonts w:ascii="仿宋" w:hAnsi="仿宋" w:eastAsia="仿宋" w:cs="黑体"/>
          <w:b/>
          <w:vanish/>
          <w:sz w:val="32"/>
          <w:szCs w:val="32"/>
        </w:rPr>
        <w:fldChar w:fldCharType="begin"/>
      </w:r>
      <w:r>
        <w:rPr>
          <w:rStyle w:val="16"/>
          <w:rFonts w:ascii="仿宋" w:hAnsi="仿宋" w:eastAsia="仿宋" w:cs="黑体"/>
          <w:b/>
          <w:vanish/>
          <w:sz w:val="32"/>
          <w:szCs w:val="32"/>
        </w:rPr>
        <w:instrText xml:space="preserve"> HYPERLINK "javascript:void(0);" \t "_blank" </w:instrText>
      </w:r>
      <w:r>
        <w:rPr>
          <w:rStyle w:val="16"/>
          <w:rFonts w:ascii="仿宋" w:hAnsi="仿宋" w:eastAsia="仿宋" w:cs="黑体"/>
          <w:b/>
          <w:vanish/>
          <w:sz w:val="32"/>
          <w:szCs w:val="32"/>
        </w:rPr>
        <w:fldChar w:fldCharType="separate"/>
      </w:r>
      <w:r>
        <w:rPr>
          <w:rStyle w:val="16"/>
          <w:rFonts w:hint="eastAsia" w:ascii="仿宋" w:hAnsi="仿宋" w:eastAsia="仿宋" w:cs="黑体"/>
          <w:b/>
          <w:vanish/>
          <w:sz w:val="32"/>
          <w:szCs w:val="32"/>
        </w:rPr>
        <w:t>和顺党建云平台</w:t>
      </w:r>
      <w:r>
        <w:rPr>
          <w:rStyle w:val="16"/>
          <w:rFonts w:ascii="仿宋" w:hAnsi="仿宋" w:eastAsia="仿宋" w:cs="黑体"/>
          <w:b/>
          <w:vanish/>
          <w:sz w:val="32"/>
          <w:szCs w:val="32"/>
        </w:rPr>
        <w:fldChar w:fldCharType="end"/>
      </w:r>
      <w:r>
        <w:rPr>
          <w:rFonts w:hint="eastAsia" w:ascii="仿宋" w:hAnsi="仿宋" w:eastAsia="仿宋" w:cs="黑体"/>
          <w:b/>
          <w:sz w:val="32"/>
          <w:szCs w:val="32"/>
        </w:rPr>
        <w:t>党建取得新实效。</w:t>
      </w:r>
      <w:r>
        <w:rPr>
          <w:rFonts w:hint="eastAsia" w:ascii="仿宋" w:hAnsi="仿宋" w:eastAsia="仿宋"/>
          <w:sz w:val="32"/>
          <w:szCs w:val="32"/>
        </w:rPr>
        <w:t>以集中学习培训、“学习十九大，展现新形象”知识竞赛、专题读书活动等多种方式，开展习近平新时代中国特色社会主义思想和党的十九大精神学习；</w:t>
      </w:r>
      <w:r>
        <w:rPr>
          <w:rFonts w:hint="eastAsia" w:ascii="仿宋" w:hAnsi="仿宋" w:eastAsia="仿宋" w:cs="仿宋"/>
          <w:bCs/>
          <w:sz w:val="32"/>
          <w:szCs w:val="32"/>
        </w:rPr>
        <w:t>完善党委理论学习中心组学习制度，</w:t>
      </w:r>
      <w:r>
        <w:rPr>
          <w:rFonts w:hint="eastAsia" w:ascii="仿宋" w:hAnsi="仿宋" w:eastAsia="仿宋" w:cs="仿宋"/>
          <w:sz w:val="32"/>
          <w:szCs w:val="32"/>
        </w:rPr>
        <w:t>制定全年学习计划；落实意识形态工作责任制，加强意识形态研判和管理水平；</w:t>
      </w:r>
      <w:r>
        <w:rPr>
          <w:rFonts w:hint="eastAsia" w:ascii="仿宋" w:hAnsi="仿宋" w:eastAsia="仿宋" w:cs="仿宋"/>
          <w:bCs/>
          <w:sz w:val="32"/>
          <w:szCs w:val="32"/>
        </w:rPr>
        <w:t>提升党管干部、党管人才的水平。</w:t>
      </w:r>
      <w:r>
        <w:rPr>
          <w:rFonts w:hint="eastAsia" w:ascii="仿宋" w:hAnsi="仿宋" w:eastAsia="仿宋" w:cs="仿宋"/>
          <w:sz w:val="32"/>
          <w:szCs w:val="32"/>
        </w:rPr>
        <w:t>坚持正确选人用人导向，科学规范开展干部选拔任用，巩固和拓宽人才发现渠道，依规从严抓好干部日常监督管理；</w:t>
      </w:r>
      <w:r>
        <w:rPr>
          <w:rFonts w:hint="eastAsia" w:ascii="仿宋" w:hAnsi="仿宋" w:eastAsia="仿宋" w:cs="仿宋"/>
          <w:bCs/>
          <w:sz w:val="32"/>
          <w:szCs w:val="32"/>
        </w:rPr>
        <w:t>不断夯实基层组织基础。</w:t>
      </w:r>
      <w:r>
        <w:rPr>
          <w:rFonts w:hint="eastAsia" w:ascii="仿宋" w:hAnsi="仿宋" w:eastAsia="仿宋"/>
          <w:bCs/>
          <w:sz w:val="32"/>
          <w:szCs w:val="32"/>
        </w:rPr>
        <w:t>全面推进党支部规范化建设</w:t>
      </w:r>
      <w:r>
        <w:rPr>
          <w:rFonts w:hint="eastAsia" w:ascii="仿宋" w:hAnsi="仿宋" w:eastAsia="仿宋"/>
          <w:sz w:val="32"/>
          <w:szCs w:val="32"/>
        </w:rPr>
        <w:t>；指导子公司党组织的成立、改选、补选等工作。组织召开2018年集团党风廉政建设工作会议，制定2018年集团党风廉政建设工作要点，签订个性化党风廉政建设责任书，层层压实责任；全面加强纪律建设，组织开展廉政警示教育，依规依纪处置问题线索，提高信访举报办理水平。</w:t>
      </w:r>
    </w:p>
    <w:p>
      <w:pPr>
        <w:spacing w:line="600" w:lineRule="exact"/>
        <w:ind w:firstLine="640"/>
        <w:rPr>
          <w:rFonts w:ascii="仿宋" w:hAnsi="仿宋" w:eastAsia="仿宋"/>
          <w:color w:val="000000"/>
          <w:sz w:val="32"/>
          <w:szCs w:val="32"/>
        </w:rPr>
      </w:pPr>
      <w:r>
        <w:rPr>
          <w:rFonts w:hint="eastAsia" w:ascii="仿宋" w:hAnsi="仿宋" w:eastAsia="仿宋"/>
          <w:b/>
          <w:sz w:val="32"/>
          <w:szCs w:val="32"/>
        </w:rPr>
        <w:t>会议指出，</w:t>
      </w:r>
      <w:r>
        <w:rPr>
          <w:rFonts w:hint="eastAsia" w:ascii="仿宋" w:hAnsi="仿宋" w:eastAsia="仿宋"/>
          <w:sz w:val="32"/>
          <w:szCs w:val="32"/>
        </w:rPr>
        <w:t>在取得成绩的同时，也存在以下不足：</w:t>
      </w:r>
      <w:r>
        <w:rPr>
          <w:rFonts w:hint="eastAsia" w:ascii="仿宋" w:hAnsi="仿宋" w:eastAsia="仿宋" w:cs="仿宋_GB2312"/>
          <w:b/>
          <w:color w:val="000000"/>
          <w:sz w:val="32"/>
          <w:szCs w:val="32"/>
        </w:rPr>
        <w:t>一是主营业务不适应新形势。</w:t>
      </w:r>
      <w:r>
        <w:rPr>
          <w:rFonts w:hint="eastAsia" w:ascii="仿宋" w:hAnsi="仿宋" w:eastAsia="仿宋" w:cs="仿宋_GB2312"/>
          <w:color w:val="000000"/>
          <w:sz w:val="32"/>
          <w:szCs w:val="32"/>
        </w:rPr>
        <w:t>重建设、轻服务，发展模式以园区开发建设为主，园区资产规模比重长期保持在80%左右，通过国际化、市场化、专业化的</w:t>
      </w:r>
      <w:r>
        <w:rPr>
          <w:rFonts w:hint="eastAsia" w:ascii="仿宋" w:hAnsi="仿宋" w:eastAsia="仿宋"/>
          <w:color w:val="000000"/>
          <w:sz w:val="32"/>
          <w:szCs w:val="32"/>
        </w:rPr>
        <w:t>服务带动国际高端要素汇聚北京的能力不足，通过投资和金融推动创新链、产业链、资本链的深度融合不够。</w:t>
      </w:r>
      <w:r>
        <w:rPr>
          <w:rFonts w:hint="eastAsia" w:ascii="仿宋" w:hAnsi="仿宋" w:eastAsia="仿宋"/>
          <w:b/>
          <w:color w:val="000000"/>
          <w:sz w:val="32"/>
          <w:szCs w:val="32"/>
        </w:rPr>
        <w:t>二是体制机制活力不足。</w:t>
      </w:r>
      <w:r>
        <w:rPr>
          <w:rFonts w:hint="eastAsia" w:ascii="仿宋" w:hAnsi="仿宋" w:eastAsia="仿宋"/>
          <w:color w:val="000000"/>
          <w:sz w:val="32"/>
          <w:szCs w:val="32"/>
        </w:rPr>
        <w:t>区企共管企业管人、管事、管资产的管理体制亟待理顺，一级公司同质化国有股东比重过大、董事会治理不够科学，各级企业资本结构中均缺乏国际资本、民间资本，国有资产授权经营体制与中关村创新要求不相适应，国际化、市场化的高端人才以及与之相配套的用人机制、激励机制需要创新突破。</w:t>
      </w:r>
      <w:r>
        <w:rPr>
          <w:rFonts w:hint="eastAsia" w:ascii="仿宋" w:hAnsi="仿宋" w:eastAsia="仿宋"/>
          <w:b/>
          <w:color w:val="000000"/>
          <w:sz w:val="32"/>
          <w:szCs w:val="32"/>
        </w:rPr>
        <w:t>三是资金处于紧平衡状态。</w:t>
      </w:r>
      <w:r>
        <w:rPr>
          <w:rFonts w:hint="eastAsia" w:ascii="仿宋" w:hAnsi="仿宋" w:eastAsia="仿宋"/>
          <w:color w:val="000000"/>
          <w:sz w:val="32"/>
          <w:szCs w:val="32"/>
        </w:rPr>
        <w:t>集团出资参与北京市科技创新基金、集成电路基金、纳米能源所等市政府重大项目落地，目前还承担了怀柔科学城千亿级的开发建设重大任务，作为特殊使命的功能型国有企业，现有资本实力难以可持续地支撑新时期市委市政府赋予的使命。</w:t>
      </w:r>
      <w:r>
        <w:rPr>
          <w:rFonts w:hint="eastAsia" w:ascii="仿宋" w:hAnsi="仿宋" w:eastAsia="仿宋" w:cs="仿宋_GB2312"/>
          <w:b/>
          <w:color w:val="000000"/>
          <w:sz w:val="32"/>
          <w:szCs w:val="32"/>
        </w:rPr>
        <w:t>四是推进全面从严治党向纵深发展与中央及市委的新要求存在差距。</w:t>
      </w:r>
      <w:r>
        <w:rPr>
          <w:rFonts w:hint="eastAsia" w:ascii="仿宋" w:hAnsi="仿宋" w:eastAsia="仿宋" w:cs="仿宋_GB2312"/>
          <w:color w:val="000000"/>
          <w:sz w:val="32"/>
          <w:szCs w:val="32"/>
        </w:rPr>
        <w:t>一些单位管党治党主体责任落实还不到位，对抓党建的重视程度不够，党建工作的规律性认识还不足；以党建工作为引领，推动服务科技创新业务工作还有待进一步提高。</w:t>
      </w:r>
    </w:p>
    <w:p>
      <w:pPr>
        <w:adjustRightInd w:val="0"/>
        <w:snapToGrid w:val="0"/>
        <w:spacing w:line="600" w:lineRule="exact"/>
        <w:ind w:firstLine="640" w:firstLineChars="200"/>
        <w:rPr>
          <w:rFonts w:ascii="仿宋" w:hAnsi="仿宋" w:eastAsia="仿宋"/>
          <w:sz w:val="32"/>
          <w:szCs w:val="32"/>
        </w:rPr>
      </w:pPr>
      <w:r>
        <w:rPr>
          <w:rFonts w:hint="eastAsia" w:ascii="仿宋" w:hAnsi="仿宋" w:eastAsia="仿宋" w:cs="楷体_GB2312"/>
          <w:b/>
          <w:sz w:val="32"/>
          <w:szCs w:val="32"/>
        </w:rPr>
        <w:t>会议强调，</w:t>
      </w:r>
      <w:r>
        <w:rPr>
          <w:rFonts w:hint="eastAsia" w:ascii="仿宋" w:hAnsi="仿宋" w:eastAsia="仿宋" w:cs="楷体_GB2312"/>
          <w:sz w:val="32"/>
          <w:szCs w:val="32"/>
        </w:rPr>
        <w:t>新时代赋予集团新使命新定位。</w:t>
      </w:r>
      <w:r>
        <w:rPr>
          <w:rFonts w:hint="eastAsia" w:ascii="仿宋" w:hAnsi="仿宋" w:eastAsia="仿宋"/>
          <w:sz w:val="32"/>
          <w:szCs w:val="32"/>
        </w:rPr>
        <w:t>陈吉宁市长在市政府专题会上对集团的历史贡献、特殊作用给予肯定，同时也指出，面对当前的新形势，作为有使命的企业，必须转型，用市场化手段完成政府不好做的事情。这就需要</w:t>
      </w:r>
      <w:r>
        <w:rPr>
          <w:rFonts w:ascii="仿宋" w:hAnsi="仿宋" w:eastAsia="仿宋"/>
          <w:sz w:val="32"/>
          <w:szCs w:val="32"/>
        </w:rPr>
        <w:t>我们进一步提高政治站位，</w:t>
      </w:r>
      <w:r>
        <w:rPr>
          <w:rFonts w:hint="eastAsia" w:ascii="仿宋" w:hAnsi="仿宋" w:eastAsia="仿宋" w:cs="仿宋_GB2312"/>
          <w:sz w:val="32"/>
          <w:szCs w:val="32"/>
        </w:rPr>
        <w:t>认真学习、深刻领会和把握市委市政府对当前形势的分析判断，在新时代明确我们的新使命新定位，</w:t>
      </w:r>
      <w:r>
        <w:rPr>
          <w:rFonts w:hint="eastAsia" w:ascii="仿宋" w:hAnsi="仿宋" w:eastAsia="仿宋"/>
          <w:sz w:val="32"/>
          <w:szCs w:val="32"/>
        </w:rPr>
        <w:t>以</w:t>
      </w:r>
      <w:r>
        <w:rPr>
          <w:rFonts w:hint="eastAsia" w:ascii="仿宋" w:hAnsi="仿宋" w:eastAsia="仿宋" w:cs="仿宋"/>
          <w:sz w:val="32"/>
          <w:szCs w:val="32"/>
        </w:rPr>
        <w:t>坚韧的奋斗精神和担当意识，</w:t>
      </w:r>
      <w:r>
        <w:rPr>
          <w:rFonts w:ascii="仿宋" w:hAnsi="仿宋" w:eastAsia="仿宋"/>
          <w:sz w:val="32"/>
          <w:szCs w:val="32"/>
        </w:rPr>
        <w:t>认真履行</w:t>
      </w:r>
      <w:r>
        <w:rPr>
          <w:rFonts w:hint="eastAsia" w:ascii="仿宋" w:hAnsi="仿宋" w:eastAsia="仿宋"/>
          <w:sz w:val="32"/>
          <w:szCs w:val="32"/>
        </w:rPr>
        <w:t>好</w:t>
      </w:r>
      <w:r>
        <w:rPr>
          <w:rFonts w:ascii="仿宋" w:hAnsi="仿宋" w:eastAsia="仿宋"/>
          <w:sz w:val="32"/>
          <w:szCs w:val="32"/>
        </w:rPr>
        <w:t>市委市政府赋予</w:t>
      </w:r>
      <w:r>
        <w:rPr>
          <w:rFonts w:hint="eastAsia" w:ascii="仿宋" w:hAnsi="仿宋" w:eastAsia="仿宋"/>
          <w:sz w:val="32"/>
          <w:szCs w:val="32"/>
        </w:rPr>
        <w:t>集团在</w:t>
      </w:r>
      <w:r>
        <w:rPr>
          <w:rFonts w:ascii="仿宋" w:hAnsi="仿宋" w:eastAsia="仿宋"/>
          <w:sz w:val="32"/>
          <w:szCs w:val="32"/>
        </w:rPr>
        <w:t>新时代</w:t>
      </w:r>
      <w:r>
        <w:rPr>
          <w:rFonts w:hint="eastAsia" w:ascii="仿宋" w:hAnsi="仿宋" w:eastAsia="仿宋"/>
          <w:sz w:val="32"/>
          <w:szCs w:val="32"/>
        </w:rPr>
        <w:t>中的</w:t>
      </w:r>
      <w:r>
        <w:rPr>
          <w:rFonts w:ascii="仿宋" w:hAnsi="仿宋" w:eastAsia="仿宋"/>
          <w:sz w:val="32"/>
          <w:szCs w:val="32"/>
        </w:rPr>
        <w:t>历史</w:t>
      </w:r>
      <w:r>
        <w:rPr>
          <w:rFonts w:hint="eastAsia" w:ascii="仿宋" w:hAnsi="仿宋" w:eastAsia="仿宋"/>
          <w:sz w:val="32"/>
          <w:szCs w:val="32"/>
        </w:rPr>
        <w:t>使命</w:t>
      </w:r>
      <w:r>
        <w:rPr>
          <w:rFonts w:ascii="仿宋" w:hAnsi="仿宋" w:eastAsia="仿宋"/>
          <w:sz w:val="32"/>
          <w:szCs w:val="32"/>
        </w:rPr>
        <w:t>，</w:t>
      </w:r>
      <w:r>
        <w:rPr>
          <w:rFonts w:hint="eastAsia" w:ascii="仿宋" w:hAnsi="仿宋" w:eastAsia="仿宋"/>
          <w:sz w:val="32"/>
          <w:szCs w:val="32"/>
        </w:rPr>
        <w:t>为北京建设全国科技创新中心作出新的贡献。</w:t>
      </w:r>
    </w:p>
    <w:p>
      <w:pPr>
        <w:adjustRightInd w:val="0"/>
        <w:snapToGrid w:val="0"/>
        <w:spacing w:line="600" w:lineRule="exact"/>
        <w:ind w:firstLine="640" w:firstLineChars="200"/>
        <w:rPr>
          <w:rFonts w:ascii="仿宋" w:hAnsi="仿宋" w:eastAsia="仿宋" w:cs="仿宋_GB2312"/>
          <w:color w:val="000000"/>
          <w:sz w:val="32"/>
          <w:szCs w:val="32"/>
        </w:rPr>
      </w:pPr>
      <w:r>
        <w:rPr>
          <w:rFonts w:hint="eastAsia" w:ascii="仿宋" w:hAnsi="仿宋" w:eastAsia="仿宋"/>
          <w:b/>
          <w:sz w:val="32"/>
          <w:szCs w:val="32"/>
        </w:rPr>
        <w:t>会议要求，</w:t>
      </w:r>
      <w:r>
        <w:rPr>
          <w:rFonts w:hint="eastAsia" w:ascii="仿宋" w:hAnsi="仿宋" w:eastAsia="仿宋" w:cs="仿宋_GB2312"/>
          <w:color w:val="000000"/>
          <w:sz w:val="32"/>
          <w:szCs w:val="32"/>
        </w:rPr>
        <w:t>集团要把“深化改革、转型发展”作为谋划工作的出发点，既要认清和把握全球、全国和北京的发展大趋势，又要对集团发展阶段和发展情况有清醒的认识，顺应形势变化，强化责任担当，切实履行好新时代新使命新要求。</w:t>
      </w:r>
    </w:p>
    <w:p>
      <w:pPr>
        <w:adjustRightInd w:val="0"/>
        <w:snapToGrid w:val="0"/>
        <w:spacing w:line="600" w:lineRule="exact"/>
        <w:ind w:firstLine="640"/>
        <w:rPr>
          <w:rFonts w:ascii="仿宋" w:hAnsi="仿宋" w:eastAsia="仿宋" w:cs="仿宋_GB2312"/>
          <w:color w:val="000000"/>
          <w:sz w:val="32"/>
          <w:szCs w:val="32"/>
        </w:rPr>
      </w:pPr>
      <w:r>
        <w:rPr>
          <w:rFonts w:hint="eastAsia" w:ascii="仿宋" w:hAnsi="仿宋" w:eastAsia="仿宋" w:cs="仿宋_GB2312"/>
          <w:b/>
          <w:color w:val="000000"/>
          <w:sz w:val="32"/>
          <w:szCs w:val="32"/>
        </w:rPr>
        <w:t>一是要把学习宣传贯彻党的十九大精神作为长期的政治任务。</w:t>
      </w:r>
      <w:r>
        <w:rPr>
          <w:rFonts w:hint="eastAsia" w:ascii="仿宋" w:hAnsi="仿宋" w:eastAsia="仿宋" w:cs="仿宋_GB2312"/>
          <w:color w:val="000000"/>
          <w:sz w:val="32"/>
          <w:szCs w:val="32"/>
        </w:rPr>
        <w:t>要</w:t>
      </w:r>
      <w:r>
        <w:rPr>
          <w:rFonts w:hint="eastAsia" w:ascii="仿宋" w:hAnsi="仿宋" w:eastAsia="仿宋" w:cs="仿宋"/>
          <w:sz w:val="32"/>
          <w:szCs w:val="32"/>
        </w:rPr>
        <w:t>以习近平新时代中国特色社会主义思想为指导，始终保持强烈的责任感和使命感，把握时代要求，凝聚发展共识，一步一个脚印把市委市政府的各项战略决策部署落实好，更加奋发有为地服务北京全国科技创新中心建设。</w:t>
      </w:r>
    </w:p>
    <w:p>
      <w:pPr>
        <w:adjustRightInd w:val="0"/>
        <w:snapToGrid w:val="0"/>
        <w:spacing w:line="600" w:lineRule="exact"/>
        <w:ind w:firstLine="640" w:firstLineChars="200"/>
        <w:rPr>
          <w:rFonts w:ascii="仿宋" w:hAnsi="仿宋" w:eastAsia="仿宋"/>
          <w:sz w:val="32"/>
          <w:szCs w:val="32"/>
        </w:rPr>
      </w:pPr>
      <w:r>
        <w:rPr>
          <w:rFonts w:hint="eastAsia" w:ascii="仿宋" w:hAnsi="仿宋" w:eastAsia="仿宋" w:cs="黑体"/>
          <w:b/>
          <w:sz w:val="32"/>
          <w:szCs w:val="32"/>
        </w:rPr>
        <w:t>二是要深化改革，加快推进转型发展。</w:t>
      </w:r>
      <w:r>
        <w:rPr>
          <w:rFonts w:hint="eastAsia" w:ascii="仿宋" w:hAnsi="仿宋" w:eastAsia="仿宋"/>
          <w:sz w:val="32"/>
          <w:szCs w:val="32"/>
        </w:rPr>
        <w:t>发挥党委重要作用，确保改革进程始终沿着正确轨道前进。集团领导班子要提高政治站位、统一思想、凝聚共识，</w:t>
      </w:r>
      <w:r>
        <w:rPr>
          <w:rFonts w:hint="eastAsia" w:ascii="仿宋" w:hAnsi="仿宋" w:eastAsia="仿宋" w:cs="仿宋"/>
          <w:sz w:val="32"/>
          <w:szCs w:val="32"/>
        </w:rPr>
        <w:t>自觉把思想和行动统一到市委市政府的决策部署上来。</w:t>
      </w:r>
      <w:r>
        <w:rPr>
          <w:rFonts w:hint="eastAsia" w:ascii="仿宋" w:hAnsi="仿宋" w:eastAsia="仿宋"/>
          <w:sz w:val="32"/>
          <w:szCs w:val="32"/>
        </w:rPr>
        <w:t>要保持队伍稳定，确保现承担的重大任务不受影响，继续做好已开展的合作项目，实现行稳致远。全力推进深化改革工作取得实效要严格按照时间节点抓好改革工作方案落实，加强与各区、市科委、中关村管委会等部门的沟通协调，完善配套政策，做好资源的协调统筹，确保今年改革任务圆满完成。</w:t>
      </w:r>
    </w:p>
    <w:p>
      <w:pPr>
        <w:spacing w:line="600" w:lineRule="exact"/>
        <w:ind w:firstLine="648"/>
        <w:rPr>
          <w:rFonts w:ascii="仿宋" w:hAnsi="仿宋" w:eastAsia="仿宋"/>
          <w:sz w:val="32"/>
          <w:szCs w:val="32"/>
        </w:rPr>
      </w:pPr>
      <w:r>
        <w:rPr>
          <w:rFonts w:hint="eastAsia" w:ascii="仿宋" w:hAnsi="仿宋" w:eastAsia="仿宋" w:cs="黑体"/>
          <w:b/>
          <w:sz w:val="32"/>
          <w:szCs w:val="32"/>
        </w:rPr>
        <w:t>三是要盯紧重点，稳步推进各项工作落实。</w:t>
      </w:r>
      <w:r>
        <w:rPr>
          <w:rFonts w:hint="eastAsia" w:ascii="仿宋" w:hAnsi="仿宋" w:eastAsia="仿宋"/>
          <w:sz w:val="32"/>
          <w:szCs w:val="32"/>
        </w:rPr>
        <w:t>加快推进怀柔科学城建设，按照“怀柔科学城要突破”的总要求，有序推进各项工作落地；推动中关村科学城重点园区优化升级，进一步深化落实园区品质提升方案；探索开展“智慧园区”示范试点工作，建立园区统计评价体系，提升园区管理专业化水平。统筹和加强集团基金系管理，推进优化产业投资业务架构；着力提升科技金融综合服务能力和水平，推进科技金融板块子公司引战、重组和上市工作；深化跨境创新孵化网络布局，</w:t>
      </w:r>
      <w:r>
        <w:rPr>
          <w:rFonts w:hint="eastAsia" w:ascii="仿宋" w:hAnsi="仿宋" w:eastAsia="仿宋" w:cs="Tahoma"/>
          <w:sz w:val="32"/>
          <w:szCs w:val="32"/>
        </w:rPr>
        <w:t>完善海外统筹投融资平台建设，增强对全球创新资源的吸附作用。完善区域合作轻资产运营机制建设，</w:t>
      </w:r>
      <w:r>
        <w:rPr>
          <w:rFonts w:hint="eastAsia" w:ascii="仿宋" w:hAnsi="仿宋" w:eastAsia="仿宋"/>
          <w:sz w:val="32"/>
          <w:szCs w:val="32"/>
        </w:rPr>
        <w:t>抓好信息谷和领创空间的优化重组工作，打造轻资产运营平台。有序推进集团信息化二期建设，研究创新资源大数据平台建设，探索搭建集团内部协同、外部共享、内外联通的智慧平台。</w:t>
      </w:r>
    </w:p>
    <w:p>
      <w:pPr>
        <w:spacing w:line="600" w:lineRule="exact"/>
        <w:ind w:firstLine="648"/>
        <w:rPr>
          <w:rFonts w:ascii="仿宋" w:hAnsi="仿宋" w:eastAsia="仿宋"/>
          <w:sz w:val="32"/>
          <w:szCs w:val="32"/>
        </w:rPr>
      </w:pPr>
      <w:r>
        <w:rPr>
          <w:rFonts w:hint="eastAsia" w:ascii="仿宋" w:hAnsi="仿宋" w:eastAsia="仿宋" w:cs="黑体"/>
          <w:b/>
          <w:sz w:val="32"/>
          <w:szCs w:val="32"/>
        </w:rPr>
        <w:t>四是要</w:t>
      </w:r>
      <w:r>
        <w:rPr>
          <w:rFonts w:hint="eastAsia" w:ascii="仿宋" w:hAnsi="仿宋" w:eastAsia="仿宋" w:cs="楷体_GB2312"/>
          <w:b/>
          <w:color w:val="000000"/>
          <w:sz w:val="32"/>
          <w:szCs w:val="32"/>
        </w:rPr>
        <w:t>以人为本，</w:t>
      </w:r>
      <w:r>
        <w:rPr>
          <w:rFonts w:hint="eastAsia" w:ascii="仿宋" w:hAnsi="仿宋" w:eastAsia="仿宋" w:cs="楷体_GB2312"/>
          <w:b/>
          <w:sz w:val="32"/>
          <w:szCs w:val="32"/>
        </w:rPr>
        <w:t>打造高素质专业化干部队伍。</w:t>
      </w:r>
      <w:r>
        <w:rPr>
          <w:rFonts w:hint="eastAsia" w:ascii="仿宋" w:hAnsi="仿宋" w:eastAsia="仿宋"/>
          <w:sz w:val="32"/>
          <w:szCs w:val="32"/>
        </w:rPr>
        <w:t>结合集团深化改革、转型发展的方向，在巩固和拓宽人才发现渠道、研究职业经理人管理机制，研究分类管理机制、探索符合企业特点的干部人才激励约束机制、完善干部人才考核评价机制、加强专业能力提升培训等方面下功夫，下决心搞活机制，着力打造一支高素质专业化的国企干部队伍。</w:t>
      </w:r>
    </w:p>
    <w:p>
      <w:pPr>
        <w:spacing w:line="600" w:lineRule="exact"/>
        <w:ind w:firstLine="640" w:firstLineChars="200"/>
        <w:rPr>
          <w:rFonts w:ascii="仿宋" w:hAnsi="仿宋" w:eastAsia="仿宋" w:cs="仿宋_GB2312"/>
          <w:sz w:val="32"/>
          <w:szCs w:val="32"/>
        </w:rPr>
      </w:pPr>
      <w:r>
        <w:rPr>
          <w:rFonts w:hint="eastAsia" w:ascii="仿宋" w:hAnsi="仿宋" w:eastAsia="仿宋" w:cs="黑体"/>
          <w:b/>
          <w:sz w:val="32"/>
          <w:szCs w:val="32"/>
        </w:rPr>
        <w:t>五是要</w:t>
      </w:r>
      <w:r>
        <w:rPr>
          <w:rFonts w:hint="eastAsia" w:ascii="仿宋" w:hAnsi="仿宋" w:eastAsia="仿宋" w:cs="楷体_GB2312"/>
          <w:b/>
          <w:color w:val="000000"/>
          <w:sz w:val="32"/>
          <w:szCs w:val="32"/>
        </w:rPr>
        <w:t>坚守底线，防范化解重大风险。</w:t>
      </w:r>
      <w:r>
        <w:rPr>
          <w:rFonts w:hint="eastAsia" w:ascii="仿宋" w:hAnsi="仿宋" w:eastAsia="仿宋" w:cs="仿宋_GB2312"/>
          <w:sz w:val="32"/>
          <w:szCs w:val="32"/>
        </w:rPr>
        <w:t>要坚持加强经营风险、安全生产风险和意识形态风险的防控，牢牢把握防范化解重大风险的底线。集团各级党组织、各经营层高度关注和警惕，结合企业经营实际，研究建立风险识别和预警机制，确保不出现重大系统性风险，推动企业持续健康发展。</w:t>
      </w:r>
    </w:p>
    <w:p>
      <w:pPr>
        <w:spacing w:line="600" w:lineRule="exact"/>
        <w:ind w:firstLine="648"/>
        <w:rPr>
          <w:rFonts w:ascii="仿宋" w:hAnsi="仿宋" w:eastAsia="仿宋" w:cs="仿宋_GB2312"/>
          <w:bCs/>
          <w:color w:val="000000"/>
          <w:sz w:val="32"/>
          <w:szCs w:val="32"/>
        </w:rPr>
      </w:pPr>
      <w:r>
        <w:rPr>
          <w:rFonts w:hint="eastAsia" w:ascii="仿宋" w:hAnsi="仿宋" w:eastAsia="仿宋" w:cs="黑体"/>
          <w:b/>
          <w:sz w:val="32"/>
          <w:szCs w:val="32"/>
        </w:rPr>
        <w:t>六是要</w:t>
      </w:r>
      <w:r>
        <w:rPr>
          <w:rFonts w:hint="eastAsia" w:ascii="仿宋" w:hAnsi="仿宋" w:eastAsia="仿宋" w:cs="楷体_GB2312"/>
          <w:b/>
          <w:color w:val="000000"/>
          <w:sz w:val="32"/>
          <w:szCs w:val="32"/>
        </w:rPr>
        <w:t>坚定不移推进全面从严治党向纵深发展。</w:t>
      </w:r>
      <w:r>
        <w:rPr>
          <w:rFonts w:hint="eastAsia" w:ascii="仿宋" w:hAnsi="仿宋" w:eastAsia="仿宋" w:cs="仿宋_GB2312"/>
          <w:bCs/>
          <w:color w:val="000000"/>
          <w:sz w:val="32"/>
          <w:szCs w:val="32"/>
        </w:rPr>
        <w:t>要把党的政治建设摆在首位。</w:t>
      </w:r>
      <w:r>
        <w:rPr>
          <w:rFonts w:hint="eastAsia" w:ascii="仿宋" w:hAnsi="仿宋" w:eastAsia="仿宋" w:cs="仿宋_GB2312"/>
          <w:color w:val="000000"/>
          <w:sz w:val="32"/>
          <w:szCs w:val="32"/>
        </w:rPr>
        <w:t>牢固树立“四个意识”，自觉在思想上政治上行动上与习近平同志为核心的党中央保持高度一致。</w:t>
      </w:r>
      <w:r>
        <w:rPr>
          <w:rFonts w:hint="eastAsia" w:ascii="仿宋" w:hAnsi="仿宋" w:eastAsia="仿宋" w:cs="仿宋_GB2312"/>
          <w:bCs/>
          <w:color w:val="000000"/>
          <w:sz w:val="32"/>
          <w:szCs w:val="32"/>
        </w:rPr>
        <w:t>按照中央和市委的统一部署，开展“不忘初心、牢记使命”主题教育，持续推进“两学一做”学习教育常态化制度化。继续扎实推进党的组织建设。</w:t>
      </w:r>
      <w:r>
        <w:rPr>
          <w:rFonts w:hint="eastAsia" w:ascii="仿宋" w:hAnsi="仿宋" w:eastAsia="仿宋"/>
          <w:sz w:val="32"/>
          <w:szCs w:val="32"/>
        </w:rPr>
        <w:t>以推进党支部规范化建设为抓手，进一步夯实基层党建工作基础。</w:t>
      </w:r>
      <w:r>
        <w:rPr>
          <w:rFonts w:hint="eastAsia" w:ascii="仿宋" w:hAnsi="仿宋" w:eastAsia="仿宋" w:cs="仿宋_GB2312"/>
          <w:bCs/>
          <w:color w:val="000000"/>
          <w:sz w:val="32"/>
          <w:szCs w:val="32"/>
        </w:rPr>
        <w:t>不断健全党建领导体制和工作机制。</w:t>
      </w:r>
      <w:r>
        <w:rPr>
          <w:rFonts w:hint="eastAsia" w:ascii="仿宋" w:hAnsi="仿宋" w:eastAsia="仿宋"/>
          <w:sz w:val="32"/>
          <w:szCs w:val="32"/>
        </w:rPr>
        <w:t>结合集团新形势下新要求，完善党委议事规则、“三重一大”决策制度、选拔任用领导干部管理办法、集团党建工作考核实施办法等制度。发挥集团党建工作领导小组作用。</w:t>
      </w:r>
      <w:r>
        <w:rPr>
          <w:rFonts w:hint="eastAsia" w:ascii="仿宋" w:hAnsi="仿宋" w:eastAsia="仿宋" w:cs="仿宋_GB2312"/>
          <w:bCs/>
          <w:color w:val="000000"/>
          <w:sz w:val="32"/>
          <w:szCs w:val="32"/>
        </w:rPr>
        <w:t>从严从实抓好党风廉政建设。</w:t>
      </w:r>
      <w:r>
        <w:rPr>
          <w:rFonts w:hint="eastAsia" w:ascii="仿宋" w:hAnsi="仿宋" w:eastAsia="仿宋" w:cs="仿宋_GB2312"/>
          <w:sz w:val="32"/>
          <w:szCs w:val="32"/>
        </w:rPr>
        <w:t>党风廉政建设工作考核纳入绩效考核体系，强化年底检查考核结果运用。</w:t>
      </w:r>
      <w:r>
        <w:rPr>
          <w:rFonts w:hint="eastAsia" w:ascii="仿宋" w:hAnsi="仿宋" w:eastAsia="仿宋"/>
          <w:color w:val="000000"/>
          <w:sz w:val="32"/>
          <w:szCs w:val="32"/>
        </w:rPr>
        <w:t>探索形成集团各具特色的廉政风险防控体系。</w:t>
      </w:r>
      <w:r>
        <w:rPr>
          <w:rFonts w:hint="eastAsia" w:ascii="仿宋" w:hAnsi="仿宋" w:eastAsia="仿宋" w:cs="仿宋_GB2312"/>
          <w:bCs/>
          <w:color w:val="000000"/>
          <w:sz w:val="32"/>
          <w:szCs w:val="32"/>
        </w:rPr>
        <w:t>充分发挥群团组织的作用，</w:t>
      </w:r>
      <w:r>
        <w:rPr>
          <w:rFonts w:hint="eastAsia" w:ascii="仿宋" w:hAnsi="仿宋" w:eastAsia="仿宋" w:cs="仿宋_GB2312"/>
          <w:sz w:val="32"/>
          <w:szCs w:val="32"/>
        </w:rPr>
        <w:t>认真组织筹备召开集团工会代表大会完成换届工作，加强工会组织的自身建设。</w:t>
      </w:r>
    </w:p>
    <w:p>
      <w:pPr>
        <w:ind w:firstLine="640" w:firstLineChars="200"/>
        <w:jc w:val="left"/>
        <w:rPr>
          <w:rFonts w:ascii="仿宋" w:hAnsi="仿宋" w:eastAsia="仿宋"/>
          <w:sz w:val="32"/>
          <w:szCs w:val="32"/>
        </w:rPr>
      </w:pPr>
      <w:r>
        <w:rPr>
          <w:rFonts w:hint="eastAsia" w:ascii="仿宋" w:hAnsi="仿宋" w:eastAsia="仿宋"/>
          <w:b/>
          <w:sz w:val="32"/>
          <w:szCs w:val="32"/>
        </w:rPr>
        <w:t>会议最后强调，</w:t>
      </w:r>
      <w:r>
        <w:rPr>
          <w:rFonts w:hint="eastAsia" w:ascii="仿宋" w:hAnsi="仿宋" w:eastAsia="仿宋"/>
          <w:sz w:val="32"/>
          <w:szCs w:val="32"/>
        </w:rPr>
        <w:t>党员大会即将召开，集团各级领导干部要高度重视，把思想统一到集团党委的换届部署上来；要加强组织领导、全力以赴，严肃换届纪律，确保党员大会换届各项筹备工作稳妥有序、风清气正、合法合规。会议对集团加强汛期安全生产工作进行了部署。</w:t>
      </w:r>
    </w:p>
    <w:p>
      <w:pPr>
        <w:ind w:firstLine="640" w:firstLineChars="200"/>
        <w:jc w:val="left"/>
        <w:rPr>
          <w:rFonts w:ascii="仿宋_GB2312" w:hAnsi="仿宋" w:eastAsia="仿宋_GB2312"/>
          <w:sz w:val="32"/>
          <w:szCs w:val="32"/>
        </w:rPr>
      </w:pPr>
    </w:p>
    <w:p/>
    <w:p/>
    <w:p>
      <w:pPr>
        <w:spacing w:line="600" w:lineRule="exact"/>
        <w:jc w:val="left"/>
        <w:rPr>
          <w:rFonts w:hint="eastAsia" w:ascii="黑体" w:hAnsi="黑体" w:eastAsia="黑体"/>
          <w:sz w:val="32"/>
          <w:szCs w:val="32"/>
        </w:rPr>
      </w:pPr>
    </w:p>
    <w:p>
      <w:pPr>
        <w:spacing w:line="600" w:lineRule="exact"/>
        <w:jc w:val="left"/>
        <w:rPr>
          <w:rFonts w:hint="eastAsia" w:ascii="黑体" w:hAnsi="黑体" w:eastAsia="黑体"/>
          <w:sz w:val="32"/>
          <w:szCs w:val="32"/>
        </w:rPr>
      </w:pPr>
    </w:p>
    <w:p>
      <w:pPr>
        <w:spacing w:line="600" w:lineRule="exact"/>
        <w:rPr>
          <w:rFonts w:hint="eastAsia" w:ascii="仿宋" w:hAnsi="仿宋" w:eastAsia="仿宋"/>
          <w:sz w:val="32"/>
          <w:szCs w:val="32"/>
        </w:rPr>
      </w:pPr>
    </w:p>
    <w:sectPr>
      <w:footerReference r:id="rId7" w:type="first"/>
      <w:pgSz w:w="11906" w:h="16838"/>
      <w:pgMar w:top="2098" w:right="1474" w:bottom="1588" w:left="1588" w:header="851" w:footer="1588" w:gutter="0"/>
      <w:pgNumType w:fmt="numberInDash"/>
      <w:cols w:space="425" w:num="1"/>
      <w:titlePg/>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汉仪仿宋简">
    <w:altName w:val="仿宋"/>
    <w:panose1 w:val="00000000000000000000"/>
    <w:charset w:val="86"/>
    <w:family w:val="auto"/>
    <w:pitch w:val="default"/>
    <w:sig w:usb0="00000000" w:usb1="080E0800" w:usb2="00000012" w:usb3="00000000" w:csb0="00040000" w:csb1="00000000"/>
  </w:font>
  <w:font w:name="Arial Narrow">
    <w:altName w:val="Arial"/>
    <w:panose1 w:val="020B0606020202030204"/>
    <w:charset w:val="00"/>
    <w:family w:val="swiss"/>
    <w:pitch w:val="default"/>
    <w:sig w:usb0="00000287" w:usb1="00000800" w:usb2="00000000" w:usb3="00000000" w:csb0="0000009F" w:csb1="00000000"/>
  </w:font>
  <w:font w:name="Arial Unicode MS">
    <w:altName w:val="宋体"/>
    <w:panose1 w:val="020B0604020202020204"/>
    <w:charset w:val="86"/>
    <w:family w:val="swiss"/>
    <w:pitch w:val="default"/>
    <w:sig w:usb0="F7FFAFFF" w:usb1="E9DFFFFF" w:usb2="0000003F" w:usb3="00000000" w:csb0="003F01FF" w:csb1="00000000"/>
  </w:font>
  <w:font w:name="Batang">
    <w:altName w:val="Malgun Gothic"/>
    <w:panose1 w:val="02030600000101010101"/>
    <w:charset w:val="81"/>
    <w:family w:val="auto"/>
    <w:pitch w:val="default"/>
    <w:sig w:usb0="00000001" w:usb1="09060000" w:usb2="00000010" w:usb3="00000000" w:csb0="00080000" w:csb1="00000000"/>
  </w:font>
  <w:font w:name="仿宋">
    <w:panose1 w:val="02010609060101010101"/>
    <w:charset w:val="86"/>
    <w:family w:val="modern"/>
    <w:pitch w:val="default"/>
    <w:sig w:usb0="800002BF" w:usb1="38CF7CFA" w:usb2="00000016" w:usb3="00000000" w:csb0="00040001" w:csb1="00000000"/>
  </w:font>
  <w:font w:name="方正小标宋简体">
    <w:altName w:val="微软雅黑"/>
    <w:panose1 w:val="03000509000000000000"/>
    <w:charset w:val="86"/>
    <w:family w:val="script"/>
    <w:pitch w:val="default"/>
    <w:sig w:usb0="00000000" w:usb1="080E0000" w:usb2="00000010" w:usb3="00000000" w:csb0="00040000" w:csb1="00000000"/>
  </w:font>
  <w:font w:name="楷体">
    <w:panose1 w:val="02010609060101010101"/>
    <w:charset w:val="86"/>
    <w:family w:val="modern"/>
    <w:pitch w:val="default"/>
    <w:sig w:usb0="800002BF" w:usb1="38CF7CFA" w:usb2="00000016" w:usb3="00000000" w:csb0="00040001" w:csb1="00000000"/>
  </w:font>
  <w:font w:name="华文中宋">
    <w:altName w:val="宋体"/>
    <w:panose1 w:val="02010600040101010101"/>
    <w:charset w:val="86"/>
    <w:family w:val="auto"/>
    <w:pitch w:val="default"/>
    <w:sig w:usb0="00000287" w:usb1="080F0000" w:usb2="00000010" w:usb3="00000000" w:csb0="0004009F" w:csb1="00000000"/>
  </w:font>
  <w:font w:name="仿宋_GB2312">
    <w:altName w:val="仿宋"/>
    <w:panose1 w:val="02010609030101010101"/>
    <w:charset w:val="86"/>
    <w:family w:val="modern"/>
    <w:pitch w:val="default"/>
    <w:sig w:usb0="00000001" w:usb1="080E0000" w:usb2="00000010" w:usb3="00000000" w:csb0="00040000" w:csb1="00000000"/>
  </w:font>
  <w:font w:name="楷体_GB2312">
    <w:altName w:val="楷体"/>
    <w:panose1 w:val="02010609030101010101"/>
    <w:charset w:val="86"/>
    <w:family w:val="modern"/>
    <w:pitch w:val="default"/>
    <w:sig w:usb0="00000001" w:usb1="080E0000" w:usb2="00000010" w:usb3="00000000" w:csb0="00040000"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auto"/>
    <w:pitch w:val="default"/>
    <w:sig w:usb0="80000287" w:usb1="2ACF3C50" w:usb2="00000016" w:usb3="00000000" w:csb0="0004001F" w:csb1="00000000"/>
  </w:font>
  <w:font w:name="Malgun Gothic">
    <w:panose1 w:val="020B0503020000020004"/>
    <w:charset w:val="81"/>
    <w:family w:val="auto"/>
    <w:pitch w:val="default"/>
    <w:sig w:usb0="9000002F" w:usb1="2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7840" w:firstLineChars="2800"/>
      <w:rPr>
        <w:rFonts w:ascii="仿宋" w:hAnsi="仿宋" w:eastAsia="仿宋"/>
        <w:sz w:val="28"/>
        <w:szCs w:val="28"/>
        <w:lang/>
      </w:rPr>
    </w:pPr>
    <w:r>
      <w:rPr>
        <w:rFonts w:ascii="仿宋" w:hAnsi="仿宋" w:eastAsia="仿宋"/>
        <w:sz w:val="28"/>
        <w:szCs w:val="28"/>
        <w:lang/>
      </w:rPr>
      <w:fldChar w:fldCharType="begin"/>
    </w:r>
    <w:r>
      <w:rPr>
        <w:rFonts w:ascii="仿宋" w:hAnsi="仿宋" w:eastAsia="仿宋"/>
        <w:sz w:val="28"/>
        <w:szCs w:val="28"/>
        <w:lang/>
      </w:rPr>
      <w:instrText xml:space="preserve"> PAGE   \* MERGEFORMAT </w:instrText>
    </w:r>
    <w:r>
      <w:rPr>
        <w:rFonts w:ascii="仿宋" w:hAnsi="仿宋" w:eastAsia="仿宋"/>
        <w:sz w:val="28"/>
        <w:szCs w:val="28"/>
        <w:lang/>
      </w:rPr>
      <w:fldChar w:fldCharType="separate"/>
    </w:r>
    <w:r>
      <w:rPr>
        <w:rFonts w:ascii="仿宋" w:hAnsi="仿宋" w:eastAsia="仿宋"/>
        <w:sz w:val="28"/>
        <w:szCs w:val="28"/>
        <w:lang/>
      </w:rPr>
      <w:t>- 9 -</w:t>
    </w:r>
    <w:r>
      <w:rPr>
        <w:rFonts w:ascii="仿宋" w:hAnsi="仿宋" w:eastAsia="仿宋"/>
        <w:sz w:val="28"/>
        <w:szCs w:val="28"/>
        <w:lang/>
      </w:rPr>
      <w:fldChar w:fldCharType="end"/>
    </w:r>
  </w:p>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560" w:firstLineChars="200"/>
      <w:rPr>
        <w:rFonts w:ascii="仿宋" w:hAnsi="仿宋" w:eastAsia="仿宋"/>
        <w:sz w:val="28"/>
        <w:szCs w:val="28"/>
      </w:rPr>
    </w:pPr>
    <w:r>
      <w:rPr>
        <w:rFonts w:ascii="仿宋" w:hAnsi="仿宋" w:eastAsia="仿宋"/>
        <w:sz w:val="28"/>
        <w:szCs w:val="28"/>
      </w:rPr>
      <w:fldChar w:fldCharType="begin"/>
    </w:r>
    <w:r>
      <w:rPr>
        <w:rFonts w:ascii="仿宋" w:hAnsi="仿宋" w:eastAsia="仿宋"/>
        <w:sz w:val="28"/>
        <w:szCs w:val="28"/>
      </w:rPr>
      <w:instrText xml:space="preserve"> PAGE   \* MERGEFORMAT </w:instrText>
    </w:r>
    <w:r>
      <w:rPr>
        <w:rFonts w:ascii="仿宋" w:hAnsi="仿宋" w:eastAsia="仿宋"/>
        <w:sz w:val="28"/>
        <w:szCs w:val="28"/>
      </w:rPr>
      <w:fldChar w:fldCharType="separate"/>
    </w:r>
    <w:r>
      <w:rPr>
        <w:rFonts w:ascii="仿宋" w:hAnsi="仿宋" w:eastAsia="仿宋"/>
        <w:sz w:val="28"/>
        <w:szCs w:val="28"/>
        <w:lang w:val="zh-CN"/>
      </w:rPr>
      <w:t>-</w:t>
    </w:r>
    <w:r>
      <w:rPr>
        <w:rFonts w:ascii="仿宋" w:hAnsi="仿宋" w:eastAsia="仿宋"/>
        <w:sz w:val="28"/>
        <w:szCs w:val="28"/>
        <w:lang/>
      </w:rPr>
      <w:t xml:space="preserve"> 10 -</w:t>
    </w:r>
    <w:r>
      <w:rPr>
        <w:rFonts w:ascii="仿宋" w:hAnsi="仿宋" w:eastAsia="仿宋"/>
        <w:sz w:val="28"/>
        <w:szCs w:val="28"/>
      </w:rPr>
      <w:fldChar w:fldCharType="end"/>
    </w:r>
  </w:p>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rFonts w:hint="eastAsia"/>
        <w:lang w:eastAsia="zh-CN"/>
      </w:rPr>
    </w:pPr>
    <w:r>
      <w:rPr>
        <w:lang/>
      </w:rPr>
      <mc:AlternateContent>
        <mc:Choice Requires="wps">
          <w:drawing>
            <wp:anchor distT="0" distB="0" distL="114300" distR="114300" simplePos="0" relativeHeight="251658240" behindDoc="0" locked="0" layoutInCell="1" allowOverlap="1">
              <wp:simplePos x="0" y="0"/>
              <wp:positionH relativeFrom="column">
                <wp:posOffset>12700</wp:posOffset>
              </wp:positionH>
              <wp:positionV relativeFrom="paragraph">
                <wp:posOffset>96520</wp:posOffset>
              </wp:positionV>
              <wp:extent cx="5615940" cy="0"/>
              <wp:effectExtent l="0" t="0" r="0" b="0"/>
              <wp:wrapNone/>
              <wp:docPr id="4" name="直线 6"/>
              <wp:cNvGraphicFramePr/>
              <a:graphic xmlns:a="http://schemas.openxmlformats.org/drawingml/2006/main">
                <a:graphicData uri="http://schemas.microsoft.com/office/word/2010/wordprocessingShape">
                  <wps:wsp>
                    <wps:cNvSpPr/>
                    <wps:spPr>
                      <a:xfrm>
                        <a:off x="0" y="0"/>
                        <a:ext cx="5615940" cy="0"/>
                      </a:xfrm>
                      <a:prstGeom prst="line">
                        <a:avLst/>
                      </a:prstGeom>
                      <a:ln w="12700" cap="flat" cmpd="sng">
                        <a:solidFill>
                          <a:srgbClr val="FF0000"/>
                        </a:solidFill>
                        <a:prstDash val="solid"/>
                        <a:headEnd type="none" w="med" len="med"/>
                        <a:tailEnd type="none" w="med" len="med"/>
                      </a:ln>
                    </wps:spPr>
                    <wps:bodyPr upright="1"/>
                  </wps:wsp>
                </a:graphicData>
              </a:graphic>
            </wp:anchor>
          </w:drawing>
        </mc:Choice>
        <mc:Fallback>
          <w:pict>
            <v:line id="直线 6" o:spid="_x0000_s1026" o:spt="20" style="position:absolute;left:0pt;margin-left:1pt;margin-top:7.6pt;height:0pt;width:442.2pt;z-index:251658240;mso-width-relative:page;mso-height-relative:page;" filled="f" stroked="t" coordsize="21600,21600" o:gfxdata="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FRI8//VAAAABwEAAA8AAAAAAAAAAQAgAAAAIgAAAGRy&#10;cy9kb3ducmV2LnhtbFBLAQIUABQAAAAIAIdO4kChqJ0bzwEAAI4DAAAOAAAAAAAAAAEAIAAAACQB&#10;AABkcnMvZTJvRG9jLnhtbFBLBQYAAAAABgAGAFkBAABlBQAAAAA=&#10;">
              <v:fill on="f" focussize="0,0"/>
              <v:stroke weight="1pt" color="#FF0000" joinstyle="round"/>
              <v:imagedata o:title=""/>
              <o:lock v:ext="edit" aspectratio="f"/>
            </v:line>
          </w:pict>
        </mc:Fallback>
      </mc:AlternateContent>
    </w:r>
    <w:r>
      <w:rPr>
        <w:lang/>
      </w:rPr>
      <mc:AlternateContent>
        <mc:Choice Requires="wps">
          <w:drawing>
            <wp:anchor distT="0" distB="0" distL="114300" distR="114300" simplePos="0" relativeHeight="251659264" behindDoc="1" locked="0" layoutInCell="1" allowOverlap="1">
              <wp:simplePos x="0" y="0"/>
              <wp:positionH relativeFrom="column">
                <wp:posOffset>12700</wp:posOffset>
              </wp:positionH>
              <wp:positionV relativeFrom="paragraph">
                <wp:posOffset>137795</wp:posOffset>
              </wp:positionV>
              <wp:extent cx="5615940" cy="0"/>
              <wp:effectExtent l="0" t="0" r="0" b="0"/>
              <wp:wrapTight wrapText="bothSides">
                <wp:wrapPolygon>
                  <wp:start x="0" y="1"/>
                  <wp:lineTo x="0" y="2"/>
                  <wp:lineTo x="593" y="2"/>
                  <wp:lineTo x="593" y="1"/>
                  <wp:lineTo x="0" y="1"/>
                </wp:wrapPolygon>
              </wp:wrapTight>
              <wp:docPr id="5" name="直线 5"/>
              <wp:cNvGraphicFramePr/>
              <a:graphic xmlns:a="http://schemas.openxmlformats.org/drawingml/2006/main">
                <a:graphicData uri="http://schemas.microsoft.com/office/word/2010/wordprocessingShape">
                  <wps:wsp>
                    <wps:cNvSpPr/>
                    <wps:spPr>
                      <a:xfrm>
                        <a:off x="0" y="0"/>
                        <a:ext cx="5615940" cy="0"/>
                      </a:xfrm>
                      <a:prstGeom prst="line">
                        <a:avLst/>
                      </a:prstGeom>
                      <a:ln w="25400" cap="flat" cmpd="sng">
                        <a:solidFill>
                          <a:srgbClr val="FF0000"/>
                        </a:solidFill>
                        <a:prstDash val="solid"/>
                        <a:headEnd type="none" w="med" len="med"/>
                        <a:tailEnd type="none" w="med" len="med"/>
                      </a:ln>
                    </wps:spPr>
                    <wps:bodyPr upright="1"/>
                  </wps:wsp>
                </a:graphicData>
              </a:graphic>
            </wp:anchor>
          </w:drawing>
        </mc:Choice>
        <mc:Fallback>
          <w:pict>
            <v:line id="直线 5" o:spid="_x0000_s1026" o:spt="20" style="position:absolute;left:0pt;margin-left:1pt;margin-top:10.85pt;height:0pt;width:442.2pt;mso-wrap-distance-left:9pt;mso-wrap-distance-right:9pt;z-index:-251657216;mso-width-relative:page;mso-height-relative:page;" filled="f" stroked="t" coordsize="21600,21600" wrapcoords="0 1 0 2 593 2 593 1 0 1" o:gfxdata="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&#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BfBhIPVAAAABwEAAA8AAAAAAAAAAQAgAAAAIgAAAGRy&#10;cy9kb3ducmV2LnhtbFBLAQIUABQAAAAIAIdO4kD6RkPMzwEAAI4DAAAOAAAAAAAAAAEAIAAAACQB&#10;AABkcnMvZTJvRG9jLnhtbFBLBQYAAAAABgAGAFkBAABlBQAAAAA=&#10;">
              <v:fill on="f" focussize="0,0"/>
              <v:stroke weight="2pt" color="#FF0000" joinstyle="round"/>
              <v:imagedata o:title=""/>
              <o:lock v:ext="edit" aspectratio="f"/>
              <w10:wrap type="tight"/>
            </v:lin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rFonts w:ascii="仿宋" w:hAnsi="仿宋" w:eastAsia="仿宋"/>
        <w:sz w:val="28"/>
        <w:szCs w:val="28"/>
      </w:rPr>
    </w:pPr>
    <w:r>
      <w:rPr>
        <w:rFonts w:ascii="仿宋" w:hAnsi="仿宋" w:eastAsia="仿宋"/>
        <w:sz w:val="28"/>
        <w:szCs w:val="28"/>
      </w:rPr>
      <w:fldChar w:fldCharType="begin"/>
    </w:r>
    <w:r>
      <w:rPr>
        <w:rFonts w:ascii="仿宋" w:hAnsi="仿宋" w:eastAsia="仿宋"/>
        <w:sz w:val="28"/>
        <w:szCs w:val="28"/>
      </w:rPr>
      <w:instrText xml:space="preserve">PAGE   \* MERGEFORMAT</w:instrText>
    </w:r>
    <w:r>
      <w:rPr>
        <w:rFonts w:ascii="仿宋" w:hAnsi="仿宋" w:eastAsia="仿宋"/>
        <w:sz w:val="28"/>
        <w:szCs w:val="28"/>
      </w:rPr>
      <w:fldChar w:fldCharType="separate"/>
    </w:r>
    <w:r>
      <w:rPr>
        <w:rFonts w:ascii="仿宋" w:hAnsi="仿宋" w:eastAsia="仿宋"/>
        <w:sz w:val="28"/>
        <w:szCs w:val="28"/>
        <w:lang w:val="zh-CN"/>
      </w:rPr>
      <w:t>-</w:t>
    </w:r>
    <w:r>
      <w:rPr>
        <w:rFonts w:ascii="仿宋" w:hAnsi="仿宋" w:eastAsia="仿宋"/>
        <w:sz w:val="28"/>
        <w:szCs w:val="28"/>
        <w:lang/>
      </w:rPr>
      <w:t xml:space="preserve"> 2 -</w:t>
    </w:r>
    <w:r>
      <w:rPr>
        <w:rFonts w:ascii="仿宋" w:hAnsi="仿宋" w:eastAsia="仿宋"/>
        <w:sz w:val="28"/>
        <w:szCs w:val="28"/>
      </w:rPr>
      <w:fldChar w:fldCharType="end"/>
    </w:r>
  </w:p>
  <w:p>
    <w:pPr>
      <w:pStyle w:val="8"/>
      <w:ind w:firstLine="7840" w:firstLineChars="2800"/>
      <w:rPr>
        <w:rFonts w:ascii="仿宋" w:hAnsi="仿宋" w:eastAsia="仿宋"/>
        <w:sz w:val="28"/>
        <w:szCs w:val="28"/>
        <w:lang/>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1"/>
  <w:documentProtection w:edit="readOnly" w:formatting="1" w:enforcement="1" w:cryptProviderType="rsaFull" w:cryptAlgorithmClass="hash" w:cryptAlgorithmType="typeAny" w:cryptAlgorithmSid="4" w:cryptSpinCount="0" w:hash="RZPXi6mN6Jb+oyxRJI97JkgqRVw=" w:salt="5He0na068bEfAIHxjhmJOg=="/>
  <w:defaultTabStop w:val="420"/>
  <w:hyphenationZone w:val="360"/>
  <w:evenAndOddHeaders w:val="1"/>
  <w:drawingGridHorizontalSpacing w:val="105"/>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12F6"/>
    <w:rsid w:val="0000718F"/>
    <w:rsid w:val="00007415"/>
    <w:rsid w:val="00012ECD"/>
    <w:rsid w:val="000218B2"/>
    <w:rsid w:val="00025864"/>
    <w:rsid w:val="000312F6"/>
    <w:rsid w:val="00031EF1"/>
    <w:rsid w:val="00035052"/>
    <w:rsid w:val="000374CB"/>
    <w:rsid w:val="000755B1"/>
    <w:rsid w:val="00075622"/>
    <w:rsid w:val="00080A2E"/>
    <w:rsid w:val="00090948"/>
    <w:rsid w:val="000917F1"/>
    <w:rsid w:val="00093E15"/>
    <w:rsid w:val="00095420"/>
    <w:rsid w:val="000973F5"/>
    <w:rsid w:val="000A3557"/>
    <w:rsid w:val="000C0035"/>
    <w:rsid w:val="000C0621"/>
    <w:rsid w:val="000C22F9"/>
    <w:rsid w:val="000C3759"/>
    <w:rsid w:val="000C73BF"/>
    <w:rsid w:val="000E5B78"/>
    <w:rsid w:val="000F098B"/>
    <w:rsid w:val="000F6B88"/>
    <w:rsid w:val="00102EAA"/>
    <w:rsid w:val="00115E4D"/>
    <w:rsid w:val="001177FD"/>
    <w:rsid w:val="00117E90"/>
    <w:rsid w:val="00125BD4"/>
    <w:rsid w:val="0012608E"/>
    <w:rsid w:val="00131B35"/>
    <w:rsid w:val="00136A03"/>
    <w:rsid w:val="00143A98"/>
    <w:rsid w:val="00143B9C"/>
    <w:rsid w:val="00153F1D"/>
    <w:rsid w:val="00162576"/>
    <w:rsid w:val="001648FE"/>
    <w:rsid w:val="001652E5"/>
    <w:rsid w:val="00166044"/>
    <w:rsid w:val="00167206"/>
    <w:rsid w:val="00167C36"/>
    <w:rsid w:val="00180A5B"/>
    <w:rsid w:val="00182043"/>
    <w:rsid w:val="00182614"/>
    <w:rsid w:val="00183B25"/>
    <w:rsid w:val="0018448D"/>
    <w:rsid w:val="00185A2E"/>
    <w:rsid w:val="00194DE6"/>
    <w:rsid w:val="00195D4A"/>
    <w:rsid w:val="001C6B2A"/>
    <w:rsid w:val="001C7F44"/>
    <w:rsid w:val="001D6206"/>
    <w:rsid w:val="001D64D5"/>
    <w:rsid w:val="001D66D1"/>
    <w:rsid w:val="001D67B1"/>
    <w:rsid w:val="001D6F94"/>
    <w:rsid w:val="001D7882"/>
    <w:rsid w:val="001E1756"/>
    <w:rsid w:val="001E24C0"/>
    <w:rsid w:val="001E5ED6"/>
    <w:rsid w:val="001F353F"/>
    <w:rsid w:val="001F780D"/>
    <w:rsid w:val="00210873"/>
    <w:rsid w:val="00211F8F"/>
    <w:rsid w:val="002138DA"/>
    <w:rsid w:val="0021553C"/>
    <w:rsid w:val="00217726"/>
    <w:rsid w:val="002229A2"/>
    <w:rsid w:val="0022356E"/>
    <w:rsid w:val="00223B85"/>
    <w:rsid w:val="00250681"/>
    <w:rsid w:val="00251461"/>
    <w:rsid w:val="002551B1"/>
    <w:rsid w:val="0027705B"/>
    <w:rsid w:val="002848C9"/>
    <w:rsid w:val="00291F8D"/>
    <w:rsid w:val="00295E51"/>
    <w:rsid w:val="002A6C34"/>
    <w:rsid w:val="002B54E0"/>
    <w:rsid w:val="002B6AF6"/>
    <w:rsid w:val="002D08DB"/>
    <w:rsid w:val="002D294A"/>
    <w:rsid w:val="002E1540"/>
    <w:rsid w:val="002E4619"/>
    <w:rsid w:val="002E7561"/>
    <w:rsid w:val="002F2549"/>
    <w:rsid w:val="002F76DA"/>
    <w:rsid w:val="00302888"/>
    <w:rsid w:val="00306712"/>
    <w:rsid w:val="0030797E"/>
    <w:rsid w:val="00310680"/>
    <w:rsid w:val="003111D0"/>
    <w:rsid w:val="0032010D"/>
    <w:rsid w:val="00325D9A"/>
    <w:rsid w:val="00326720"/>
    <w:rsid w:val="003361D4"/>
    <w:rsid w:val="00342BA8"/>
    <w:rsid w:val="003450B2"/>
    <w:rsid w:val="0035776E"/>
    <w:rsid w:val="00357B70"/>
    <w:rsid w:val="00365D98"/>
    <w:rsid w:val="0036784A"/>
    <w:rsid w:val="003711DB"/>
    <w:rsid w:val="00371611"/>
    <w:rsid w:val="00372523"/>
    <w:rsid w:val="00373224"/>
    <w:rsid w:val="00377D09"/>
    <w:rsid w:val="00381357"/>
    <w:rsid w:val="00381B9D"/>
    <w:rsid w:val="00384514"/>
    <w:rsid w:val="00387C94"/>
    <w:rsid w:val="00392265"/>
    <w:rsid w:val="00396F86"/>
    <w:rsid w:val="003A0CA7"/>
    <w:rsid w:val="003A488D"/>
    <w:rsid w:val="003A6689"/>
    <w:rsid w:val="003B255C"/>
    <w:rsid w:val="003B5C10"/>
    <w:rsid w:val="003B716B"/>
    <w:rsid w:val="003B7E0E"/>
    <w:rsid w:val="003C23C7"/>
    <w:rsid w:val="003C3FA9"/>
    <w:rsid w:val="003D45A2"/>
    <w:rsid w:val="003E3C09"/>
    <w:rsid w:val="003E7BCA"/>
    <w:rsid w:val="003F1451"/>
    <w:rsid w:val="003F4B07"/>
    <w:rsid w:val="004054BD"/>
    <w:rsid w:val="00406ACF"/>
    <w:rsid w:val="00407638"/>
    <w:rsid w:val="00421C52"/>
    <w:rsid w:val="00427083"/>
    <w:rsid w:val="004277A3"/>
    <w:rsid w:val="00430F6C"/>
    <w:rsid w:val="00431ADE"/>
    <w:rsid w:val="00434931"/>
    <w:rsid w:val="00434B0A"/>
    <w:rsid w:val="00437666"/>
    <w:rsid w:val="004427E9"/>
    <w:rsid w:val="004554CA"/>
    <w:rsid w:val="0045595A"/>
    <w:rsid w:val="00456C8F"/>
    <w:rsid w:val="00463ACD"/>
    <w:rsid w:val="004648D8"/>
    <w:rsid w:val="004717CA"/>
    <w:rsid w:val="00473920"/>
    <w:rsid w:val="00474765"/>
    <w:rsid w:val="00481C37"/>
    <w:rsid w:val="00486B0B"/>
    <w:rsid w:val="00492E83"/>
    <w:rsid w:val="0049654B"/>
    <w:rsid w:val="004975B0"/>
    <w:rsid w:val="004A3A15"/>
    <w:rsid w:val="004A5222"/>
    <w:rsid w:val="004A7B0D"/>
    <w:rsid w:val="004B3143"/>
    <w:rsid w:val="004B4FB8"/>
    <w:rsid w:val="004B5D0E"/>
    <w:rsid w:val="004C343A"/>
    <w:rsid w:val="004D1417"/>
    <w:rsid w:val="004D1DA3"/>
    <w:rsid w:val="004D560D"/>
    <w:rsid w:val="004E0925"/>
    <w:rsid w:val="004E4DEA"/>
    <w:rsid w:val="0050355B"/>
    <w:rsid w:val="00514048"/>
    <w:rsid w:val="00516973"/>
    <w:rsid w:val="005174BC"/>
    <w:rsid w:val="00532371"/>
    <w:rsid w:val="00537654"/>
    <w:rsid w:val="005427DD"/>
    <w:rsid w:val="005543B8"/>
    <w:rsid w:val="005550B2"/>
    <w:rsid w:val="005615A2"/>
    <w:rsid w:val="00561894"/>
    <w:rsid w:val="0056546E"/>
    <w:rsid w:val="00566652"/>
    <w:rsid w:val="005706AA"/>
    <w:rsid w:val="00577953"/>
    <w:rsid w:val="00580409"/>
    <w:rsid w:val="00591BA2"/>
    <w:rsid w:val="005930E5"/>
    <w:rsid w:val="00593FE2"/>
    <w:rsid w:val="0059578E"/>
    <w:rsid w:val="005A13B5"/>
    <w:rsid w:val="005A1D60"/>
    <w:rsid w:val="005B0CE6"/>
    <w:rsid w:val="005B1471"/>
    <w:rsid w:val="005B73D8"/>
    <w:rsid w:val="005C23E9"/>
    <w:rsid w:val="005C29CE"/>
    <w:rsid w:val="005D0D5F"/>
    <w:rsid w:val="005D60D9"/>
    <w:rsid w:val="005E0D6D"/>
    <w:rsid w:val="005F27B6"/>
    <w:rsid w:val="005F3E85"/>
    <w:rsid w:val="005F4374"/>
    <w:rsid w:val="005F65D2"/>
    <w:rsid w:val="0060045B"/>
    <w:rsid w:val="00604D39"/>
    <w:rsid w:val="00605BAE"/>
    <w:rsid w:val="0062069F"/>
    <w:rsid w:val="00623A05"/>
    <w:rsid w:val="006330CF"/>
    <w:rsid w:val="0063383A"/>
    <w:rsid w:val="00633856"/>
    <w:rsid w:val="006363C2"/>
    <w:rsid w:val="00636BB1"/>
    <w:rsid w:val="00640838"/>
    <w:rsid w:val="00646829"/>
    <w:rsid w:val="0064716B"/>
    <w:rsid w:val="006613F6"/>
    <w:rsid w:val="00663AAD"/>
    <w:rsid w:val="006719BF"/>
    <w:rsid w:val="00682D49"/>
    <w:rsid w:val="00693CA9"/>
    <w:rsid w:val="006A185D"/>
    <w:rsid w:val="006A3698"/>
    <w:rsid w:val="006A6402"/>
    <w:rsid w:val="006C2B6A"/>
    <w:rsid w:val="006D3A79"/>
    <w:rsid w:val="006D4A5A"/>
    <w:rsid w:val="006E787A"/>
    <w:rsid w:val="00700BFA"/>
    <w:rsid w:val="00705B0B"/>
    <w:rsid w:val="007171E6"/>
    <w:rsid w:val="00721836"/>
    <w:rsid w:val="007237CB"/>
    <w:rsid w:val="00726B18"/>
    <w:rsid w:val="00732E26"/>
    <w:rsid w:val="00734030"/>
    <w:rsid w:val="00735751"/>
    <w:rsid w:val="00735FF9"/>
    <w:rsid w:val="0073708C"/>
    <w:rsid w:val="00743FC3"/>
    <w:rsid w:val="0075299C"/>
    <w:rsid w:val="007571DB"/>
    <w:rsid w:val="00761471"/>
    <w:rsid w:val="00763467"/>
    <w:rsid w:val="00765176"/>
    <w:rsid w:val="00766222"/>
    <w:rsid w:val="00771608"/>
    <w:rsid w:val="00771AC3"/>
    <w:rsid w:val="0077288C"/>
    <w:rsid w:val="00782CF2"/>
    <w:rsid w:val="00785E8B"/>
    <w:rsid w:val="00793723"/>
    <w:rsid w:val="007A26C4"/>
    <w:rsid w:val="007A3C55"/>
    <w:rsid w:val="007A520B"/>
    <w:rsid w:val="007A6EFA"/>
    <w:rsid w:val="007B05ED"/>
    <w:rsid w:val="007B062C"/>
    <w:rsid w:val="007B72AC"/>
    <w:rsid w:val="007C03B0"/>
    <w:rsid w:val="007C3501"/>
    <w:rsid w:val="007D069C"/>
    <w:rsid w:val="007D44D3"/>
    <w:rsid w:val="007D46CD"/>
    <w:rsid w:val="007D6DDB"/>
    <w:rsid w:val="007F5267"/>
    <w:rsid w:val="007F645D"/>
    <w:rsid w:val="00800DE3"/>
    <w:rsid w:val="00807D26"/>
    <w:rsid w:val="008113EA"/>
    <w:rsid w:val="00814208"/>
    <w:rsid w:val="00824ED9"/>
    <w:rsid w:val="00830CF4"/>
    <w:rsid w:val="008310A2"/>
    <w:rsid w:val="00835DB6"/>
    <w:rsid w:val="00841555"/>
    <w:rsid w:val="0084710A"/>
    <w:rsid w:val="00847233"/>
    <w:rsid w:val="00850AEF"/>
    <w:rsid w:val="00851F31"/>
    <w:rsid w:val="0085295B"/>
    <w:rsid w:val="00860A25"/>
    <w:rsid w:val="00884047"/>
    <w:rsid w:val="00887C84"/>
    <w:rsid w:val="008969A6"/>
    <w:rsid w:val="00897CBE"/>
    <w:rsid w:val="008A3B53"/>
    <w:rsid w:val="008C1269"/>
    <w:rsid w:val="008D4FAF"/>
    <w:rsid w:val="008D75F9"/>
    <w:rsid w:val="008E03AB"/>
    <w:rsid w:val="008E2CE8"/>
    <w:rsid w:val="00901886"/>
    <w:rsid w:val="00905F0C"/>
    <w:rsid w:val="009151BC"/>
    <w:rsid w:val="0091606E"/>
    <w:rsid w:val="00934F2E"/>
    <w:rsid w:val="00937F0E"/>
    <w:rsid w:val="00956916"/>
    <w:rsid w:val="00976DE0"/>
    <w:rsid w:val="009779DF"/>
    <w:rsid w:val="00984483"/>
    <w:rsid w:val="00985C8D"/>
    <w:rsid w:val="009916DE"/>
    <w:rsid w:val="00992204"/>
    <w:rsid w:val="00993066"/>
    <w:rsid w:val="009944BB"/>
    <w:rsid w:val="009B4F6F"/>
    <w:rsid w:val="009C0640"/>
    <w:rsid w:val="009C0CEE"/>
    <w:rsid w:val="009C22A8"/>
    <w:rsid w:val="009D1FD4"/>
    <w:rsid w:val="009D2305"/>
    <w:rsid w:val="009D72AE"/>
    <w:rsid w:val="009E5BDA"/>
    <w:rsid w:val="009E7ADD"/>
    <w:rsid w:val="009F05B9"/>
    <w:rsid w:val="009F09B3"/>
    <w:rsid w:val="009F43AD"/>
    <w:rsid w:val="00A021D2"/>
    <w:rsid w:val="00A05927"/>
    <w:rsid w:val="00A139F9"/>
    <w:rsid w:val="00A17A45"/>
    <w:rsid w:val="00A22D36"/>
    <w:rsid w:val="00A274FE"/>
    <w:rsid w:val="00A332CC"/>
    <w:rsid w:val="00A37782"/>
    <w:rsid w:val="00A47382"/>
    <w:rsid w:val="00A539F5"/>
    <w:rsid w:val="00A54B3B"/>
    <w:rsid w:val="00A54E3C"/>
    <w:rsid w:val="00A573B2"/>
    <w:rsid w:val="00A627A0"/>
    <w:rsid w:val="00A6482E"/>
    <w:rsid w:val="00A72D77"/>
    <w:rsid w:val="00A74CDE"/>
    <w:rsid w:val="00A75A80"/>
    <w:rsid w:val="00A81764"/>
    <w:rsid w:val="00A81F0D"/>
    <w:rsid w:val="00A84010"/>
    <w:rsid w:val="00A8739E"/>
    <w:rsid w:val="00A90A16"/>
    <w:rsid w:val="00A91939"/>
    <w:rsid w:val="00AA2C26"/>
    <w:rsid w:val="00AA571C"/>
    <w:rsid w:val="00AB0FB7"/>
    <w:rsid w:val="00AB1C04"/>
    <w:rsid w:val="00AB301E"/>
    <w:rsid w:val="00AC313A"/>
    <w:rsid w:val="00AD4940"/>
    <w:rsid w:val="00AD5D3C"/>
    <w:rsid w:val="00AF3A48"/>
    <w:rsid w:val="00B00BC1"/>
    <w:rsid w:val="00B01F88"/>
    <w:rsid w:val="00B062DD"/>
    <w:rsid w:val="00B06303"/>
    <w:rsid w:val="00B06DC3"/>
    <w:rsid w:val="00B13502"/>
    <w:rsid w:val="00B17AC0"/>
    <w:rsid w:val="00B2548E"/>
    <w:rsid w:val="00B26249"/>
    <w:rsid w:val="00B3017D"/>
    <w:rsid w:val="00B3211A"/>
    <w:rsid w:val="00B415ED"/>
    <w:rsid w:val="00B41D0D"/>
    <w:rsid w:val="00B42684"/>
    <w:rsid w:val="00B44426"/>
    <w:rsid w:val="00B5035A"/>
    <w:rsid w:val="00B54307"/>
    <w:rsid w:val="00B545C3"/>
    <w:rsid w:val="00B56C6C"/>
    <w:rsid w:val="00B61157"/>
    <w:rsid w:val="00B61393"/>
    <w:rsid w:val="00B619E2"/>
    <w:rsid w:val="00B6402F"/>
    <w:rsid w:val="00B67AB6"/>
    <w:rsid w:val="00B67FEA"/>
    <w:rsid w:val="00B703DD"/>
    <w:rsid w:val="00B73978"/>
    <w:rsid w:val="00B75B12"/>
    <w:rsid w:val="00B777E8"/>
    <w:rsid w:val="00B80A8C"/>
    <w:rsid w:val="00B80FD9"/>
    <w:rsid w:val="00B93319"/>
    <w:rsid w:val="00B94E28"/>
    <w:rsid w:val="00BA21BB"/>
    <w:rsid w:val="00BA2702"/>
    <w:rsid w:val="00BA41D2"/>
    <w:rsid w:val="00BB5DCF"/>
    <w:rsid w:val="00BB7BDE"/>
    <w:rsid w:val="00BD7551"/>
    <w:rsid w:val="00BE2152"/>
    <w:rsid w:val="00C007E2"/>
    <w:rsid w:val="00C0279E"/>
    <w:rsid w:val="00C14966"/>
    <w:rsid w:val="00C20CFD"/>
    <w:rsid w:val="00C2355D"/>
    <w:rsid w:val="00C31EAC"/>
    <w:rsid w:val="00C33DA7"/>
    <w:rsid w:val="00C37651"/>
    <w:rsid w:val="00C40AC5"/>
    <w:rsid w:val="00C542D7"/>
    <w:rsid w:val="00C54337"/>
    <w:rsid w:val="00C54C36"/>
    <w:rsid w:val="00C56EA3"/>
    <w:rsid w:val="00C574D7"/>
    <w:rsid w:val="00C66798"/>
    <w:rsid w:val="00C744A7"/>
    <w:rsid w:val="00C83668"/>
    <w:rsid w:val="00C854D7"/>
    <w:rsid w:val="00C97306"/>
    <w:rsid w:val="00CA7D67"/>
    <w:rsid w:val="00CB057A"/>
    <w:rsid w:val="00CD1726"/>
    <w:rsid w:val="00CD28F4"/>
    <w:rsid w:val="00CD3A0F"/>
    <w:rsid w:val="00CD406C"/>
    <w:rsid w:val="00CD4E21"/>
    <w:rsid w:val="00CE2118"/>
    <w:rsid w:val="00CE280D"/>
    <w:rsid w:val="00CE6889"/>
    <w:rsid w:val="00CF76F0"/>
    <w:rsid w:val="00D054FA"/>
    <w:rsid w:val="00D05F32"/>
    <w:rsid w:val="00D12675"/>
    <w:rsid w:val="00D17B13"/>
    <w:rsid w:val="00D21BA2"/>
    <w:rsid w:val="00D22241"/>
    <w:rsid w:val="00D25606"/>
    <w:rsid w:val="00D34A71"/>
    <w:rsid w:val="00D3786E"/>
    <w:rsid w:val="00D45352"/>
    <w:rsid w:val="00D47251"/>
    <w:rsid w:val="00D501C3"/>
    <w:rsid w:val="00D51CCE"/>
    <w:rsid w:val="00D53FE6"/>
    <w:rsid w:val="00D56BFA"/>
    <w:rsid w:val="00D57786"/>
    <w:rsid w:val="00D579CF"/>
    <w:rsid w:val="00D62502"/>
    <w:rsid w:val="00D847A0"/>
    <w:rsid w:val="00D859EA"/>
    <w:rsid w:val="00D92260"/>
    <w:rsid w:val="00DA4738"/>
    <w:rsid w:val="00DB163D"/>
    <w:rsid w:val="00DB3715"/>
    <w:rsid w:val="00DB451F"/>
    <w:rsid w:val="00DB4AA0"/>
    <w:rsid w:val="00DB4C83"/>
    <w:rsid w:val="00DB5314"/>
    <w:rsid w:val="00DD4A91"/>
    <w:rsid w:val="00DE39C7"/>
    <w:rsid w:val="00DF346A"/>
    <w:rsid w:val="00DF378F"/>
    <w:rsid w:val="00DF710C"/>
    <w:rsid w:val="00E002AB"/>
    <w:rsid w:val="00E04D36"/>
    <w:rsid w:val="00E06E6F"/>
    <w:rsid w:val="00E144A1"/>
    <w:rsid w:val="00E14D6C"/>
    <w:rsid w:val="00E178FD"/>
    <w:rsid w:val="00E26B19"/>
    <w:rsid w:val="00E301D8"/>
    <w:rsid w:val="00E3177B"/>
    <w:rsid w:val="00E34656"/>
    <w:rsid w:val="00E37864"/>
    <w:rsid w:val="00E411A2"/>
    <w:rsid w:val="00E43727"/>
    <w:rsid w:val="00E54682"/>
    <w:rsid w:val="00E62C4C"/>
    <w:rsid w:val="00E662DE"/>
    <w:rsid w:val="00E70EA7"/>
    <w:rsid w:val="00E72316"/>
    <w:rsid w:val="00E73A34"/>
    <w:rsid w:val="00E8081F"/>
    <w:rsid w:val="00E813CB"/>
    <w:rsid w:val="00E826E8"/>
    <w:rsid w:val="00E96890"/>
    <w:rsid w:val="00E97642"/>
    <w:rsid w:val="00EA4586"/>
    <w:rsid w:val="00EA45B6"/>
    <w:rsid w:val="00EB181E"/>
    <w:rsid w:val="00EB404B"/>
    <w:rsid w:val="00EB5470"/>
    <w:rsid w:val="00EC3BC9"/>
    <w:rsid w:val="00EC3C3E"/>
    <w:rsid w:val="00EC6DA5"/>
    <w:rsid w:val="00EE6590"/>
    <w:rsid w:val="00EF47C4"/>
    <w:rsid w:val="00EF6695"/>
    <w:rsid w:val="00F02924"/>
    <w:rsid w:val="00F0417E"/>
    <w:rsid w:val="00F14203"/>
    <w:rsid w:val="00F24AF2"/>
    <w:rsid w:val="00F4641B"/>
    <w:rsid w:val="00F52D5F"/>
    <w:rsid w:val="00F568D1"/>
    <w:rsid w:val="00F61FD3"/>
    <w:rsid w:val="00F648B3"/>
    <w:rsid w:val="00F6559A"/>
    <w:rsid w:val="00F72ABB"/>
    <w:rsid w:val="00F752A8"/>
    <w:rsid w:val="00F76A32"/>
    <w:rsid w:val="00F97ABB"/>
    <w:rsid w:val="00FA23DD"/>
    <w:rsid w:val="00FA3AE1"/>
    <w:rsid w:val="00FB1902"/>
    <w:rsid w:val="00FB40E1"/>
    <w:rsid w:val="00FC1591"/>
    <w:rsid w:val="00FC2D7D"/>
    <w:rsid w:val="00FC38DA"/>
    <w:rsid w:val="00FD0B0D"/>
    <w:rsid w:val="00FD256B"/>
    <w:rsid w:val="00FD3DA9"/>
    <w:rsid w:val="00FD5BA0"/>
    <w:rsid w:val="00FE04BC"/>
    <w:rsid w:val="00FF4D5F"/>
    <w:rsid w:val="61E84F62"/>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FF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name="toc 1"/>
    <w:lsdException w:unhideWhenUsed="0" w:uiPriority="0" w:name="toc 2"/>
    <w:lsdException w:unhideWhenUsed="0" w:uiPriority="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99"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59" w:semiHidden="0" w:name="Table Grid"/>
    <w:lsdException w:unhideWhenUsed="0" w:uiPriority="0" w:semiHidden="0" w:name="Table Theme"/>
    <w:lsdException w:qFormat="1" w:unhideWhenUsed="0" w:uiPriority="0"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qFormat/>
    <w:uiPriority w:val="0"/>
    <w:pPr>
      <w:keepNext/>
      <w:keepLines/>
      <w:spacing w:before="260" w:after="260" w:line="416" w:lineRule="auto"/>
      <w:outlineLvl w:val="1"/>
    </w:pPr>
    <w:rPr>
      <w:rFonts w:ascii="Arial" w:hAnsi="Arial" w:eastAsia="汉仪仿宋简"/>
      <w:bCs/>
      <w:outline/>
      <w:sz w:val="30"/>
      <w:szCs w:val="32"/>
      <w14:textOutline w14:w="9525" w14:cap="flat" w14:cmpd="sng" w14:algn="ctr">
        <w14:solidFill>
          <w14:srgbClr w14:val="000000"/>
        </w14:solidFill>
        <w14:prstDash w14:val="solid"/>
        <w14:round/>
      </w14:textOutline>
      <w14:textFill>
        <w14:noFill/>
      </w14:textFill>
    </w:rPr>
  </w:style>
  <w:style w:type="paragraph" w:styleId="4">
    <w:name w:val="heading 3"/>
    <w:basedOn w:val="1"/>
    <w:next w:val="1"/>
    <w:qFormat/>
    <w:uiPriority w:val="0"/>
    <w:pPr>
      <w:keepNext/>
      <w:keepLines/>
      <w:spacing w:before="260" w:after="260" w:line="416" w:lineRule="auto"/>
      <w:jc w:val="left"/>
      <w:outlineLvl w:val="2"/>
    </w:pPr>
    <w:rPr>
      <w:b/>
      <w:bCs/>
      <w:sz w:val="24"/>
      <w:szCs w:val="32"/>
      <w:u w:val="double"/>
    </w:rPr>
  </w:style>
  <w:style w:type="character" w:default="1" w:styleId="14">
    <w:name w:val="Default Paragraph Font"/>
    <w:semiHidden/>
    <w:uiPriority w:val="0"/>
  </w:style>
  <w:style w:type="table" w:default="1" w:styleId="17">
    <w:name w:val="Normal Table"/>
    <w:semiHidden/>
    <w:uiPriority w:val="0"/>
    <w:tblPr>
      <w:tblStyle w:val="17"/>
      <w:tblLayout w:type="fixed"/>
      <w:tblCellMar>
        <w:top w:w="0" w:type="dxa"/>
        <w:left w:w="108" w:type="dxa"/>
        <w:bottom w:w="0" w:type="dxa"/>
        <w:right w:w="108" w:type="dxa"/>
      </w:tblCellMar>
    </w:tblPr>
  </w:style>
  <w:style w:type="paragraph" w:styleId="5">
    <w:name w:val="toc 3"/>
    <w:basedOn w:val="1"/>
    <w:next w:val="1"/>
    <w:semiHidden/>
    <w:uiPriority w:val="0"/>
    <w:pPr>
      <w:ind w:left="840" w:leftChars="400"/>
    </w:pPr>
    <w:rPr>
      <w:sz w:val="28"/>
      <w:szCs w:val="28"/>
    </w:rPr>
  </w:style>
  <w:style w:type="paragraph" w:styleId="6">
    <w:name w:val="Date"/>
    <w:basedOn w:val="1"/>
    <w:next w:val="1"/>
    <w:link w:val="33"/>
    <w:uiPriority w:val="0"/>
    <w:pPr>
      <w:ind w:left="100" w:leftChars="2500"/>
    </w:pPr>
  </w:style>
  <w:style w:type="paragraph" w:styleId="7">
    <w:name w:val="Balloon Text"/>
    <w:basedOn w:val="1"/>
    <w:link w:val="32"/>
    <w:uiPriority w:val="0"/>
    <w:rPr>
      <w:sz w:val="18"/>
      <w:szCs w:val="18"/>
    </w:rPr>
  </w:style>
  <w:style w:type="paragraph" w:styleId="8">
    <w:name w:val="footer"/>
    <w:basedOn w:val="1"/>
    <w:link w:val="30"/>
    <w:uiPriority w:val="99"/>
    <w:pPr>
      <w:tabs>
        <w:tab w:val="center" w:pos="4153"/>
        <w:tab w:val="right" w:pos="8306"/>
      </w:tabs>
      <w:snapToGrid w:val="0"/>
      <w:jc w:val="left"/>
    </w:pPr>
    <w:rPr>
      <w:sz w:val="18"/>
      <w:szCs w:val="18"/>
    </w:rPr>
  </w:style>
  <w:style w:type="paragraph" w:styleId="9">
    <w:name w:val="header"/>
    <w:basedOn w:val="1"/>
    <w:link w:val="29"/>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semiHidden/>
    <w:uiPriority w:val="0"/>
    <w:rPr>
      <w:sz w:val="28"/>
      <w:szCs w:val="28"/>
    </w:rPr>
  </w:style>
  <w:style w:type="paragraph" w:styleId="11">
    <w:name w:val="toc 2"/>
    <w:basedOn w:val="1"/>
    <w:next w:val="1"/>
    <w:semiHidden/>
    <w:uiPriority w:val="0"/>
    <w:pPr>
      <w:ind w:left="420" w:leftChars="200"/>
    </w:pPr>
    <w:rPr>
      <w:sz w:val="28"/>
      <w:szCs w:val="28"/>
    </w:rPr>
  </w:style>
  <w:style w:type="paragraph" w:styleId="12">
    <w:name w:val="HTML Preformatted"/>
    <w:basedOn w:val="1"/>
    <w:link w:val="36"/>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w:hAnsi="Arial"/>
      <w:kern w:val="0"/>
      <w:sz w:val="24"/>
    </w:rPr>
  </w:style>
  <w:style w:type="paragraph" w:styleId="13">
    <w:name w:val="Normal (Web)"/>
    <w:basedOn w:val="1"/>
    <w:uiPriority w:val="99"/>
    <w:pPr>
      <w:widowControl/>
      <w:jc w:val="left"/>
    </w:pPr>
    <w:rPr>
      <w:rFonts w:ascii="Arial Narrow" w:hAnsi="Arial Narrow" w:cs="宋体"/>
      <w:kern w:val="0"/>
      <w:sz w:val="18"/>
      <w:szCs w:val="18"/>
    </w:rPr>
  </w:style>
  <w:style w:type="character" w:styleId="15">
    <w:name w:val="Strong"/>
    <w:qFormat/>
    <w:uiPriority w:val="22"/>
    <w:rPr>
      <w:b/>
      <w:bCs/>
    </w:rPr>
  </w:style>
  <w:style w:type="character" w:styleId="16">
    <w:name w:val="Hyperlink"/>
    <w:unhideWhenUsed/>
    <w:uiPriority w:val="99"/>
    <w:rPr>
      <w:color w:val="0000FF"/>
      <w:u w:val="single"/>
    </w:rPr>
  </w:style>
  <w:style w:type="table" w:styleId="18">
    <w:name w:val="Table Grid"/>
    <w:basedOn w:val="17"/>
    <w:uiPriority w:val="59"/>
    <w:rPr>
      <w:rFonts w:ascii="Calibri" w:hAnsi="Calibri" w:eastAsia="宋体" w:cs="Times New Roman"/>
      <w:kern w:val="2"/>
      <w:sz w:val="21"/>
      <w:szCs w:val="22"/>
    </w:rPr>
    <w:tblPr>
      <w:tblStyle w:val="17"/>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9">
    <w:name w:val="样式2"/>
    <w:basedOn w:val="3"/>
    <w:uiPriority w:val="0"/>
    <w:rPr>
      <w:rFonts w:eastAsia="汉仪仿宋简"/>
      <w:b/>
      <w:sz w:val="30"/>
      <w14:shadow w14:blurRad="50800" w14:dist="38100" w14:dir="2700000" w14:sx="100000" w14:sy="100000" w14:kx="0" w14:ky="0" w14:algn="tl">
        <w14:srgbClr w14:val="000000">
          <w14:alpha w14:val="60000"/>
        </w14:srgbClr>
      </w14:shadow>
    </w:rPr>
  </w:style>
  <w:style w:type="paragraph" w:customStyle="1" w:styleId="20">
    <w:name w:val="标头"/>
    <w:basedOn w:val="1"/>
    <w:uiPriority w:val="0"/>
    <w:rPr>
      <w:sz w:val="52"/>
      <w:u w:val="single"/>
    </w:rPr>
  </w:style>
  <w:style w:type="paragraph" w:styleId="21">
    <w:name w:val="No Spacing"/>
    <w:link w:val="31"/>
    <w:qFormat/>
    <w:uiPriority w:val="0"/>
    <w:rPr>
      <w:rFonts w:ascii="Calibri" w:hAnsi="Calibri"/>
      <w:sz w:val="22"/>
      <w:szCs w:val="22"/>
      <w:lang w:val="en-US" w:eastAsia="zh-CN" w:bidi="ar-SA"/>
    </w:rPr>
  </w:style>
  <w:style w:type="paragraph" w:customStyle="1" w:styleId="22">
    <w:name w:val="xl49"/>
    <w:basedOn w:val="1"/>
    <w:uiPriority w:val="0"/>
    <w:pPr>
      <w:widowControl/>
      <w:spacing w:before="100" w:beforeAutospacing="1" w:after="100" w:afterAutospacing="1"/>
      <w:jc w:val="center"/>
    </w:pPr>
    <w:rPr>
      <w:rFonts w:ascii="黑体" w:hAnsi="Arial Unicode MS" w:eastAsia="黑体"/>
      <w:b/>
      <w:bCs/>
      <w:kern w:val="0"/>
      <w:sz w:val="32"/>
      <w:szCs w:val="32"/>
    </w:rPr>
  </w:style>
  <w:style w:type="paragraph" w:customStyle="1" w:styleId="23">
    <w:name w:val="列出段落1"/>
    <w:basedOn w:val="1"/>
    <w:qFormat/>
    <w:uiPriority w:val="34"/>
    <w:pPr>
      <w:ind w:firstLine="420" w:firstLineChars="200"/>
    </w:pPr>
    <w:rPr>
      <w:rFonts w:ascii="Calibri" w:hAnsi="Calibri"/>
      <w:szCs w:val="22"/>
    </w:rPr>
  </w:style>
  <w:style w:type="paragraph" w:customStyle="1" w:styleId="24">
    <w:name w:val="报告正文"/>
    <w:basedOn w:val="1"/>
    <w:link w:val="34"/>
    <w:qFormat/>
    <w:uiPriority w:val="0"/>
    <w:pPr>
      <w:adjustRightInd w:val="0"/>
      <w:spacing w:line="360" w:lineRule="auto"/>
      <w:ind w:firstLine="200" w:firstLineChars="200"/>
    </w:pPr>
    <w:rPr>
      <w:kern w:val="0"/>
      <w:sz w:val="24"/>
      <w:szCs w:val="28"/>
    </w:rPr>
  </w:style>
  <w:style w:type="paragraph" w:customStyle="1" w:styleId="25">
    <w:name w:val="Default"/>
    <w:uiPriority w:val="0"/>
    <w:pPr>
      <w:widowControl w:val="0"/>
      <w:autoSpaceDE w:val="0"/>
      <w:autoSpaceDN w:val="0"/>
      <w:adjustRightInd w:val="0"/>
    </w:pPr>
    <w:rPr>
      <w:rFonts w:ascii="黑体" w:hAnsi="Calibri" w:eastAsia="黑体" w:cs="黑体"/>
      <w:color w:val="000000"/>
      <w:sz w:val="24"/>
      <w:szCs w:val="24"/>
      <w:lang w:val="en-US" w:eastAsia="zh-CN" w:bidi="ar-SA"/>
    </w:rPr>
  </w:style>
  <w:style w:type="paragraph" w:customStyle="1" w:styleId="26">
    <w:name w:val="ParaAttribute1"/>
    <w:basedOn w:val="1"/>
    <w:uiPriority w:val="0"/>
    <w:pPr>
      <w:wordWrap w:val="0"/>
      <w:jc w:val="left"/>
    </w:pPr>
    <w:rPr>
      <w:rFonts w:eastAsia="Batang"/>
      <w:kern w:val="0"/>
      <w:sz w:val="24"/>
    </w:rPr>
  </w:style>
  <w:style w:type="paragraph" w:styleId="27">
    <w:name w:val="List Paragraph"/>
    <w:basedOn w:val="1"/>
    <w:qFormat/>
    <w:uiPriority w:val="34"/>
    <w:pPr>
      <w:ind w:firstLine="420" w:firstLineChars="200"/>
    </w:pPr>
    <w:rPr>
      <w:rFonts w:ascii="Calibri" w:hAnsi="Calibri" w:eastAsia="宋体" w:cs="Times New Roman"/>
      <w:szCs w:val="22"/>
    </w:rPr>
  </w:style>
  <w:style w:type="paragraph" w:customStyle="1" w:styleId="28">
    <w:name w:val="无间隔1"/>
    <w:qFormat/>
    <w:uiPriority w:val="0"/>
    <w:rPr>
      <w:rFonts w:ascii="Calibri" w:hAnsi="Calibri"/>
      <w:sz w:val="22"/>
      <w:szCs w:val="22"/>
      <w:lang w:val="en-US" w:eastAsia="zh-CN" w:bidi="ar-SA"/>
    </w:rPr>
  </w:style>
  <w:style w:type="character" w:customStyle="1" w:styleId="29">
    <w:name w:val="页眉 Char"/>
    <w:link w:val="9"/>
    <w:uiPriority w:val="99"/>
    <w:rPr>
      <w:kern w:val="2"/>
      <w:sz w:val="18"/>
      <w:szCs w:val="18"/>
    </w:rPr>
  </w:style>
  <w:style w:type="character" w:customStyle="1" w:styleId="30">
    <w:name w:val="页脚 Char"/>
    <w:link w:val="8"/>
    <w:uiPriority w:val="99"/>
    <w:rPr>
      <w:kern w:val="2"/>
      <w:sz w:val="18"/>
      <w:szCs w:val="18"/>
    </w:rPr>
  </w:style>
  <w:style w:type="character" w:customStyle="1" w:styleId="31">
    <w:name w:val="无间隔 Char"/>
    <w:link w:val="21"/>
    <w:uiPriority w:val="0"/>
    <w:rPr>
      <w:rFonts w:ascii="Calibri" w:hAnsi="Calibri"/>
      <w:sz w:val="22"/>
      <w:szCs w:val="22"/>
      <w:lang w:val="en-US" w:eastAsia="zh-CN" w:bidi="ar-SA"/>
    </w:rPr>
  </w:style>
  <w:style w:type="character" w:customStyle="1" w:styleId="32">
    <w:name w:val="批注框文本 Char"/>
    <w:link w:val="7"/>
    <w:uiPriority w:val="0"/>
    <w:rPr>
      <w:kern w:val="2"/>
      <w:sz w:val="18"/>
      <w:szCs w:val="18"/>
    </w:rPr>
  </w:style>
  <w:style w:type="character" w:customStyle="1" w:styleId="33">
    <w:name w:val="日期 Char"/>
    <w:link w:val="6"/>
    <w:uiPriority w:val="0"/>
    <w:rPr>
      <w:kern w:val="2"/>
      <w:sz w:val="21"/>
      <w:szCs w:val="24"/>
    </w:rPr>
  </w:style>
  <w:style w:type="character" w:customStyle="1" w:styleId="34">
    <w:name w:val="报告正文 Char"/>
    <w:link w:val="24"/>
    <w:uiPriority w:val="0"/>
    <w:rPr>
      <w:sz w:val="24"/>
      <w:szCs w:val="28"/>
    </w:rPr>
  </w:style>
  <w:style w:type="character" w:customStyle="1" w:styleId="35">
    <w:name w:val="apple-style-span"/>
    <w:basedOn w:val="14"/>
    <w:uiPriority w:val="0"/>
  </w:style>
  <w:style w:type="character" w:customStyle="1" w:styleId="36">
    <w:name w:val="HTML 预设格式 Char"/>
    <w:link w:val="12"/>
    <w:uiPriority w:val="0"/>
    <w:rPr>
      <w:rFonts w:ascii="Arial" w:hAnsi="Arial" w:cs="Arial"/>
      <w:sz w:val="24"/>
      <w:szCs w:val="24"/>
    </w:rPr>
  </w:style>
  <w:style w:type="character" w:customStyle="1" w:styleId="37">
    <w:name w:val="页脚 字符"/>
    <w:uiPriority w:val="99"/>
  </w:style>
  <w:style w:type="character" w:customStyle="1" w:styleId="38">
    <w:name w:val="无"/>
    <w:qFormat/>
    <w:uiPriority w:val="0"/>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4.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10</Pages>
  <Words>698</Words>
  <Characters>3985</Characters>
  <Lines>33</Lines>
  <Paragraphs>9</Paragraphs>
  <TotalTime>0</TotalTime>
  <ScaleCrop>false</ScaleCrop>
  <LinksUpToDate>false</LinksUpToDate>
  <CharactersWithSpaces>4674</CharactersWithSpaces>
  <Application>WPS Office_11.1.0.7967_F1E327BC-269C-435d-A152-05C5408002CA</Application>
  <DocSecurity>8</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2018-05-22T02:17:00Z</dcterms:created>
  <dc:creator>王一涵</dc:creator>
  <cp:lastModifiedBy>杨静</cp:lastModifiedBy>
  <cp:lastPrinted>2018-08-06T02:52:00Z</cp:lastPrinted>
  <dcterms:modified xsi:type="dcterms:W3CDTF">2018-11-15T10:30:33Z</dcterms:modified>
  <cp:revision>56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2052-11.1.0.7967</vt:lpwstr>
  </property>
</Properties>
</file>