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小标宋简体" w:eastAsia="方正小标宋简体"/>
          <w:sz w:val="44"/>
          <w:szCs w:val="44"/>
        </w:rPr>
      </w:pPr>
      <w:bookmarkStart w:id="1" w:name="_GoBack"/>
      <w:bookmarkEnd w:id="1"/>
      <w:r>
        <w:rPr>
          <w:rFonts w:hint="eastAsia" w:ascii="方正小标宋简体" w:eastAsia="方正小标宋简体"/>
          <w:sz w:val="44"/>
          <w:szCs w:val="44"/>
        </w:rPr>
        <w:t>在集团党风廉政建设工作会议上的讲话</w:t>
      </w:r>
    </w:p>
    <w:p>
      <w:pPr>
        <w:jc w:val="center"/>
        <w:rPr>
          <w:rFonts w:ascii="仿宋_GB2312" w:hAnsi="仿宋" w:eastAsia="仿宋_GB2312"/>
          <w:sz w:val="32"/>
          <w:szCs w:val="32"/>
        </w:rPr>
      </w:pPr>
      <w:r>
        <w:rPr>
          <w:rFonts w:hint="eastAsia" w:ascii="楷体_GB2312" w:hAnsi="楷体_GB2312" w:eastAsia="楷体_GB2312" w:cs="楷体_GB2312"/>
          <w:sz w:val="32"/>
          <w:szCs w:val="32"/>
        </w:rPr>
        <w:t>党委书记、董事长  赵长山</w:t>
      </w:r>
    </w:p>
    <w:p>
      <w:pPr>
        <w:jc w:val="center"/>
        <w:rPr>
          <w:rFonts w:ascii="仿宋_GB2312" w:hAnsi="仿宋" w:eastAsia="仿宋_GB2312"/>
          <w:sz w:val="32"/>
          <w:szCs w:val="32"/>
        </w:rPr>
      </w:pPr>
      <w:r>
        <w:rPr>
          <w:rFonts w:hint="eastAsia" w:ascii="仿宋_GB2312" w:hAnsi="仿宋" w:eastAsia="仿宋_GB2312"/>
          <w:sz w:val="32"/>
          <w:szCs w:val="32"/>
        </w:rPr>
        <w:t>（2018年3月16日）</w:t>
      </w:r>
    </w:p>
    <w:p>
      <w:pPr>
        <w:spacing w:line="60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同志们，今天召开的党风廉政建设工作会议，主要任务是传达十九届中央纪委二次全会和十二届市纪委三次全会精神，对全年党风廉政建设工作进行部署，对各级党组织提出要求，签订党风廉政建设责任书。今年的会议和去年相比有很大不同我们专门邀请了市纪委五室的领导参加,同时还有集团领导班子成员，总部中层以上干部，各基层党组织主要负责人和全系统专兼职纪检工作者。这次会议规模大、内容实，是</w:t>
      </w:r>
      <w:r>
        <w:rPr>
          <w:rFonts w:ascii="仿宋_GB2312" w:hAnsi="仿宋" w:eastAsia="仿宋_GB2312"/>
          <w:sz w:val="32"/>
          <w:szCs w:val="32"/>
        </w:rPr>
        <w:t>对</w:t>
      </w:r>
      <w:r>
        <w:rPr>
          <w:rFonts w:hint="eastAsia" w:ascii="仿宋_GB2312" w:hAnsi="仿宋" w:eastAsia="仿宋_GB2312"/>
          <w:sz w:val="32"/>
          <w:szCs w:val="32"/>
        </w:rPr>
        <w:t>全年党风廉政建设重点任务进行部署的大会，是全系统落实党风廉政建设主体责任的大会，也是一次开展好监督执纪问责工作的动员会。</w:t>
      </w:r>
    </w:p>
    <w:p>
      <w:pPr>
        <w:spacing w:line="60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集团党委对这次会议高度重视，</w:t>
      </w:r>
      <w:r>
        <w:rPr>
          <w:rFonts w:ascii="Times New Roman" w:hAnsi="Times New Roman" w:eastAsia="仿宋_GB2312"/>
          <w:sz w:val="32"/>
          <w:szCs w:val="32"/>
        </w:rPr>
        <w:t>3</w:t>
      </w:r>
      <w:r>
        <w:rPr>
          <w:rFonts w:hint="eastAsia" w:ascii="仿宋_GB2312" w:hAnsi="仿宋" w:eastAsia="仿宋_GB2312"/>
          <w:sz w:val="32"/>
          <w:szCs w:val="32"/>
        </w:rPr>
        <w:t>月初，书记专题会、党委会专门研究了会议方案和会议材料，进行了认真的讨论。党风廉政建设责任制领导小组专门听取了去年开展党风廉政建设责任制大检查情况的汇报，分析了检查中发现的问题，并对下一步整改工作做了部署。党风廉政建设责任制领导小组办公室召开专题会议，研究了党风廉政建设责任书的具体内容，并对签署责任书的形式，个性化条款进行了多次讨论和反复研究。这次会议的每一个环节都是精心安排的。</w:t>
      </w:r>
    </w:p>
    <w:p>
      <w:pPr>
        <w:spacing w:line="600" w:lineRule="exact"/>
        <w:ind w:firstLine="640" w:firstLineChars="200"/>
        <w:rPr>
          <w:rFonts w:ascii="仿宋_GB2312" w:hAnsi="仿宋" w:eastAsia="仿宋_GB2312"/>
          <w:sz w:val="32"/>
          <w:szCs w:val="32"/>
        </w:rPr>
      </w:pPr>
      <w:r>
        <w:rPr>
          <w:rFonts w:hint="eastAsia" w:ascii="仿宋_GB2312" w:hAnsi="仿宋" w:eastAsia="仿宋_GB2312"/>
          <w:sz w:val="32"/>
          <w:szCs w:val="32"/>
        </w:rPr>
        <w:t>刚才明兰同志传达了十九届中央纪委二次全会精神、蔡奇书记在十二届市纪委三次全会上的讲话和十二届北京市纪委三次全会精神，彦茹同志作了集团</w:t>
      </w:r>
      <w:r>
        <w:rPr>
          <w:rFonts w:hint="eastAsia" w:ascii="Times New Roman" w:hAnsi="Times New Roman" w:eastAsia="仿宋_GB2312"/>
          <w:sz w:val="32"/>
          <w:szCs w:val="32"/>
        </w:rPr>
        <w:t>2018</w:t>
      </w:r>
      <w:r>
        <w:rPr>
          <w:rFonts w:hint="eastAsia" w:ascii="仿宋_GB2312" w:hAnsi="仿宋" w:eastAsia="仿宋_GB2312"/>
          <w:sz w:val="32"/>
          <w:szCs w:val="32"/>
        </w:rPr>
        <w:t>年党风廉政建设工作报告，</w:t>
      </w:r>
      <w:r>
        <w:rPr>
          <w:rFonts w:hint="eastAsia" w:ascii="仿宋_GB2312" w:eastAsia="仿宋_GB2312"/>
          <w:sz w:val="32"/>
          <w:szCs w:val="32"/>
        </w:rPr>
        <w:t>回顾总结了集团过去一年党风廉政工作，部署工作思路清晰、重点突出，符合集团实际，这些都经过集团党委会讨论通过的,我都赞成。</w:t>
      </w:r>
    </w:p>
    <w:p>
      <w:pPr>
        <w:spacing w:line="600" w:lineRule="exact"/>
        <w:ind w:firstLine="640" w:firstLineChars="200"/>
        <w:rPr>
          <w:rFonts w:hint="eastAsia" w:ascii="仿宋_GB2312" w:hAnsi="仿宋" w:eastAsia="仿宋_GB2312"/>
          <w:sz w:val="32"/>
          <w:szCs w:val="32"/>
        </w:rPr>
      </w:pPr>
      <w:r>
        <w:rPr>
          <w:rFonts w:hint="eastAsia" w:ascii="仿宋_GB2312" w:hAnsi="仿宋" w:eastAsia="仿宋_GB2312"/>
          <w:sz w:val="32"/>
          <w:szCs w:val="32"/>
        </w:rPr>
        <w:t>刚刚我和班子成员代表姚胜利同志签订了双方责任书，还与分管领导武光同志、子公司代表京学同志签订了三方责任书，班子成员韩柏同志与分管部门代表储鑫同志也签订了责任书，这是层层压实主体责任的表现。各基层党组织负责人和集团各部门负责人是你所在单位和部门党风廉政建设“第一责任人”，班子成员要协助党组织负责人抓好党风廉政建设，每位领导干部都要履行“一岗双责”职责，</w:t>
      </w:r>
      <w:r>
        <w:rPr>
          <w:rFonts w:ascii="仿宋_GB2312" w:hAnsi="仿宋" w:eastAsia="仿宋_GB2312"/>
          <w:sz w:val="32"/>
          <w:szCs w:val="32"/>
        </w:rPr>
        <w:t>既要对所在岗位承担的业务工作负责，又要对</w:t>
      </w:r>
      <w:r>
        <w:rPr>
          <w:rFonts w:ascii="仿宋_GB2312" w:hAnsi="仿宋" w:eastAsia="仿宋_GB2312"/>
          <w:sz w:val="32"/>
          <w:szCs w:val="32"/>
        </w:rPr>
        <w:fldChar w:fldCharType="begin"/>
      </w:r>
      <w:r>
        <w:rPr>
          <w:rFonts w:ascii="仿宋_GB2312" w:hAnsi="仿宋" w:eastAsia="仿宋_GB2312"/>
          <w:sz w:val="32"/>
          <w:szCs w:val="32"/>
        </w:rPr>
        <w:instrText xml:space="preserve"> HYPERLINK "https://baike.baidu.com/item/%E5%85%9A%E9%A3%8E%E5%BB%89%E6%94%BF%E5%BB%BA%E8%AE%BE%E8%B4%A3%E4%BB%BB%E5%88%B6" \t "_blank" </w:instrText>
      </w:r>
      <w:r>
        <w:rPr>
          <w:rFonts w:ascii="仿宋_GB2312" w:hAnsi="仿宋" w:eastAsia="仿宋_GB2312"/>
          <w:sz w:val="32"/>
          <w:szCs w:val="32"/>
        </w:rPr>
        <w:fldChar w:fldCharType="separate"/>
      </w:r>
      <w:r>
        <w:rPr>
          <w:rFonts w:ascii="仿宋_GB2312" w:hAnsi="仿宋" w:eastAsia="仿宋_GB2312"/>
          <w:sz w:val="32"/>
          <w:szCs w:val="32"/>
        </w:rPr>
        <w:t>党风廉政建设责任制</w:t>
      </w:r>
      <w:r>
        <w:rPr>
          <w:rFonts w:ascii="仿宋_GB2312" w:hAnsi="仿宋" w:eastAsia="仿宋_GB2312"/>
          <w:sz w:val="32"/>
          <w:szCs w:val="32"/>
        </w:rPr>
        <w:fldChar w:fldCharType="end"/>
      </w:r>
      <w:r>
        <w:rPr>
          <w:rFonts w:ascii="仿宋_GB2312" w:hAnsi="仿宋" w:eastAsia="仿宋_GB2312"/>
          <w:sz w:val="32"/>
          <w:szCs w:val="32"/>
        </w:rPr>
        <w:t>负责。</w:t>
      </w:r>
    </w:p>
    <w:p>
      <w:pPr>
        <w:spacing w:line="600" w:lineRule="exact"/>
        <w:ind w:firstLine="640" w:firstLineChars="200"/>
        <w:rPr>
          <w:rFonts w:ascii="仿宋_GB2312" w:hAnsi="仿宋" w:eastAsia="仿宋_GB2312"/>
          <w:sz w:val="32"/>
          <w:szCs w:val="32"/>
        </w:rPr>
      </w:pPr>
      <w:r>
        <w:rPr>
          <w:rFonts w:hint="eastAsia" w:ascii="仿宋_GB2312" w:hAnsi="仿宋" w:eastAsia="仿宋_GB2312"/>
          <w:sz w:val="32"/>
          <w:szCs w:val="32"/>
        </w:rPr>
        <w:t>刚才我讲了，党风廉政建设责任书的具体内容是经过精心考虑的，既有党建的内容，也有党风廉政建设的内容，还有落实市委市政府重大决策部署的内容。责任书落实不到位，出了问题，就要“一案双查”，既要追究当事人责任，也要追究当事人领导的责任。所以，我们今天责任书签字,仪式感很强,会后纪检监察部还要组织各部门、各子公司签字，决不允许束之高阁，要认真研读，逐条对照，落实落细。</w:t>
      </w:r>
    </w:p>
    <w:p>
      <w:pPr>
        <w:spacing w:line="600" w:lineRule="exact"/>
        <w:ind w:firstLine="640" w:firstLineChars="200"/>
        <w:rPr>
          <w:rFonts w:ascii="仿宋_GB2312" w:hAnsi="仿宋" w:eastAsia="仿宋_GB2312"/>
          <w:sz w:val="32"/>
          <w:szCs w:val="32"/>
        </w:rPr>
      </w:pPr>
      <w:r>
        <w:rPr>
          <w:rFonts w:hint="eastAsia" w:ascii="仿宋_GB2312" w:hAnsi="仿宋" w:eastAsia="仿宋_GB2312"/>
          <w:sz w:val="32"/>
          <w:szCs w:val="32"/>
        </w:rPr>
        <w:t>过去的一年，在市委、市纪委的坚强领导下，集团党委始终把坚持党的领导、加强党的建设作为企业发展的“根”和“魂”，认真学习贯彻落实党的十八届五中、六中全会和党的十九大精神，强化政治意识和责任担当，推动全面从严治党落到实处，坚决贯彻党中央和北京市委的重大决策部署，扎实推进党建和党风廉政建设工作，认真落实巡视整改要求，严格选人用人标准和程序，抓好意识形态工作，加强对群团工作的领导，切实落实“两个责任”，党风廉政建设工作更加扎实，全面从严治党的氛围更加浓厚，领导干部的纪律和规矩意识明显增强，为集团各项改革发展提供了坚强保障。同时我们也要看到，与中央和市委对全面从严治党的要求相比，集团还存在着一些不适应的地方。我们必须要清醒认识到，全面从严治党任</w:t>
      </w:r>
      <w:r>
        <w:rPr>
          <w:rFonts w:hint="eastAsia" w:ascii="仿宋_GB2312" w:hAnsi="仿宋_GB2312" w:eastAsia="仿宋_GB2312" w:cs="仿宋_GB2312"/>
          <w:sz w:val="32"/>
          <w:szCs w:val="32"/>
        </w:rPr>
        <w:t>重道远，要坚定不移地用党的十九大和十九届中央纪委二次全会精神统揽党风廉政建设工作，以永远在路上的执着，一刻不停歇地推动全面从严治党向纵深发展。下</w:t>
      </w:r>
      <w:r>
        <w:rPr>
          <w:rFonts w:hint="eastAsia" w:ascii="仿宋_GB2312" w:hAnsi="仿宋" w:eastAsia="仿宋_GB2312"/>
          <w:sz w:val="32"/>
          <w:szCs w:val="32"/>
        </w:rPr>
        <w:t>面，我就做好2018年党风廉政建设工作讲三点意见。</w:t>
      </w:r>
    </w:p>
    <w:p>
      <w:pPr>
        <w:widowControl/>
        <w:spacing w:line="600" w:lineRule="exact"/>
        <w:ind w:firstLine="640" w:firstLineChars="200"/>
        <w:jc w:val="left"/>
        <w:rPr>
          <w:rFonts w:ascii="黑体" w:hAnsi="仿宋" w:eastAsia="黑体"/>
          <w:sz w:val="32"/>
          <w:szCs w:val="32"/>
        </w:rPr>
      </w:pPr>
      <w:r>
        <w:rPr>
          <w:rFonts w:hint="eastAsia" w:ascii="黑体" w:hAnsi="仿宋" w:eastAsia="黑体"/>
          <w:sz w:val="32"/>
          <w:szCs w:val="32"/>
        </w:rPr>
        <w:t>一、要深刻认识党风廉政建设工作新形势，增强全面从严治党的自觉性</w:t>
      </w:r>
    </w:p>
    <w:p>
      <w:pPr>
        <w:spacing w:line="600" w:lineRule="exact"/>
        <w:ind w:firstLine="640" w:firstLineChars="200"/>
        <w:rPr>
          <w:rFonts w:ascii="仿宋_GB2312" w:hAnsi="仿宋" w:eastAsia="仿宋_GB2312"/>
          <w:sz w:val="32"/>
          <w:szCs w:val="32"/>
        </w:rPr>
      </w:pPr>
      <w:r>
        <w:rPr>
          <w:rFonts w:hint="eastAsia" w:ascii="Times New Roman" w:hAnsi="Times New Roman" w:eastAsia="仿宋_GB2312"/>
          <w:sz w:val="32"/>
          <w:szCs w:val="32"/>
        </w:rPr>
        <w:t>2018</w:t>
      </w:r>
      <w:r>
        <w:rPr>
          <w:rFonts w:hint="eastAsia" w:ascii="仿宋_GB2312" w:hAnsi="仿宋" w:eastAsia="仿宋_GB2312"/>
          <w:sz w:val="32"/>
          <w:szCs w:val="32"/>
        </w:rPr>
        <w:t>年是全面贯彻党的十九大精神的开局之年，是改革开放</w:t>
      </w:r>
      <w:r>
        <w:rPr>
          <w:rFonts w:hint="eastAsia" w:ascii="Times New Roman" w:hAnsi="Times New Roman" w:eastAsia="仿宋_GB2312"/>
          <w:sz w:val="32"/>
          <w:szCs w:val="32"/>
        </w:rPr>
        <w:t>40</w:t>
      </w:r>
      <w:r>
        <w:rPr>
          <w:rFonts w:hint="eastAsia" w:ascii="仿宋_GB2312" w:hAnsi="仿宋" w:eastAsia="仿宋_GB2312"/>
          <w:sz w:val="32"/>
          <w:szCs w:val="32"/>
        </w:rPr>
        <w:t>周年，是决胜全面建成小康社会、实施“十三五”规划承上启下的关键一年，</w:t>
      </w:r>
      <w:r>
        <w:rPr>
          <w:rFonts w:ascii="仿宋_GB2312" w:hAnsi="仿宋" w:eastAsia="仿宋_GB2312"/>
          <w:sz w:val="32"/>
          <w:szCs w:val="32"/>
        </w:rPr>
        <w:t xml:space="preserve">同时，也是中关村科技园区 </w:t>
      </w:r>
      <w:r>
        <w:rPr>
          <w:rFonts w:ascii="Times New Roman" w:hAnsi="Times New Roman" w:eastAsia="仿宋_GB2312"/>
          <w:sz w:val="32"/>
          <w:szCs w:val="32"/>
        </w:rPr>
        <w:t>30</w:t>
      </w:r>
      <w:r>
        <w:rPr>
          <w:rFonts w:ascii="仿宋_GB2312" w:hAnsi="仿宋" w:eastAsia="仿宋_GB2312"/>
          <w:sz w:val="32"/>
          <w:szCs w:val="32"/>
        </w:rPr>
        <w:t xml:space="preserve"> 周年和实施集团“十三五”规划承上启下的关键一年</w:t>
      </w:r>
      <w:r>
        <w:rPr>
          <w:rFonts w:hint="eastAsia" w:ascii="仿宋_GB2312" w:hAnsi="仿宋" w:eastAsia="仿宋_GB2312"/>
          <w:sz w:val="32"/>
          <w:szCs w:val="32"/>
        </w:rPr>
        <w:t>。各级党组织、党员干部要深入学习党的十九大、中央纪委二次全会和十二届市纪委三次全会精神，把自己摆进去，把职责摆进去，把思想和工作摆进去，把落实管党治党政治责任作为最根本的政治担当，以永远在路上的执着将全面从严治党引向深入。</w:t>
      </w:r>
    </w:p>
    <w:p>
      <w:pPr>
        <w:spacing w:line="600" w:lineRule="exact"/>
        <w:ind w:firstLine="640" w:firstLineChars="200"/>
        <w:rPr>
          <w:rFonts w:hint="eastAsia" w:ascii="仿宋_GB2312" w:hAnsi="仿宋" w:eastAsia="仿宋_GB2312"/>
          <w:sz w:val="32"/>
          <w:szCs w:val="32"/>
        </w:rPr>
      </w:pPr>
      <w:r>
        <w:rPr>
          <w:rFonts w:hint="eastAsia" w:ascii="楷体_GB2312" w:hAnsi="仿宋" w:eastAsia="楷体_GB2312"/>
          <w:sz w:val="32"/>
          <w:szCs w:val="32"/>
        </w:rPr>
        <w:t>一是深刻领会和坚决落实党中央以及北京市委关于全面从严治党的新部署新要求。</w:t>
      </w:r>
      <w:r>
        <w:rPr>
          <w:rFonts w:hint="eastAsia" w:ascii="仿宋_GB2312" w:hAnsi="Times New Roman" w:eastAsia="仿宋_GB2312"/>
          <w:sz w:val="32"/>
          <w:szCs w:val="32"/>
        </w:rPr>
        <w:t>我们要</w:t>
      </w:r>
      <w:r>
        <w:rPr>
          <w:rFonts w:hint="eastAsia" w:ascii="仿宋_GB2312" w:hAnsi="仿宋" w:eastAsia="仿宋_GB2312"/>
          <w:sz w:val="32"/>
          <w:szCs w:val="32"/>
        </w:rPr>
        <w:t>深入学习贯彻习近平总书记在中央纪委二次全会上讲话和蔡奇书</w:t>
      </w:r>
      <w:r>
        <w:rPr>
          <w:rFonts w:hint="eastAsia" w:ascii="仿宋_GB2312" w:hAnsi="Times New Roman" w:eastAsia="仿宋_GB2312"/>
          <w:sz w:val="32"/>
          <w:szCs w:val="32"/>
        </w:rPr>
        <w:t>记在</w:t>
      </w:r>
      <w:r>
        <w:rPr>
          <w:rFonts w:ascii="仿宋_GB2312" w:hAnsi="Times New Roman" w:eastAsia="仿宋_GB2312"/>
          <w:sz w:val="32"/>
          <w:szCs w:val="32"/>
        </w:rPr>
        <w:t>十二届北京市纪委三次全会</w:t>
      </w:r>
      <w:r>
        <w:rPr>
          <w:rFonts w:hint="eastAsia" w:ascii="仿宋_GB2312" w:hAnsi="Times New Roman" w:eastAsia="仿宋_GB2312"/>
          <w:sz w:val="32"/>
          <w:szCs w:val="32"/>
        </w:rPr>
        <w:t>讲话</w:t>
      </w:r>
      <w:r>
        <w:rPr>
          <w:rFonts w:hint="eastAsia" w:ascii="仿宋_GB2312" w:hAnsi="仿宋" w:eastAsia="仿宋_GB2312"/>
          <w:sz w:val="32"/>
          <w:szCs w:val="32"/>
        </w:rPr>
        <w:t>精神</w:t>
      </w:r>
      <w:r>
        <w:rPr>
          <w:rFonts w:hint="eastAsia" w:ascii="仿宋_GB2312" w:hAnsi="Times New Roman" w:eastAsia="仿宋_GB2312"/>
          <w:sz w:val="32"/>
          <w:szCs w:val="32"/>
        </w:rPr>
        <w:t>，</w:t>
      </w:r>
      <w:r>
        <w:rPr>
          <w:rFonts w:ascii="仿宋_GB2312" w:hAnsi="仿宋" w:eastAsia="仿宋_GB2312"/>
          <w:sz w:val="32"/>
          <w:szCs w:val="32"/>
        </w:rPr>
        <w:t>把“六个统一”作为原则方向和具体抓手，</w:t>
      </w:r>
      <w:r>
        <w:rPr>
          <w:rFonts w:hint="eastAsia" w:ascii="仿宋_GB2312" w:hAnsi="仿宋" w:eastAsia="仿宋_GB2312"/>
          <w:sz w:val="32"/>
          <w:szCs w:val="32"/>
        </w:rPr>
        <w:t>坚持以党的政治建设为统领、锲而不舍落实中央</w:t>
      </w:r>
      <w:r>
        <w:rPr>
          <w:rFonts w:hint="eastAsia" w:ascii="仿宋_GB2312" w:hAnsi="Times New Roman" w:eastAsia="仿宋_GB2312"/>
          <w:sz w:val="32"/>
          <w:szCs w:val="32"/>
        </w:rPr>
        <w:t>八项规定精神，全面加强纪律建设、深化标本兼治、健全监督体系、加强纪检监察队伍建设，</w:t>
      </w:r>
      <w:r>
        <w:rPr>
          <w:rFonts w:hint="eastAsia" w:ascii="仿宋_GB2312" w:hAnsi="仿宋" w:eastAsia="仿宋_GB2312"/>
          <w:sz w:val="32"/>
          <w:szCs w:val="32"/>
        </w:rPr>
        <w:t>结合企业自身实际，抓好集团</w:t>
      </w:r>
      <w:r>
        <w:rPr>
          <w:rFonts w:hint="eastAsia" w:ascii="Times New Roman" w:hAnsi="Times New Roman" w:eastAsia="仿宋_GB2312"/>
          <w:sz w:val="32"/>
          <w:szCs w:val="32"/>
        </w:rPr>
        <w:t>2018</w:t>
      </w:r>
      <w:r>
        <w:rPr>
          <w:rFonts w:hint="eastAsia" w:ascii="仿宋_GB2312" w:hAnsi="仿宋" w:eastAsia="仿宋_GB2312"/>
          <w:sz w:val="32"/>
          <w:szCs w:val="32"/>
        </w:rPr>
        <w:t>年党风廉政建设重点任务落实，并</w:t>
      </w:r>
      <w:r>
        <w:rPr>
          <w:rFonts w:ascii="仿宋_GB2312" w:hAnsi="仿宋" w:eastAsia="仿宋_GB2312"/>
          <w:sz w:val="32"/>
          <w:szCs w:val="32"/>
        </w:rPr>
        <w:t>在工作中长期坚持、不断深化</w:t>
      </w:r>
      <w:r>
        <w:rPr>
          <w:rFonts w:hint="eastAsia" w:ascii="仿宋_GB2312" w:hAnsi="仿宋" w:eastAsia="仿宋_GB2312"/>
          <w:sz w:val="32"/>
          <w:szCs w:val="32"/>
        </w:rPr>
        <w:t>，</w:t>
      </w:r>
      <w:r>
        <w:rPr>
          <w:rFonts w:hint="eastAsia" w:ascii="仿宋_GB2312" w:hAnsi="Times New Roman" w:eastAsia="仿宋_GB2312"/>
          <w:sz w:val="32"/>
          <w:szCs w:val="32"/>
        </w:rPr>
        <w:t>增强全面从严治党的系统性、创造性、实效性。</w:t>
      </w:r>
    </w:p>
    <w:p>
      <w:pPr>
        <w:spacing w:line="600" w:lineRule="exact"/>
        <w:ind w:firstLine="640" w:firstLineChars="200"/>
        <w:rPr>
          <w:rFonts w:hint="eastAsia" w:ascii="Times New Roman" w:hAnsi="Times New Roman" w:eastAsia="仿宋_GB2312"/>
          <w:sz w:val="32"/>
          <w:szCs w:val="32"/>
        </w:rPr>
      </w:pPr>
      <w:r>
        <w:rPr>
          <w:rFonts w:hint="eastAsia" w:ascii="楷体_GB2312" w:hAnsi="仿宋" w:eastAsia="楷体_GB2312"/>
          <w:sz w:val="32"/>
          <w:szCs w:val="32"/>
        </w:rPr>
        <w:t>二是深刻认识全面从严治党是实现集团战略目标的根本保证。</w:t>
      </w:r>
      <w:r>
        <w:rPr>
          <w:rFonts w:hint="eastAsia" w:ascii="仿宋_GB2312" w:hAnsi="仿宋" w:eastAsia="仿宋_GB2312"/>
          <w:sz w:val="32"/>
          <w:szCs w:val="32"/>
        </w:rPr>
        <w:t>我们要深刻认识到，坚持党对国有企业的领导是重大政治原则，必须一以贯之</w:t>
      </w:r>
      <w:r>
        <w:rPr>
          <w:rFonts w:ascii="仿宋_GB2312" w:hAnsi="仿宋" w:eastAsia="仿宋_GB2312"/>
          <w:sz w:val="32"/>
          <w:szCs w:val="32"/>
        </w:rPr>
        <w:t>。</w:t>
      </w:r>
      <w:r>
        <w:rPr>
          <w:rFonts w:hint="eastAsia" w:ascii="仿宋_GB2312" w:hAnsi="仿宋" w:eastAsia="仿宋_GB2312"/>
          <w:sz w:val="32"/>
          <w:szCs w:val="32"/>
        </w:rPr>
        <w:t>要</w:t>
      </w:r>
      <w:r>
        <w:rPr>
          <w:rFonts w:ascii="仿宋_GB2312" w:hAnsi="仿宋" w:eastAsia="仿宋_GB2312"/>
          <w:sz w:val="32"/>
          <w:szCs w:val="32"/>
        </w:rPr>
        <w:t>充分发挥党组织的领导核心和政治核心</w:t>
      </w:r>
      <w:r>
        <w:rPr>
          <w:rFonts w:ascii="Times New Roman" w:hAnsi="Times New Roman" w:eastAsia="仿宋_GB2312"/>
          <w:sz w:val="32"/>
          <w:szCs w:val="32"/>
        </w:rPr>
        <w:t>作用，</w:t>
      </w:r>
      <w:r>
        <w:rPr>
          <w:rFonts w:hint="eastAsia" w:ascii="Times New Roman" w:hAnsi="Times New Roman" w:eastAsia="仿宋_GB2312"/>
          <w:sz w:val="32"/>
          <w:szCs w:val="32"/>
        </w:rPr>
        <w:t>保证党中央、北京市委重大决策部署在集团贯彻执行。</w:t>
      </w:r>
      <w:r>
        <w:rPr>
          <w:rFonts w:ascii="Times New Roman" w:hAnsi="Times New Roman" w:eastAsia="仿宋_GB2312"/>
          <w:sz w:val="32"/>
          <w:szCs w:val="32"/>
        </w:rPr>
        <w:t>要</w:t>
      </w:r>
      <w:r>
        <w:rPr>
          <w:rFonts w:hint="eastAsia" w:ascii="Times New Roman" w:hAnsi="Times New Roman" w:eastAsia="仿宋_GB2312"/>
          <w:sz w:val="32"/>
          <w:szCs w:val="32"/>
        </w:rPr>
        <w:t>立足根本，</w:t>
      </w:r>
      <w:r>
        <w:rPr>
          <w:rFonts w:ascii="Times New Roman" w:hAnsi="Times New Roman" w:eastAsia="仿宋_GB2312"/>
          <w:sz w:val="32"/>
          <w:szCs w:val="32"/>
        </w:rPr>
        <w:t>通过科学有效的制度设计把党的领导融入到公司治理各环节</w:t>
      </w:r>
      <w:r>
        <w:rPr>
          <w:rFonts w:hint="eastAsia" w:ascii="Times New Roman" w:hAnsi="Times New Roman" w:eastAsia="仿宋_GB2312"/>
          <w:sz w:val="32"/>
          <w:szCs w:val="32"/>
        </w:rPr>
        <w:t>，</w:t>
      </w:r>
      <w:r>
        <w:rPr>
          <w:rFonts w:ascii="Times New Roman" w:hAnsi="Times New Roman" w:eastAsia="仿宋_GB2312"/>
          <w:sz w:val="32"/>
          <w:szCs w:val="32"/>
        </w:rPr>
        <w:t>坚持服务中心工作不偏离</w:t>
      </w:r>
      <w:r>
        <w:rPr>
          <w:rFonts w:hint="eastAsia" w:ascii="Times New Roman" w:hAnsi="Times New Roman" w:eastAsia="仿宋_GB2312"/>
          <w:sz w:val="32"/>
          <w:szCs w:val="32"/>
        </w:rPr>
        <w:t>。要从基本组织、基本队伍、基本制度严起，</w:t>
      </w:r>
      <w:r>
        <w:rPr>
          <w:rFonts w:hint="eastAsia" w:ascii="仿宋_GB2312" w:hAnsi="仿宋" w:eastAsia="仿宋_GB2312"/>
          <w:sz w:val="32"/>
          <w:szCs w:val="32"/>
        </w:rPr>
        <w:t>全面推进党风廉政建设和反腐败各项工作，不断取得全面从严治党新成效，为集团业务发展保驾护航。</w:t>
      </w:r>
    </w:p>
    <w:p>
      <w:pPr>
        <w:spacing w:line="600" w:lineRule="exact"/>
        <w:ind w:firstLine="640" w:firstLineChars="200"/>
        <w:rPr>
          <w:rFonts w:hint="eastAsia" w:ascii="仿宋_GB2312" w:hAnsi="仿宋" w:eastAsia="仿宋_GB2312"/>
          <w:sz w:val="32"/>
          <w:szCs w:val="32"/>
        </w:rPr>
      </w:pPr>
      <w:r>
        <w:rPr>
          <w:rFonts w:hint="eastAsia" w:ascii="楷体_GB2312" w:hAnsi="仿宋" w:eastAsia="楷体_GB2312"/>
          <w:sz w:val="32"/>
          <w:szCs w:val="32"/>
        </w:rPr>
        <w:t>三是深刻认识集团党风廉政建设和反腐败形势具有长期性、复杂性。</w:t>
      </w:r>
      <w:r>
        <w:rPr>
          <w:rFonts w:hint="eastAsia" w:ascii="仿宋_GB2312" w:hAnsi="仿宋" w:eastAsia="仿宋_GB2312"/>
          <w:sz w:val="32"/>
          <w:szCs w:val="32"/>
        </w:rPr>
        <w:t>从近期开展的党建及党风廉政建设专项检查、市委关于从严治党十三类突出问题检查以及集团民主生活会自查自纠等情况分析来看，部分基层党组织还存在落实“两个责任”力度不够，对于</w:t>
      </w:r>
      <w:r>
        <w:rPr>
          <w:rFonts w:ascii="仿宋_GB2312" w:hAnsi="仿宋" w:eastAsia="仿宋_GB2312"/>
          <w:sz w:val="32"/>
          <w:szCs w:val="32"/>
        </w:rPr>
        <w:t>监督执纪“四种形态”</w:t>
      </w:r>
      <w:r>
        <w:rPr>
          <w:rFonts w:hint="eastAsia" w:ascii="仿宋_GB2312" w:hAnsi="仿宋" w:eastAsia="仿宋_GB2312"/>
          <w:sz w:val="32"/>
          <w:szCs w:val="32"/>
        </w:rPr>
        <w:t>的认识和</w:t>
      </w:r>
      <w:r>
        <w:rPr>
          <w:rFonts w:ascii="仿宋_GB2312" w:hAnsi="仿宋" w:eastAsia="仿宋_GB2312"/>
          <w:sz w:val="32"/>
          <w:szCs w:val="32"/>
        </w:rPr>
        <w:t>运用不充分</w:t>
      </w:r>
      <w:r>
        <w:rPr>
          <w:rFonts w:hint="eastAsia" w:ascii="仿宋_GB2312" w:hAnsi="仿宋" w:eastAsia="仿宋_GB2312"/>
          <w:sz w:val="32"/>
          <w:szCs w:val="32"/>
        </w:rPr>
        <w:t>，对中央八项规定精神及实施细则学习领会不深入等问题；个别子公司存在落实</w:t>
      </w:r>
      <w:r>
        <w:rPr>
          <w:rFonts w:ascii="仿宋_GB2312" w:hAnsi="仿宋" w:eastAsia="仿宋_GB2312"/>
          <w:sz w:val="32"/>
          <w:szCs w:val="32"/>
        </w:rPr>
        <w:t>“</w:t>
      </w:r>
      <w:r>
        <w:rPr>
          <w:rFonts w:hint="eastAsia" w:ascii="仿宋_GB2312" w:hAnsi="仿宋" w:eastAsia="仿宋_GB2312"/>
          <w:sz w:val="32"/>
          <w:szCs w:val="32"/>
        </w:rPr>
        <w:t>三重一大</w:t>
      </w:r>
      <w:r>
        <w:rPr>
          <w:rFonts w:ascii="仿宋_GB2312" w:hAnsi="仿宋" w:eastAsia="仿宋_GB2312"/>
          <w:sz w:val="32"/>
          <w:szCs w:val="32"/>
        </w:rPr>
        <w:t>”</w:t>
      </w:r>
      <w:r>
        <w:rPr>
          <w:rFonts w:hint="eastAsia" w:ascii="仿宋_GB2312" w:hAnsi="仿宋" w:eastAsia="仿宋_GB2312"/>
          <w:sz w:val="32"/>
          <w:szCs w:val="32"/>
        </w:rPr>
        <w:t>决策制度不规范，选人用人机制有待建立和完善等问题；特别是从近期收到的信访举报线索和初核情况看，有的公司的个别干部存在靠企吃企、损公肥私、利益输送等问题，虽然这些问题不是大面积出现,性质不是特别严重,但是也告诫我们，党风廉政建设和反腐败斗争具有长期性和复杂性，全面从严治党任重道远，决不能有歇歇脚、松口气的</w:t>
      </w:r>
      <w:bookmarkStart w:id="0" w:name="_GoBack"/>
      <w:bookmarkEnd w:id="0"/>
      <w:r>
        <w:rPr>
          <w:rFonts w:hint="eastAsia" w:ascii="仿宋_GB2312" w:hAnsi="仿宋" w:eastAsia="仿宋_GB2312"/>
          <w:sz w:val="32"/>
          <w:szCs w:val="32"/>
        </w:rPr>
        <w:t>想法，要坚定不移地把全面从严治党持之以恒抓下去，夺取反腐败斗争压倒性胜利。</w:t>
      </w:r>
    </w:p>
    <w:p>
      <w:pPr>
        <w:widowControl/>
        <w:spacing w:line="600" w:lineRule="exact"/>
        <w:ind w:firstLine="640" w:firstLineChars="200"/>
        <w:jc w:val="left"/>
        <w:rPr>
          <w:rFonts w:hint="eastAsia" w:ascii="黑体" w:hAnsi="仿宋" w:eastAsia="黑体"/>
          <w:sz w:val="32"/>
          <w:szCs w:val="32"/>
        </w:rPr>
      </w:pPr>
      <w:r>
        <w:rPr>
          <w:rFonts w:hint="eastAsia" w:ascii="黑体" w:hAnsi="仿宋" w:eastAsia="黑体"/>
          <w:sz w:val="32"/>
          <w:szCs w:val="32"/>
        </w:rPr>
        <w:t>二、要准确把握党风廉政建设工作新要求，找准全面从严治党的发力点</w:t>
      </w:r>
    </w:p>
    <w:p>
      <w:pPr>
        <w:widowControl/>
        <w:spacing w:line="600" w:lineRule="exact"/>
        <w:ind w:firstLine="640" w:firstLineChars="200"/>
        <w:jc w:val="left"/>
        <w:rPr>
          <w:rFonts w:ascii="仿宋_GB2312" w:hAnsi="仿宋" w:eastAsia="仿宋_GB2312"/>
          <w:sz w:val="32"/>
          <w:szCs w:val="32"/>
        </w:rPr>
      </w:pPr>
      <w:r>
        <w:rPr>
          <w:rFonts w:hint="eastAsia" w:ascii="Times New Roman" w:hAnsi="Times New Roman" w:eastAsia="仿宋_GB2312"/>
          <w:sz w:val="32"/>
          <w:szCs w:val="32"/>
        </w:rPr>
        <w:t>2018年集团党风廉政建设工作总体思路是，深入学习贯彻</w:t>
      </w:r>
      <w:r>
        <w:rPr>
          <w:rFonts w:hint="eastAsia" w:ascii="仿宋_GB2312" w:hAnsi="仿宋" w:eastAsia="仿宋_GB2312"/>
          <w:sz w:val="32"/>
          <w:szCs w:val="32"/>
        </w:rPr>
        <w:t>党的十九大精神，以习近平新时代中国特色社会主义思想为指引，落实市委十二届四次全会、市纪委十二届三次全会工作部署，坚持稳中求进工作总基调，聚焦主责主业，以党的政治建设为统领，全面推进党的各项建设，充分发挥集团党委领导核心和政治核心作用，充分发挥基层党组织战斗堡垒作用，充分发挥党员干部带头作用，巩固拓展落实中央八项规定精神成果，不断压实管党治党责任，支持集团纪委履行监督执纪问责职责，加强纪检监察干部队伍建设，不断把集团党风廉政建设和反腐败斗争引向深入，为实现集团各项业务稳步发展提供坚实保证。</w:t>
      </w:r>
    </w:p>
    <w:p>
      <w:pPr>
        <w:widowControl/>
        <w:spacing w:line="600" w:lineRule="exact"/>
        <w:ind w:firstLine="640" w:firstLineChars="200"/>
        <w:jc w:val="left"/>
        <w:rPr>
          <w:rFonts w:ascii="仿宋_GB2312" w:hAnsi="仿宋" w:eastAsia="仿宋_GB2312"/>
          <w:sz w:val="32"/>
          <w:szCs w:val="32"/>
        </w:rPr>
      </w:pPr>
      <w:r>
        <w:rPr>
          <w:rFonts w:hint="eastAsia" w:ascii="楷体_GB2312" w:hAnsi="仿宋" w:eastAsia="楷体_GB2312"/>
          <w:sz w:val="32"/>
          <w:szCs w:val="32"/>
        </w:rPr>
        <w:t>一是把政治建设摆在首位，坚决维护习近平总书记在党中央和全党的核心地位，维护党中央权威和集中统一领导。</w:t>
      </w:r>
      <w:r>
        <w:rPr>
          <w:rFonts w:hint="eastAsia" w:ascii="仿宋_GB2312" w:hAnsi="仿宋" w:eastAsia="仿宋_GB2312"/>
          <w:sz w:val="32"/>
          <w:szCs w:val="32"/>
        </w:rPr>
        <w:t>集团各级党组织要坚持以党的政治建设为统领，</w:t>
      </w:r>
      <w:r>
        <w:rPr>
          <w:rFonts w:ascii="仿宋_GB2312" w:hAnsi="仿宋" w:eastAsia="仿宋_GB2312"/>
          <w:sz w:val="32"/>
          <w:szCs w:val="32"/>
        </w:rPr>
        <w:t>坚决维护党中央权威和集中统一领导，</w:t>
      </w:r>
      <w:r>
        <w:rPr>
          <w:rFonts w:hint="eastAsia" w:ascii="仿宋_GB2312" w:hAnsi="仿宋" w:eastAsia="仿宋_GB2312"/>
          <w:sz w:val="32"/>
          <w:szCs w:val="32"/>
        </w:rPr>
        <w:t>自觉在思想上政治上行动上同以习近平同志为核心的党中央保持高度一致</w:t>
      </w:r>
      <w:r>
        <w:rPr>
          <w:rFonts w:ascii="仿宋_GB2312" w:hAnsi="仿宋" w:eastAsia="仿宋_GB2312"/>
          <w:sz w:val="32"/>
          <w:szCs w:val="32"/>
        </w:rPr>
        <w:t>；</w:t>
      </w:r>
      <w:r>
        <w:rPr>
          <w:rFonts w:hint="eastAsia" w:ascii="仿宋_GB2312" w:hAnsi="仿宋" w:eastAsia="仿宋_GB2312"/>
          <w:sz w:val="32"/>
          <w:szCs w:val="32"/>
        </w:rPr>
        <w:t>要把讲政治作为最高原则、第一要求，不断强化“四个意识”，坚定不移贯彻中央大政方针，不折不扣落实党中央、北京市委、集团党委的决策；要严肃党内政治生活，严明党的政治纪律政治规矩，巩固风清气正的良好政治生态。</w:t>
      </w:r>
    </w:p>
    <w:p>
      <w:pPr>
        <w:widowControl/>
        <w:spacing w:line="600" w:lineRule="exact"/>
        <w:ind w:firstLine="640" w:firstLineChars="200"/>
        <w:jc w:val="left"/>
        <w:rPr>
          <w:rFonts w:ascii="仿宋_GB2312" w:hAnsi="仿宋" w:eastAsia="仿宋_GB2312"/>
          <w:sz w:val="32"/>
          <w:szCs w:val="32"/>
        </w:rPr>
      </w:pPr>
      <w:r>
        <w:rPr>
          <w:rFonts w:hint="eastAsia" w:ascii="楷体_GB2312" w:hAnsi="仿宋" w:eastAsia="楷体_GB2312"/>
          <w:sz w:val="32"/>
          <w:szCs w:val="32"/>
        </w:rPr>
        <w:t>二是切实用习近平新时代中国特色社会主义思想武装头脑。</w:t>
      </w:r>
      <w:r>
        <w:rPr>
          <w:rFonts w:hint="eastAsia" w:ascii="仿宋_GB2312" w:hAnsi="仿宋" w:eastAsia="仿宋_GB2312"/>
          <w:sz w:val="32"/>
          <w:szCs w:val="32"/>
        </w:rPr>
        <w:t>集团各级党组织要强化思想引领，带领广大党员干部群众深入学习贯彻习近平新时代中国特色社会主义思想、习近平总书记对北京三次重要讲话精神，切实在学懂、弄通、做实上下功夫，把学习贯彻习近平新时代中国特色社会主义思想作为重大政治任务，结合“不忘初心，牢记使命”主题教育，认真学、反复学、深入学，深刻领会其丰富内涵、科学体系和精神实质，把零散的感性理解上升为系统的理性认识，内化于心、外化于行。坚定“四个自信”，夯实管党治党思想基础，坚定不移地做习近平新时代中国特色社会主义思想的坚定信仰者和忠实实践者，真正让理想信念成为自己心中的灯塔、凝聚精气神的灵魂。</w:t>
      </w:r>
    </w:p>
    <w:p>
      <w:pPr>
        <w:spacing w:line="600" w:lineRule="exact"/>
        <w:ind w:firstLine="640" w:firstLineChars="200"/>
        <w:rPr>
          <w:rFonts w:hint="eastAsia" w:ascii="仿宋_GB2312" w:hAnsi="仿宋" w:eastAsia="仿宋_GB2312"/>
          <w:sz w:val="32"/>
          <w:szCs w:val="32"/>
        </w:rPr>
      </w:pPr>
      <w:r>
        <w:rPr>
          <w:rFonts w:hint="eastAsia" w:ascii="楷体_GB2312" w:hAnsi="仿宋" w:eastAsia="楷体_GB2312"/>
          <w:sz w:val="32"/>
          <w:szCs w:val="32"/>
        </w:rPr>
        <w:t>三是不断压实全面从严治党政治责任。</w:t>
      </w:r>
      <w:r>
        <w:rPr>
          <w:rFonts w:hint="eastAsia" w:ascii="仿宋_GB2312" w:hAnsi="仿宋" w:eastAsia="仿宋_GB2312"/>
          <w:sz w:val="32"/>
          <w:szCs w:val="32"/>
        </w:rPr>
        <w:t>集团各级党组织要层层压实“两个责任”，把主体责任一贯到底，把党风廉政建设与中心工作同谋划、同部署、同检查、同考核。坚持问题导向，对巡视、审计、监督检查中发现的突出问题，实事求是制定任务清单，明确责任，狠抓落实。集团纪检监察部门要全面履行好监督责任，定期检查各基层党组织落实全面从严治党主体责任情况，抓住“关键少数”，强化监督、铁面执纪、严肃问责，着重对权力集中、资金量大、资产聚集的重点部门、重点岗位的党员干部加强监督，紧盯资金管理、资产处置等重点事；紧盯违规选人用人，“三重一大”决策流于形式，工程招投标过程中围标串标等违纪违规违法行为，紧紧抓住问责这个要害，失责必问、问责必严，以问责倒逼责任担当。</w:t>
      </w:r>
    </w:p>
    <w:p>
      <w:pPr>
        <w:spacing w:line="600" w:lineRule="exact"/>
        <w:ind w:firstLine="640" w:firstLineChars="200"/>
        <w:rPr>
          <w:rFonts w:hint="eastAsia" w:ascii="仿宋_GB2312" w:hAnsi="仿宋" w:eastAsia="仿宋_GB2312"/>
          <w:sz w:val="32"/>
          <w:szCs w:val="32"/>
        </w:rPr>
      </w:pPr>
      <w:r>
        <w:rPr>
          <w:rFonts w:hint="eastAsia" w:ascii="楷体_GB2312" w:hAnsi="仿宋" w:eastAsia="楷体_GB2312"/>
          <w:sz w:val="32"/>
          <w:szCs w:val="32"/>
        </w:rPr>
        <w:t>四是锲而不舍落实中央八项规定精神。</w:t>
      </w:r>
      <w:r>
        <w:rPr>
          <w:rFonts w:hint="eastAsia" w:ascii="仿宋_GB2312" w:hAnsi="仿宋" w:eastAsia="仿宋_GB2312"/>
          <w:sz w:val="32"/>
          <w:szCs w:val="32"/>
        </w:rPr>
        <w:t>集团各级党组织要认真贯彻落实习近平总书记关于进一步纠正“四风”，加强作风建设重要批示精神，严格执行中央政治局贯彻落实中央八项规定实施细则和市委贯彻落实办法。我们虽然是国有企业，也要认真查找“四风”特别是形式主义、官僚主义的新表现，坚决反对特权思想、特权现象，把违反中央八项规定精神行为作为纪律审查重点，严肃查处顶风违纪行为，持续释放越往后执纪越严的强烈信号。要强化群众观点，紧密结合工作实际，着力发现并坚决纠正损害干部职工切身利益问题，不作为、乱作为等脱离干部职工以及“微腐败”问题。集团各级党组织负责人要以上率下，形成“头雁效应”，带动本单位本部门形成风清气正的政治生态。</w:t>
      </w:r>
    </w:p>
    <w:p>
      <w:pPr>
        <w:spacing w:line="600" w:lineRule="exact"/>
        <w:ind w:firstLine="640" w:firstLineChars="200"/>
        <w:rPr>
          <w:rFonts w:ascii="仿宋_GB2312" w:hAnsi="仿宋" w:eastAsia="仿宋_GB2312"/>
          <w:sz w:val="32"/>
          <w:szCs w:val="32"/>
        </w:rPr>
      </w:pPr>
      <w:r>
        <w:rPr>
          <w:rFonts w:hint="eastAsia" w:ascii="楷体_GB2312" w:hAnsi="仿宋" w:eastAsia="楷体_GB2312"/>
          <w:sz w:val="32"/>
          <w:szCs w:val="32"/>
        </w:rPr>
        <w:t>五是全面加强纪律建设。</w:t>
      </w:r>
      <w:r>
        <w:rPr>
          <w:rFonts w:hint="eastAsia" w:ascii="仿宋_GB2312" w:hAnsi="仿宋" w:eastAsia="仿宋_GB2312"/>
          <w:sz w:val="32"/>
          <w:szCs w:val="32"/>
        </w:rPr>
        <w:t>加强纪律建设是全面从严治党的治本之策。集团各级党组织要开展经常性纪律教育、警示教育，增强教育实效性，使纪律始终成为带电的高压线，让每名党员干部都坚决摒弃“看戏”心态，真正从别人身上汲取教训，坚守底线，不越红线，不碰高压线。深化运用监督执纪“四种形态”，特别是在用好第一种形态上下更大功夫，提高发现违纪问题能力，抓早抓小、防微杜渐；强化分析研究，提高精准把握执纪标准和运用政策能力；加强日常管理和监督，使批评教育成为常态，促使广大党员干部知敬畏、存戒惧、守底线。</w:t>
      </w:r>
    </w:p>
    <w:p>
      <w:pPr>
        <w:spacing w:line="600" w:lineRule="exact"/>
        <w:ind w:firstLine="640" w:firstLineChars="200"/>
        <w:rPr>
          <w:rFonts w:ascii="仿宋_GB2312" w:hAnsi="仿宋" w:eastAsia="仿宋_GB2312"/>
          <w:sz w:val="32"/>
          <w:szCs w:val="32"/>
        </w:rPr>
      </w:pPr>
      <w:r>
        <w:rPr>
          <w:rFonts w:hint="eastAsia" w:ascii="楷体_GB2312" w:hAnsi="仿宋" w:eastAsia="楷体_GB2312"/>
          <w:sz w:val="32"/>
          <w:szCs w:val="32"/>
        </w:rPr>
        <w:t>六是标本兼治推进反腐败斗争。</w:t>
      </w:r>
      <w:r>
        <w:rPr>
          <w:rFonts w:hint="eastAsia" w:ascii="仿宋_GB2312" w:hAnsi="仿宋" w:eastAsia="仿宋_GB2312"/>
          <w:sz w:val="32"/>
          <w:szCs w:val="32"/>
        </w:rPr>
        <w:t>标本兼治，关键在治。集团各级党组织要加强对反腐败工作的统一领导，坚持无禁区、全覆盖、零容忍。集团纪委要严格执纪，用好查处手段，加大惩治力度，坚持重遏制、强高压、长震慑，有效遏制增量、有力削减存量，深化构建“不敢腐、不能腐、不想腐”的体制机制。集团党员领导干部自身要增强廉洁自律意识,自觉依法依纪依规行权履职，提高拒腐防变能力，从源头上防治腐败。</w:t>
      </w:r>
    </w:p>
    <w:p>
      <w:pPr>
        <w:widowControl/>
        <w:spacing w:line="600" w:lineRule="exact"/>
        <w:ind w:firstLine="640" w:firstLineChars="200"/>
        <w:jc w:val="left"/>
        <w:rPr>
          <w:rFonts w:ascii="黑体" w:hAnsi="仿宋" w:eastAsia="黑体"/>
          <w:sz w:val="32"/>
          <w:szCs w:val="32"/>
        </w:rPr>
      </w:pPr>
      <w:r>
        <w:rPr>
          <w:rFonts w:hint="eastAsia" w:ascii="黑体" w:hAnsi="仿宋" w:eastAsia="黑体"/>
          <w:sz w:val="32"/>
          <w:szCs w:val="32"/>
        </w:rPr>
        <w:t>三、要积极探索党风廉政建设工作新实践，打赢全面从严治党的攻坚战和持久战</w:t>
      </w:r>
    </w:p>
    <w:p>
      <w:pPr>
        <w:widowControl/>
        <w:spacing w:line="600" w:lineRule="exact"/>
        <w:ind w:firstLine="640" w:firstLineChars="200"/>
        <w:jc w:val="left"/>
        <w:rPr>
          <w:rFonts w:ascii="仿宋_GB2312" w:hAnsi="仿宋" w:eastAsia="仿宋_GB2312"/>
          <w:sz w:val="32"/>
          <w:szCs w:val="32"/>
        </w:rPr>
      </w:pPr>
      <w:r>
        <w:rPr>
          <w:rFonts w:hint="eastAsia" w:ascii="楷体_GB2312" w:hAnsi="仿宋" w:eastAsia="楷体_GB2312"/>
          <w:sz w:val="32"/>
          <w:szCs w:val="32"/>
        </w:rPr>
        <w:t>一是要强化思想教育。</w:t>
      </w:r>
      <w:r>
        <w:rPr>
          <w:rFonts w:hint="eastAsia" w:ascii="仿宋_GB2312" w:hAnsi="仿宋" w:eastAsia="仿宋_GB2312"/>
          <w:sz w:val="32"/>
          <w:szCs w:val="32"/>
        </w:rPr>
        <w:t>集团各级党组织要积极推动党的十九大精神在集团落地生根，形成生动实践。认真开展“不忘初心、牢记使命”主题教育，持续推进“两学一做”学习教育常态化制度化。</w:t>
      </w:r>
      <w:r>
        <w:rPr>
          <w:rFonts w:ascii="仿宋_GB2312" w:hAnsi="仿宋" w:eastAsia="仿宋_GB2312"/>
          <w:sz w:val="32"/>
          <w:szCs w:val="32"/>
        </w:rPr>
        <w:t>突出问题导向，对照</w:t>
      </w:r>
      <w:r>
        <w:rPr>
          <w:rStyle w:val="17"/>
          <w:rFonts w:hint="default" w:ascii="仿宋_GB2312" w:eastAsia="仿宋_GB2312"/>
        </w:rPr>
        <w:t>《中国共产党廉洁自律准则》《中国共产党纪律处分条例》</w:t>
      </w:r>
      <w:r>
        <w:rPr>
          <w:rFonts w:ascii="仿宋_GB2312" w:hAnsi="仿宋" w:eastAsia="仿宋_GB2312"/>
          <w:sz w:val="32"/>
          <w:szCs w:val="32"/>
        </w:rPr>
        <w:t>查找不足，对查摆出来的问题一项一项整改到位</w:t>
      </w:r>
      <w:r>
        <w:rPr>
          <w:rFonts w:hint="eastAsia" w:ascii="仿宋_GB2312" w:hAnsi="仿宋" w:eastAsia="仿宋_GB2312"/>
          <w:sz w:val="32"/>
          <w:szCs w:val="32"/>
        </w:rPr>
        <w:t>。宣传廉洁理念，教育党员干部廉洁修身，培育良好家风。</w:t>
      </w:r>
    </w:p>
    <w:p>
      <w:pPr>
        <w:widowControl/>
        <w:spacing w:line="600" w:lineRule="exact"/>
        <w:ind w:firstLine="640" w:firstLineChars="200"/>
        <w:jc w:val="left"/>
        <w:rPr>
          <w:rFonts w:ascii="仿宋" w:hAnsi="仿宋" w:eastAsia="仿宋"/>
          <w:color w:val="000000"/>
          <w:sz w:val="32"/>
          <w:szCs w:val="32"/>
        </w:rPr>
      </w:pPr>
      <w:r>
        <w:rPr>
          <w:rFonts w:hint="eastAsia" w:ascii="楷体_GB2312" w:hAnsi="仿宋" w:eastAsia="楷体_GB2312"/>
          <w:sz w:val="32"/>
          <w:szCs w:val="32"/>
        </w:rPr>
        <w:t>二是要强化制度建设。</w:t>
      </w:r>
      <w:r>
        <w:rPr>
          <w:rStyle w:val="17"/>
          <w:rFonts w:hint="default" w:ascii="仿宋_GB2312" w:eastAsia="仿宋_GB2312"/>
        </w:rPr>
        <w:t>集团各级党组织要依照《准则》和《条例》等党纪条规以及集团各项规章制度，围绕党的建设、干部管理、财务管理、物资采购、招投标管理等方面，通过立、改、废，建立内容科学、程序严密、配套完备、运行有效的制度体系，加强对权力运行的制约和监督。通过落实好理论中心组学习、民主生活会、述职述廉等制度，党风廉政建设责任制监督检查考核制度、领导干部谈话制度，着力发现选人用人方面、基层党组织建设方面、领导干部廉洁自律方面的问题，强化不敢腐的震慑，扎牢不能腐的笼子，增强不想腐的自觉。</w:t>
      </w:r>
    </w:p>
    <w:p>
      <w:pPr>
        <w:widowControl/>
        <w:spacing w:line="600" w:lineRule="exact"/>
        <w:ind w:firstLine="640" w:firstLineChars="200"/>
        <w:jc w:val="left"/>
        <w:rPr>
          <w:rFonts w:hint="eastAsia" w:ascii="楷体_GB2312" w:hAnsi="仿宋" w:eastAsia="楷体_GB2312"/>
          <w:sz w:val="32"/>
          <w:szCs w:val="32"/>
        </w:rPr>
      </w:pPr>
      <w:r>
        <w:rPr>
          <w:rFonts w:hint="eastAsia" w:ascii="楷体_GB2312" w:hAnsi="仿宋" w:eastAsia="楷体_GB2312"/>
          <w:sz w:val="32"/>
          <w:szCs w:val="32"/>
        </w:rPr>
        <w:t>三是要形成监督合力。</w:t>
      </w:r>
      <w:r>
        <w:rPr>
          <w:rFonts w:hint="eastAsia" w:ascii="仿宋_GB2312" w:hAnsi="仿宋" w:eastAsia="仿宋_GB2312"/>
          <w:sz w:val="32"/>
          <w:szCs w:val="32"/>
        </w:rPr>
        <w:t>建立健全集团党风廉政建设工作机制，充分发挥党风廉政建设责任制领导小组和办公室的作用，整合集团各部门力量，构建横到边、纵到底、全覆盖的工作格局，将党内监督与群众监督，审计监督与企业内部监督相结合，形成合力，统筹推进党风廉政建设重点工作，做到年初有部署、年中有检查、年末有考核。集团各级党组织要通过系统推进各项整改与自查自纠相结合的方式，形成层层动员、层层落实的工作格局。</w:t>
      </w:r>
    </w:p>
    <w:p>
      <w:pPr>
        <w:spacing w:line="600" w:lineRule="exact"/>
        <w:ind w:firstLine="640" w:firstLineChars="200"/>
        <w:rPr>
          <w:rFonts w:ascii="仿宋_GB2312" w:hAnsi="仿宋" w:eastAsia="仿宋_GB2312"/>
          <w:sz w:val="32"/>
          <w:szCs w:val="32"/>
        </w:rPr>
      </w:pPr>
      <w:r>
        <w:rPr>
          <w:rFonts w:hint="eastAsia" w:ascii="楷体_GB2312" w:hAnsi="仿宋" w:eastAsia="楷体_GB2312"/>
          <w:sz w:val="32"/>
          <w:szCs w:val="32"/>
        </w:rPr>
        <w:t>四是要加强队伍建设。</w:t>
      </w:r>
      <w:r>
        <w:rPr>
          <w:rFonts w:hint="eastAsia" w:ascii="仿宋_GB2312" w:hAnsi="仿宋" w:eastAsia="仿宋_GB2312"/>
          <w:sz w:val="32"/>
          <w:szCs w:val="32"/>
        </w:rPr>
        <w:t>集团各级党组织要重视纪检监察队伍自身建设，实现纪检监察专兼职干部“全覆盖”，加大对纪检监察干部培训，建立敢作为、善作为、高素质、专业化的纪检监察队伍。集团广大纪检监察干部要坚定理想信念，敢于担当亮剑，严格自我约束，锤炼过硬本领，在反腐败斗争中站得稳脚跟、辨得清方向、经得起考验，做到忠诚坚定、担当尽责、遵纪守法、清正廉洁。</w:t>
      </w:r>
    </w:p>
    <w:p>
      <w:pPr>
        <w:widowControl/>
        <w:spacing w:line="600" w:lineRule="exact"/>
        <w:ind w:firstLine="640" w:firstLineChars="200"/>
        <w:jc w:val="left"/>
        <w:rPr>
          <w:rFonts w:ascii="Times New Roman" w:hAnsi="Times New Roman" w:eastAsia="仿宋_GB2312"/>
          <w:sz w:val="32"/>
          <w:szCs w:val="32"/>
        </w:rPr>
      </w:pPr>
      <w:r>
        <w:rPr>
          <w:rFonts w:hint="eastAsia" w:ascii="仿宋_GB2312" w:hAnsi="Times New Roman" w:eastAsia="仿宋_GB2312"/>
          <w:sz w:val="32"/>
          <w:szCs w:val="32"/>
        </w:rPr>
        <w:t>同志们，习近平总书记在十九届中央纪委二次全会上指出，全面从严治党必须持之以恒、毫不动摇。这充分体现了以习近平同志为核心的党中央坚定不移全面从严治党的鲜明态度和战略定力。我们要深入学习领会习近平总书记重要讲话精神，不忘初心、牢记使命，以永远在路上的坚韧和执着，以坚如磐石的决心、坚不可摧的意志，把全面从严治党长期坚持下去。在市委、市纪委的坚强领导下，持之以恒、善作善成，推动全面从严治党向纵深发展，不断开创党风廉政建设和反腐败斗争新局面，为建设全国科技创新中心、中关村建设具有全球影响力的科技创新中心作出新的更大的贡献！</w:t>
      </w:r>
    </w:p>
    <w:sectPr>
      <w:footerReference r:id="rId3" w:type="default"/>
      <w:pgSz w:w="11906" w:h="16838"/>
      <w:pgMar w:top="2098" w:right="1474" w:bottom="1588"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rPr>
        <w:lang w:val="zh-CN"/>
      </w:rPr>
      <w:t>10</w:t>
    </w:r>
    <w: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ha8AIZeeJJnRi6c+Or1JDLcswcA=" w:salt="nwLMHX3qnniwJJsFaUsNQg=="/>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CA6"/>
    <w:rsid w:val="00007945"/>
    <w:rsid w:val="00010D65"/>
    <w:rsid w:val="00014055"/>
    <w:rsid w:val="000226CA"/>
    <w:rsid w:val="00024056"/>
    <w:rsid w:val="00036502"/>
    <w:rsid w:val="00042B8B"/>
    <w:rsid w:val="000439A4"/>
    <w:rsid w:val="00073EC8"/>
    <w:rsid w:val="000807B0"/>
    <w:rsid w:val="000821C7"/>
    <w:rsid w:val="000919B1"/>
    <w:rsid w:val="000B184A"/>
    <w:rsid w:val="000C452F"/>
    <w:rsid w:val="000C6A6E"/>
    <w:rsid w:val="000D2142"/>
    <w:rsid w:val="000E1355"/>
    <w:rsid w:val="000F536E"/>
    <w:rsid w:val="000F7316"/>
    <w:rsid w:val="00100272"/>
    <w:rsid w:val="0010406B"/>
    <w:rsid w:val="00107109"/>
    <w:rsid w:val="00107E29"/>
    <w:rsid w:val="00122346"/>
    <w:rsid w:val="00122E4D"/>
    <w:rsid w:val="00127472"/>
    <w:rsid w:val="0013434A"/>
    <w:rsid w:val="00137581"/>
    <w:rsid w:val="00137A79"/>
    <w:rsid w:val="0014118C"/>
    <w:rsid w:val="00162688"/>
    <w:rsid w:val="00175174"/>
    <w:rsid w:val="001842A0"/>
    <w:rsid w:val="00197C16"/>
    <w:rsid w:val="00197CAE"/>
    <w:rsid w:val="001A238A"/>
    <w:rsid w:val="001A6EA8"/>
    <w:rsid w:val="001B7EBB"/>
    <w:rsid w:val="001C6676"/>
    <w:rsid w:val="001D6635"/>
    <w:rsid w:val="00201220"/>
    <w:rsid w:val="0020242F"/>
    <w:rsid w:val="002044E3"/>
    <w:rsid w:val="002063DB"/>
    <w:rsid w:val="00206ECA"/>
    <w:rsid w:val="00213E1A"/>
    <w:rsid w:val="0022257F"/>
    <w:rsid w:val="00222CA9"/>
    <w:rsid w:val="00223751"/>
    <w:rsid w:val="00251F48"/>
    <w:rsid w:val="00252C26"/>
    <w:rsid w:val="00264493"/>
    <w:rsid w:val="002705AC"/>
    <w:rsid w:val="00276CA9"/>
    <w:rsid w:val="002A402F"/>
    <w:rsid w:val="002A6466"/>
    <w:rsid w:val="002A68ED"/>
    <w:rsid w:val="002C291D"/>
    <w:rsid w:val="002C65B1"/>
    <w:rsid w:val="002D15F9"/>
    <w:rsid w:val="002D6EEC"/>
    <w:rsid w:val="002F0D06"/>
    <w:rsid w:val="002F1175"/>
    <w:rsid w:val="003148EA"/>
    <w:rsid w:val="003249EA"/>
    <w:rsid w:val="00330882"/>
    <w:rsid w:val="00330A1A"/>
    <w:rsid w:val="003317EF"/>
    <w:rsid w:val="003321DA"/>
    <w:rsid w:val="0033449F"/>
    <w:rsid w:val="00335B2E"/>
    <w:rsid w:val="00340298"/>
    <w:rsid w:val="0034168C"/>
    <w:rsid w:val="003431E3"/>
    <w:rsid w:val="00346002"/>
    <w:rsid w:val="003534F9"/>
    <w:rsid w:val="00357A62"/>
    <w:rsid w:val="00364D03"/>
    <w:rsid w:val="00370819"/>
    <w:rsid w:val="00372CDA"/>
    <w:rsid w:val="00390E83"/>
    <w:rsid w:val="00392F8F"/>
    <w:rsid w:val="0039569E"/>
    <w:rsid w:val="003966A9"/>
    <w:rsid w:val="003A3A0C"/>
    <w:rsid w:val="003A430E"/>
    <w:rsid w:val="003B462F"/>
    <w:rsid w:val="003C6D52"/>
    <w:rsid w:val="003D0812"/>
    <w:rsid w:val="003D37A5"/>
    <w:rsid w:val="003D6D24"/>
    <w:rsid w:val="003E151F"/>
    <w:rsid w:val="003E3FEA"/>
    <w:rsid w:val="003E4288"/>
    <w:rsid w:val="003F1436"/>
    <w:rsid w:val="003F23A3"/>
    <w:rsid w:val="00407A4E"/>
    <w:rsid w:val="004412AD"/>
    <w:rsid w:val="00441B55"/>
    <w:rsid w:val="00442AF2"/>
    <w:rsid w:val="004431BA"/>
    <w:rsid w:val="00444E2C"/>
    <w:rsid w:val="004474FC"/>
    <w:rsid w:val="00457499"/>
    <w:rsid w:val="00460435"/>
    <w:rsid w:val="00464224"/>
    <w:rsid w:val="0047301E"/>
    <w:rsid w:val="00477EBF"/>
    <w:rsid w:val="00487D42"/>
    <w:rsid w:val="00490AF2"/>
    <w:rsid w:val="004919CE"/>
    <w:rsid w:val="00493739"/>
    <w:rsid w:val="0049375F"/>
    <w:rsid w:val="00494AE9"/>
    <w:rsid w:val="004A5F9A"/>
    <w:rsid w:val="004A6477"/>
    <w:rsid w:val="004A7994"/>
    <w:rsid w:val="004C6BFE"/>
    <w:rsid w:val="004D6D04"/>
    <w:rsid w:val="004E3CA6"/>
    <w:rsid w:val="004E5714"/>
    <w:rsid w:val="004E5D4B"/>
    <w:rsid w:val="004E7EEF"/>
    <w:rsid w:val="004F73EE"/>
    <w:rsid w:val="00502641"/>
    <w:rsid w:val="00503D2D"/>
    <w:rsid w:val="005065E6"/>
    <w:rsid w:val="00506A06"/>
    <w:rsid w:val="00506D22"/>
    <w:rsid w:val="00511554"/>
    <w:rsid w:val="00514A9E"/>
    <w:rsid w:val="0051669D"/>
    <w:rsid w:val="005345E1"/>
    <w:rsid w:val="0053588C"/>
    <w:rsid w:val="005400D4"/>
    <w:rsid w:val="00554F97"/>
    <w:rsid w:val="005558C7"/>
    <w:rsid w:val="00556301"/>
    <w:rsid w:val="0056098D"/>
    <w:rsid w:val="0056123B"/>
    <w:rsid w:val="00570B1C"/>
    <w:rsid w:val="00572BF1"/>
    <w:rsid w:val="00576D36"/>
    <w:rsid w:val="005815C8"/>
    <w:rsid w:val="0059044E"/>
    <w:rsid w:val="005A22FF"/>
    <w:rsid w:val="005B015F"/>
    <w:rsid w:val="005B679E"/>
    <w:rsid w:val="005C31CC"/>
    <w:rsid w:val="005D2796"/>
    <w:rsid w:val="005D6596"/>
    <w:rsid w:val="005D687C"/>
    <w:rsid w:val="005E0123"/>
    <w:rsid w:val="005E1979"/>
    <w:rsid w:val="005E3066"/>
    <w:rsid w:val="005F6034"/>
    <w:rsid w:val="00602196"/>
    <w:rsid w:val="006116DC"/>
    <w:rsid w:val="00613C99"/>
    <w:rsid w:val="00621E29"/>
    <w:rsid w:val="006245DB"/>
    <w:rsid w:val="0062778A"/>
    <w:rsid w:val="006419D9"/>
    <w:rsid w:val="0064692C"/>
    <w:rsid w:val="00652E43"/>
    <w:rsid w:val="0065547C"/>
    <w:rsid w:val="00663F69"/>
    <w:rsid w:val="006644F2"/>
    <w:rsid w:val="006649B0"/>
    <w:rsid w:val="00673BC5"/>
    <w:rsid w:val="00675731"/>
    <w:rsid w:val="006811A5"/>
    <w:rsid w:val="006818FB"/>
    <w:rsid w:val="00682E02"/>
    <w:rsid w:val="00683388"/>
    <w:rsid w:val="006A0FA0"/>
    <w:rsid w:val="006A2922"/>
    <w:rsid w:val="006A48CB"/>
    <w:rsid w:val="006B6A01"/>
    <w:rsid w:val="006C6132"/>
    <w:rsid w:val="006D005C"/>
    <w:rsid w:val="006D4944"/>
    <w:rsid w:val="006D4E72"/>
    <w:rsid w:val="006E5CC6"/>
    <w:rsid w:val="006F090C"/>
    <w:rsid w:val="006F3993"/>
    <w:rsid w:val="00703B1B"/>
    <w:rsid w:val="007043F0"/>
    <w:rsid w:val="0070553A"/>
    <w:rsid w:val="00705B1C"/>
    <w:rsid w:val="00713A5B"/>
    <w:rsid w:val="007168BF"/>
    <w:rsid w:val="00720D48"/>
    <w:rsid w:val="00722573"/>
    <w:rsid w:val="0073363E"/>
    <w:rsid w:val="00743CC8"/>
    <w:rsid w:val="00747FDD"/>
    <w:rsid w:val="00751657"/>
    <w:rsid w:val="00754A84"/>
    <w:rsid w:val="00766202"/>
    <w:rsid w:val="007810DA"/>
    <w:rsid w:val="007823AC"/>
    <w:rsid w:val="00792901"/>
    <w:rsid w:val="00797A70"/>
    <w:rsid w:val="007A389D"/>
    <w:rsid w:val="007A3BEE"/>
    <w:rsid w:val="007A62A3"/>
    <w:rsid w:val="007B0758"/>
    <w:rsid w:val="007B230C"/>
    <w:rsid w:val="007C71A8"/>
    <w:rsid w:val="007D251A"/>
    <w:rsid w:val="007D772B"/>
    <w:rsid w:val="007E117E"/>
    <w:rsid w:val="007F3FA7"/>
    <w:rsid w:val="007F4D26"/>
    <w:rsid w:val="00810E7D"/>
    <w:rsid w:val="00812524"/>
    <w:rsid w:val="008164C0"/>
    <w:rsid w:val="00833583"/>
    <w:rsid w:val="00835764"/>
    <w:rsid w:val="00842288"/>
    <w:rsid w:val="00842E8A"/>
    <w:rsid w:val="0085321A"/>
    <w:rsid w:val="008548B0"/>
    <w:rsid w:val="00866849"/>
    <w:rsid w:val="008675A2"/>
    <w:rsid w:val="00877995"/>
    <w:rsid w:val="00877B8C"/>
    <w:rsid w:val="00883166"/>
    <w:rsid w:val="00890268"/>
    <w:rsid w:val="00890FC3"/>
    <w:rsid w:val="00893508"/>
    <w:rsid w:val="008A3AC8"/>
    <w:rsid w:val="008B0949"/>
    <w:rsid w:val="008C3F18"/>
    <w:rsid w:val="008D152A"/>
    <w:rsid w:val="008D2A24"/>
    <w:rsid w:val="008E4357"/>
    <w:rsid w:val="008F7F8B"/>
    <w:rsid w:val="00900E35"/>
    <w:rsid w:val="00901445"/>
    <w:rsid w:val="00907AD2"/>
    <w:rsid w:val="00915DB2"/>
    <w:rsid w:val="009258C5"/>
    <w:rsid w:val="009356AC"/>
    <w:rsid w:val="00940C42"/>
    <w:rsid w:val="00947CCC"/>
    <w:rsid w:val="0095582B"/>
    <w:rsid w:val="009609BD"/>
    <w:rsid w:val="00962F16"/>
    <w:rsid w:val="0097603B"/>
    <w:rsid w:val="0097631F"/>
    <w:rsid w:val="009778FE"/>
    <w:rsid w:val="00981109"/>
    <w:rsid w:val="0098190F"/>
    <w:rsid w:val="00982F48"/>
    <w:rsid w:val="009A4F09"/>
    <w:rsid w:val="009B3909"/>
    <w:rsid w:val="009C3932"/>
    <w:rsid w:val="009F4D96"/>
    <w:rsid w:val="00A041F6"/>
    <w:rsid w:val="00A24B82"/>
    <w:rsid w:val="00A32DCE"/>
    <w:rsid w:val="00A32E1B"/>
    <w:rsid w:val="00A37297"/>
    <w:rsid w:val="00A468D8"/>
    <w:rsid w:val="00A70AB0"/>
    <w:rsid w:val="00A713F3"/>
    <w:rsid w:val="00A729A8"/>
    <w:rsid w:val="00A73F31"/>
    <w:rsid w:val="00A75DCB"/>
    <w:rsid w:val="00A762F6"/>
    <w:rsid w:val="00A80E46"/>
    <w:rsid w:val="00A81C1D"/>
    <w:rsid w:val="00AA74DF"/>
    <w:rsid w:val="00AB4D8E"/>
    <w:rsid w:val="00AC5E35"/>
    <w:rsid w:val="00AD3E96"/>
    <w:rsid w:val="00AE1408"/>
    <w:rsid w:val="00AE5673"/>
    <w:rsid w:val="00AE6EDE"/>
    <w:rsid w:val="00B31720"/>
    <w:rsid w:val="00B3361F"/>
    <w:rsid w:val="00B57B35"/>
    <w:rsid w:val="00B62BDD"/>
    <w:rsid w:val="00B704A7"/>
    <w:rsid w:val="00B71E23"/>
    <w:rsid w:val="00B76D6A"/>
    <w:rsid w:val="00B77484"/>
    <w:rsid w:val="00B82A5E"/>
    <w:rsid w:val="00B84E62"/>
    <w:rsid w:val="00B954DD"/>
    <w:rsid w:val="00BA2F64"/>
    <w:rsid w:val="00BA4C77"/>
    <w:rsid w:val="00BB6608"/>
    <w:rsid w:val="00BB7710"/>
    <w:rsid w:val="00BD13FA"/>
    <w:rsid w:val="00BD4B3C"/>
    <w:rsid w:val="00BE21F4"/>
    <w:rsid w:val="00BF61A3"/>
    <w:rsid w:val="00BF7166"/>
    <w:rsid w:val="00C04C76"/>
    <w:rsid w:val="00C13B01"/>
    <w:rsid w:val="00C21746"/>
    <w:rsid w:val="00C2182E"/>
    <w:rsid w:val="00C2337C"/>
    <w:rsid w:val="00C27DE4"/>
    <w:rsid w:val="00C309FA"/>
    <w:rsid w:val="00C42261"/>
    <w:rsid w:val="00C4264D"/>
    <w:rsid w:val="00C575B8"/>
    <w:rsid w:val="00C61C05"/>
    <w:rsid w:val="00C62C66"/>
    <w:rsid w:val="00C769E6"/>
    <w:rsid w:val="00C80C81"/>
    <w:rsid w:val="00C979E8"/>
    <w:rsid w:val="00CB2066"/>
    <w:rsid w:val="00CB2871"/>
    <w:rsid w:val="00CB3C6F"/>
    <w:rsid w:val="00CB778E"/>
    <w:rsid w:val="00CC4575"/>
    <w:rsid w:val="00CD1515"/>
    <w:rsid w:val="00CD2441"/>
    <w:rsid w:val="00CD4A52"/>
    <w:rsid w:val="00CD6E92"/>
    <w:rsid w:val="00CE2C92"/>
    <w:rsid w:val="00CE35BF"/>
    <w:rsid w:val="00CE5657"/>
    <w:rsid w:val="00CF4867"/>
    <w:rsid w:val="00CF6980"/>
    <w:rsid w:val="00D02464"/>
    <w:rsid w:val="00D07A58"/>
    <w:rsid w:val="00D17709"/>
    <w:rsid w:val="00D17DA8"/>
    <w:rsid w:val="00D417FF"/>
    <w:rsid w:val="00D418A3"/>
    <w:rsid w:val="00D42E21"/>
    <w:rsid w:val="00D65880"/>
    <w:rsid w:val="00D75EFD"/>
    <w:rsid w:val="00D85349"/>
    <w:rsid w:val="00DA13F3"/>
    <w:rsid w:val="00DB3617"/>
    <w:rsid w:val="00DB6CBD"/>
    <w:rsid w:val="00DD3E2C"/>
    <w:rsid w:val="00DD656C"/>
    <w:rsid w:val="00DE061B"/>
    <w:rsid w:val="00DE7FE8"/>
    <w:rsid w:val="00DF3A57"/>
    <w:rsid w:val="00E13015"/>
    <w:rsid w:val="00E22A37"/>
    <w:rsid w:val="00E25EA2"/>
    <w:rsid w:val="00E330DA"/>
    <w:rsid w:val="00E34BE1"/>
    <w:rsid w:val="00E34C47"/>
    <w:rsid w:val="00E35F73"/>
    <w:rsid w:val="00E66985"/>
    <w:rsid w:val="00E67705"/>
    <w:rsid w:val="00E711C9"/>
    <w:rsid w:val="00E83FB5"/>
    <w:rsid w:val="00E90517"/>
    <w:rsid w:val="00E92235"/>
    <w:rsid w:val="00E92E61"/>
    <w:rsid w:val="00EB4182"/>
    <w:rsid w:val="00EC08CA"/>
    <w:rsid w:val="00EC6A8A"/>
    <w:rsid w:val="00ED3809"/>
    <w:rsid w:val="00EE0829"/>
    <w:rsid w:val="00EE1892"/>
    <w:rsid w:val="00EE1D5D"/>
    <w:rsid w:val="00EE2112"/>
    <w:rsid w:val="00EE4B1B"/>
    <w:rsid w:val="00EF5AD5"/>
    <w:rsid w:val="00EF68EC"/>
    <w:rsid w:val="00F02139"/>
    <w:rsid w:val="00F1112C"/>
    <w:rsid w:val="00F1339D"/>
    <w:rsid w:val="00F20432"/>
    <w:rsid w:val="00F2188D"/>
    <w:rsid w:val="00F36235"/>
    <w:rsid w:val="00F605C2"/>
    <w:rsid w:val="00F671D5"/>
    <w:rsid w:val="00F96D27"/>
    <w:rsid w:val="00FA16D4"/>
    <w:rsid w:val="00FA5283"/>
    <w:rsid w:val="00FA5670"/>
    <w:rsid w:val="00FA7752"/>
    <w:rsid w:val="00FB5D47"/>
    <w:rsid w:val="00FC6E4C"/>
    <w:rsid w:val="00FD5FE8"/>
    <w:rsid w:val="00FD6E27"/>
    <w:rsid w:val="00FE51C2"/>
    <w:rsid w:val="00FF0020"/>
    <w:rsid w:val="00FF1E9A"/>
    <w:rsid w:val="00FF5AE9"/>
    <w:rsid w:val="46765771"/>
    <w:rsid w:val="60F352C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link w:val="14"/>
    <w:qFormat/>
    <w:uiPriority w:val="9"/>
    <w:pPr>
      <w:widowControl/>
      <w:spacing w:before="100" w:beforeAutospacing="1" w:after="100" w:afterAutospacing="1"/>
      <w:jc w:val="left"/>
      <w:outlineLvl w:val="0"/>
    </w:pPr>
    <w:rPr>
      <w:rFonts w:ascii="宋体" w:hAnsi="宋体"/>
      <w:b/>
      <w:bCs/>
      <w:kern w:val="36"/>
      <w:sz w:val="48"/>
      <w:szCs w:val="48"/>
    </w:rPr>
  </w:style>
  <w:style w:type="character" w:default="1" w:styleId="9">
    <w:name w:val="Default Paragraph Font"/>
    <w:unhideWhenUsed/>
    <w:uiPriority w:val="1"/>
  </w:style>
  <w:style w:type="table" w:default="1" w:styleId="12">
    <w:name w:val="Normal Table"/>
    <w:unhideWhenUsed/>
    <w:qFormat/>
    <w:uiPriority w:val="99"/>
    <w:tblPr>
      <w:tblStyle w:val="12"/>
      <w:tblLayout w:type="fixed"/>
      <w:tblCellMar>
        <w:top w:w="0" w:type="dxa"/>
        <w:left w:w="108" w:type="dxa"/>
        <w:bottom w:w="0" w:type="dxa"/>
        <w:right w:w="108" w:type="dxa"/>
      </w:tblCellMar>
    </w:tblPr>
  </w:style>
  <w:style w:type="paragraph" w:styleId="3">
    <w:name w:val="annotation subject"/>
    <w:basedOn w:val="4"/>
    <w:next w:val="4"/>
    <w:link w:val="13"/>
    <w:unhideWhenUsed/>
    <w:uiPriority w:val="99"/>
    <w:rPr>
      <w:b/>
      <w:bCs/>
    </w:rPr>
  </w:style>
  <w:style w:type="paragraph" w:styleId="4">
    <w:name w:val="annotation text"/>
    <w:basedOn w:val="1"/>
    <w:link w:val="18"/>
    <w:unhideWhenUsed/>
    <w:uiPriority w:val="99"/>
    <w:pPr>
      <w:jc w:val="left"/>
    </w:pPr>
  </w:style>
  <w:style w:type="paragraph" w:styleId="5">
    <w:name w:val="Balloon Text"/>
    <w:basedOn w:val="1"/>
    <w:link w:val="20"/>
    <w:unhideWhenUsed/>
    <w:uiPriority w:val="99"/>
    <w:rPr>
      <w:sz w:val="18"/>
      <w:szCs w:val="18"/>
    </w:rPr>
  </w:style>
  <w:style w:type="paragraph" w:styleId="6">
    <w:name w:val="footer"/>
    <w:basedOn w:val="1"/>
    <w:link w:val="21"/>
    <w:unhideWhenUsed/>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unhideWhenUsed/>
    <w:uiPriority w:val="99"/>
    <w:rPr>
      <w:color w:val="3F88BF"/>
      <w:u w:val="none"/>
    </w:rPr>
  </w:style>
  <w:style w:type="character" w:styleId="11">
    <w:name w:val="annotation reference"/>
    <w:unhideWhenUsed/>
    <w:uiPriority w:val="99"/>
    <w:rPr>
      <w:sz w:val="21"/>
      <w:szCs w:val="21"/>
    </w:rPr>
  </w:style>
  <w:style w:type="character" w:customStyle="1" w:styleId="13">
    <w:name w:val="批注主题 Char"/>
    <w:link w:val="3"/>
    <w:semiHidden/>
    <w:uiPriority w:val="99"/>
    <w:rPr>
      <w:b/>
      <w:bCs/>
      <w:kern w:val="2"/>
      <w:sz w:val="21"/>
      <w:szCs w:val="22"/>
    </w:rPr>
  </w:style>
  <w:style w:type="character" w:customStyle="1" w:styleId="14">
    <w:name w:val="标题 1 Char"/>
    <w:link w:val="2"/>
    <w:uiPriority w:val="9"/>
    <w:rPr>
      <w:rFonts w:ascii="宋体" w:hAnsi="宋体" w:cs="宋体"/>
      <w:b/>
      <w:bCs/>
      <w:kern w:val="36"/>
      <w:sz w:val="48"/>
      <w:szCs w:val="48"/>
    </w:rPr>
  </w:style>
  <w:style w:type="character" w:customStyle="1" w:styleId="15">
    <w:name w:val="con2"/>
    <w:basedOn w:val="9"/>
    <w:uiPriority w:val="0"/>
  </w:style>
  <w:style w:type="character" w:customStyle="1" w:styleId="16">
    <w:name w:val="页眉 Char"/>
    <w:link w:val="7"/>
    <w:semiHidden/>
    <w:uiPriority w:val="99"/>
    <w:rPr>
      <w:kern w:val="2"/>
      <w:sz w:val="18"/>
      <w:szCs w:val="18"/>
    </w:rPr>
  </w:style>
  <w:style w:type="character" w:customStyle="1" w:styleId="17">
    <w:name w:val="fontstyle01"/>
    <w:uiPriority w:val="0"/>
    <w:rPr>
      <w:rFonts w:hint="eastAsia" w:ascii="仿宋" w:hAnsi="仿宋" w:eastAsia="仿宋"/>
      <w:color w:val="000000"/>
      <w:sz w:val="32"/>
      <w:szCs w:val="32"/>
    </w:rPr>
  </w:style>
  <w:style w:type="character" w:customStyle="1" w:styleId="18">
    <w:name w:val="批注文字 Char"/>
    <w:link w:val="4"/>
    <w:semiHidden/>
    <w:uiPriority w:val="99"/>
    <w:rPr>
      <w:kern w:val="2"/>
      <w:sz w:val="21"/>
      <w:szCs w:val="22"/>
    </w:rPr>
  </w:style>
  <w:style w:type="character" w:customStyle="1" w:styleId="19">
    <w:name w:val="fontstyle11"/>
    <w:uiPriority w:val="0"/>
    <w:rPr>
      <w:rFonts w:hint="default" w:ascii="Calibri" w:hAnsi="Calibri"/>
      <w:color w:val="000000"/>
      <w:sz w:val="18"/>
      <w:szCs w:val="18"/>
    </w:rPr>
  </w:style>
  <w:style w:type="character" w:customStyle="1" w:styleId="20">
    <w:name w:val="批注框文本 Char"/>
    <w:link w:val="5"/>
    <w:semiHidden/>
    <w:uiPriority w:val="99"/>
    <w:rPr>
      <w:kern w:val="2"/>
      <w:sz w:val="18"/>
      <w:szCs w:val="18"/>
    </w:rPr>
  </w:style>
  <w:style w:type="character" w:customStyle="1" w:styleId="21">
    <w:name w:val="页脚 Char"/>
    <w:link w:val="6"/>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836</Words>
  <Characters>4767</Characters>
  <Lines>39</Lines>
  <Paragraphs>11</Paragraphs>
  <TotalTime>0</TotalTime>
  <ScaleCrop>false</ScaleCrop>
  <LinksUpToDate>false</LinksUpToDate>
  <CharactersWithSpaces>5592</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2018-03-19T02:47:00Z</dcterms:created>
  <dc:creator>孙齐</dc:creator>
  <cp:lastModifiedBy>杨静</cp:lastModifiedBy>
  <cp:lastPrinted>2018-03-15T07:48:00Z</cp:lastPrinted>
  <dcterms:modified xsi:type="dcterms:W3CDTF">2018-11-15T10:55:02Z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