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spacing w:before="1800" w:after="80"/>
        <w:jc w:val="center"/>
      </w:pPr>
      <w:r>
        <w:t>DB-GPT 对华为 AIDataSmartRequest</w:t>
      </w:r>
    </w:p>
    <w:p>
      <w:pPr>
        <w:pStyle w:val="Title"/>
        <w:spacing w:after="520"/>
        <w:jc w:val="center"/>
      </w:pPr>
      <w:r>
        <w:t>智能问数平台的参考价值与复用设计分析</w:t>
      </w:r>
    </w:p>
    <w:p>
      <w:pPr>
        <w:pStyle w:val="Subtitle"/>
        <w:spacing w:after="880"/>
        <w:jc w:val="center"/>
      </w:pPr>
      <w:r>
        <w:t>开源项目技术解析 / 参考架构 / 复用建议</w:t>
      </w:r>
    </w:p>
    <w:p>
      <w:pPr>
        <w:spacing w:after="140"/>
        <w:jc w:val="center"/>
      </w:pPr>
      <w:r>
        <w:rPr>
          <w:b/>
        </w:rPr>
        <w:t>研究对象：</w:t>
      </w:r>
      <w:r>
        <w:t>eosphoros-ai/DB-GPT</w:t>
      </w:r>
    </w:p>
    <w:p>
      <w:pPr>
        <w:spacing w:after="140"/>
        <w:jc w:val="center"/>
      </w:pPr>
      <w:r>
        <w:rPr>
          <w:b/>
        </w:rPr>
        <w:t>对照项目：</w:t>
      </w:r>
      <w:r>
        <w:t>华为内部 AI 智能问数平台 AIDataSmartRequest</w:t>
      </w:r>
    </w:p>
    <w:p>
      <w:pPr>
        <w:spacing w:after="140"/>
        <w:jc w:val="center"/>
      </w:pPr>
      <w:r>
        <w:rPr>
          <w:b/>
        </w:rPr>
        <w:t>分析快照日期：</w:t>
      </w:r>
      <w:r>
        <w:t>2026-07-28</w:t>
      </w:r>
    </w:p>
    <w:p>
      <w:pPr>
        <w:spacing w:after="140"/>
        <w:jc w:val="center"/>
      </w:pPr>
      <w:r>
        <w:rPr>
          <w:b/>
        </w:rPr>
        <w:t>文档用途：</w:t>
      </w:r>
      <w:r>
        <w:t>技术调研、架构评审与复用设计参考</w:t>
      </w:r>
    </w:p>
    <w:p>
      <w:pPr>
        <w:pStyle w:val="Subtitle"/>
        <w:spacing w:before="1080" w:after="0"/>
        <w:jc w:val="center"/>
      </w:pPr>
      <w:r>
        <w:t>内部技术调研资料</w:t>
      </w:r>
    </w:p>
    <w:p>
      <w:pPr/>
      <w:r>
        <w:br w:type="page"/>
      </w:r>
    </w:p>
    <w:p>
      <w:pPr>
        <w:pStyle w:val="Title"/>
        <w:spacing w:before="240" w:after="360"/>
        <w:jc w:val="center"/>
      </w:pPr>
      <w:r>
        <w:t>目录</w:t>
      </w:r>
    </w:p>
    <w:p>
      <w:pPr>
        <w:spacing w:after="90"/>
        <w:ind w:left="340" w:hanging="113"/>
      </w:pPr>
      <w:r>
        <w:t>1. 执行摘要</w:t>
      </w:r>
    </w:p>
    <w:p>
      <w:pPr>
        <w:spacing w:after="90"/>
        <w:ind w:left="340" w:hanging="113"/>
      </w:pPr>
      <w:r>
        <w:t>2. 分析输入与边界</w:t>
      </w:r>
    </w:p>
    <w:p>
      <w:pPr>
        <w:spacing w:after="90"/>
        <w:ind w:left="340" w:hanging="113"/>
      </w:pPr>
      <w:r>
        <w:t>3. DB-GPT 当前定位与总体能力</w:t>
      </w:r>
    </w:p>
    <w:p>
      <w:pPr>
        <w:spacing w:after="90"/>
        <w:ind w:left="340" w:hanging="113"/>
      </w:pPr>
      <w:r>
        <w:t>4. DB-GPT 的代码与服务架构</w:t>
      </w:r>
    </w:p>
    <w:p>
      <w:pPr>
        <w:spacing w:after="90"/>
        <w:ind w:left="340" w:hanging="113"/>
      </w:pPr>
      <w:r>
        <w:t>5. DB-GPT 的核心问数工作方式</w:t>
      </w:r>
    </w:p>
    <w:p>
      <w:pPr>
        <w:spacing w:after="90"/>
        <w:ind w:left="340" w:hanging="113"/>
      </w:pPr>
      <w:r>
        <w:t>6. DB-GPT 核心问数链路图</w:t>
      </w:r>
    </w:p>
    <w:p>
      <w:pPr>
        <w:spacing w:after="90"/>
        <w:ind w:left="340" w:hanging="113"/>
      </w:pPr>
      <w:r>
        <w:t>7. DB-GPT 语义分析能力的真实边界</w:t>
      </w:r>
    </w:p>
    <w:p>
      <w:pPr>
        <w:keepNext/>
        <w:pageBreakBefore w:val="0"/>
        <w:spacing w:after="90"/>
        <w:ind w:left="340" w:hanging="113"/>
      </w:pPr>
      <w:r>
        <w:t>8. DB-GPT 与华为总体架构的模块映射</w:t>
      </w:r>
    </w:p>
    <w:p>
      <w:pPr>
        <w:spacing w:after="90"/>
        <w:ind w:left="340" w:hanging="113"/>
      </w:pPr>
      <w:r>
        <w:t>9. 推荐的“DB-GPT 思想 + 华为安全边界”改造架构</w:t>
      </w:r>
    </w:p>
    <w:p>
      <w:pPr>
        <w:spacing w:after="90"/>
        <w:ind w:left="340" w:hanging="113"/>
      </w:pPr>
      <w:r>
        <w:t>10. 华为核心问数链路建议</w:t>
      </w:r>
    </w:p>
    <w:p>
      <w:pPr>
        <w:spacing w:after="90"/>
        <w:ind w:left="340" w:hanging="113"/>
      </w:pPr>
      <w:r>
        <w:t>11. 可直接复用、二次改造和仅参考的能力分级</w:t>
      </w:r>
    </w:p>
    <w:p>
      <w:pPr>
        <w:spacing w:after="90"/>
        <w:ind w:left="340" w:hanging="113"/>
      </w:pPr>
      <w:r>
        <w:t>12. 推荐代码组织</w:t>
      </w:r>
    </w:p>
    <w:p>
      <w:pPr>
        <w:spacing w:after="90"/>
        <w:ind w:left="340" w:hanging="113"/>
      </w:pPr>
      <w:r>
        <w:t>13. 重点源码阅读清单</w:t>
      </w:r>
    </w:p>
    <w:p>
      <w:pPr>
        <w:spacing w:after="90"/>
        <w:ind w:left="340" w:hanging="113"/>
      </w:pPr>
      <w:r>
        <w:t>14. Benchmark 与验收设计</w:t>
      </w:r>
    </w:p>
    <w:p>
      <w:pPr>
        <w:spacing w:after="90"/>
        <w:ind w:left="340" w:hanging="113"/>
      </w:pPr>
      <w:r>
        <w:t>15. 分阶段实施建议</w:t>
      </w:r>
    </w:p>
    <w:p>
      <w:pPr>
        <w:spacing w:after="90"/>
        <w:ind w:left="340" w:hanging="113"/>
      </w:pPr>
      <w:r>
        <w:t>16. 主要风险与应对</w:t>
      </w:r>
    </w:p>
    <w:p>
      <w:pPr>
        <w:spacing w:after="90"/>
        <w:ind w:left="340" w:hanging="113"/>
      </w:pPr>
      <w:r>
        <w:t>17. 最终复用建议清单</w:t>
      </w:r>
    </w:p>
    <w:p>
      <w:pPr>
        <w:spacing w:after="90"/>
        <w:ind w:left="340" w:hanging="113"/>
      </w:pPr>
      <w:r>
        <w:t>18. 官方资料索引</w:t>
      </w:r>
    </w:p>
    <w:p>
      <w:pPr>
        <w:spacing w:after="90"/>
        <w:ind w:left="340" w:hanging="113"/>
      </w:pPr>
      <w:r>
        <w:t>19. 结论</w:t>
      </w:r>
    </w:p>
    <w:p>
      <w:pPr/>
      <w:r>
        <w:br w:type="page"/>
      </w:r>
    </w:p>
    <w:bookmarkStart w:id="20" w:name="Xcdff0541bc5f998faf69978356cd287227eba5a"/>
    <w:p>
      <w:pPr>
        <w:pStyle w:val="Heading1"/>
        <w:keepNext/>
        <w:keepLines/>
      </w:pPr>
      <w:r>
        <w:t xml:space="preserve">1. 执行摘要</w:t>
      </w:r>
    </w:p>
    <w:p>
      <w:pPr>
        <w:pStyle w:val="FirstParagraph"/>
      </w:pPr>
      <w:r>
        <w:t xml:space="preserve">DB-GPT 是一个面向 AI 与数据融合场景的开源数据助手与开发框架。其当前主线能力已从早期的“数据库聊天工具”扩展为由</w:t>
      </w:r>
      <w:r>
        <w:t xml:space="preserve"> </w:t>
      </w:r>
      <w:r>
        <w:rPr>
          <w:b/>
          <w:bCs/>
        </w:rPr>
        <w:t xml:space="preserve">数据源连接、数据库 Schema 检索、Text-to-SQL、AWEL 工作流、Agent、模型抽象、RAG、可视化、技能与沙箱执行</w:t>
      </w:r>
      <w:r>
        <w:t xml:space="preserve">组成的综合型平台。</w:t>
      </w:r>
    </w:p>
    <w:p>
      <w:pPr>
        <w:pStyle w:val="BodyText"/>
      </w:pPr>
      <w:r>
        <w:t xml:space="preserve">对于 AIDataSmartRequest，DB-GPT 的最高价值不是“整套系统拿来直接部署”，而是作为以下模块的成熟技术参考与部分源码复用来源：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数据库 Schema 采集、切分、向量化和按问题召回</w:t>
      </w:r>
      <w:r>
        <w:t xml:space="preserve">；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AWEL 的 DAG/Operator 工作流编排思想</w:t>
      </w:r>
      <w:r>
        <w:t xml:space="preserve">；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LLM、Embedding、存储和数据源的抽象接口设计</w:t>
      </w:r>
      <w:r>
        <w:t xml:space="preserve">；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Qwen 与 OpenAI 兼容模型接口的接入方式</w:t>
      </w:r>
      <w:r>
        <w:t xml:space="preserve">；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自然语言 → 相关 Schema → Prompt → SQL → 执行结果 → 图表/摘要</w:t>
      </w:r>
      <w:r>
        <w:t xml:space="preserve">的核心问数链路；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Text-to-SQL Benchmark、执行正确率和结果正确率评测思路</w:t>
      </w:r>
      <w:r>
        <w:t xml:space="preserve">；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场景化应用、会话、数据源、模型、Prompt、RAG 服务的模块划分</w:t>
      </w:r>
      <w:r>
        <w:t xml:space="preserve">。</w:t>
      </w:r>
    </w:p>
    <w:p>
      <w:pPr>
        <w:pStyle w:val="FirstParagraph"/>
      </w:pPr>
      <w:r>
        <w:t xml:space="preserve">但 DB-GPT 的默认产品路径允许应用或 Agent 持有数据源配置并执行 SQL，这与 AIDataSmartRequest 的安全边界并不一致。华为项目必须继续坚持：</w:t>
      </w:r>
    </w:p>
    <w:p>
      <w:pPr>
        <w:pStyle w:val="Compact"/>
        <w:numPr>
          <w:ilvl w:val="0"/>
          <w:numId w:val="1002"/>
        </w:numPr>
      </w:pPr>
      <w:r>
        <w:t xml:space="preserve">Qwen 不持有数据库账号；</w:t>
      </w:r>
    </w:p>
    <w:p>
      <w:pPr>
        <w:pStyle w:val="Compact"/>
        <w:numPr>
          <w:ilvl w:val="0"/>
          <w:numId w:val="1002"/>
        </w:numPr>
      </w:pPr>
      <w:r>
        <w:t xml:space="preserve">Qwen 不直接连接数据源；</w:t>
      </w:r>
    </w:p>
    <w:p>
      <w:pPr>
        <w:pStyle w:val="Compact"/>
        <w:numPr>
          <w:ilvl w:val="0"/>
          <w:numId w:val="1002"/>
        </w:numPr>
      </w:pPr>
      <w:r>
        <w:t xml:space="preserve">Qwen 优先生成结构化</w:t>
      </w:r>
      <w:r>
        <w:t xml:space="preserve"> </w:t>
      </w:r>
      <w:r>
        <w:rPr>
          <w:rStyle w:val="VerbatimChar"/>
        </w:rPr>
        <w:t xml:space="preserve">QueryPlan</w:t>
      </w:r>
      <w:r>
        <w:t xml:space="preserve">，SQL 仅为候选草案；</w:t>
      </w:r>
    </w:p>
    <w:p>
      <w:pPr>
        <w:pStyle w:val="Compact"/>
        <w:numPr>
          <w:ilvl w:val="0"/>
          <w:numId w:val="1002"/>
        </w:numPr>
      </w:pPr>
      <w:r>
        <w:t xml:space="preserve">所有查询经过</w:t>
      </w:r>
      <w:r>
        <w:t xml:space="preserve"> </w:t>
      </w:r>
      <w:r>
        <w:rPr>
          <w:rStyle w:val="VerbatimChar"/>
        </w:rPr>
        <w:t xml:space="preserve">SecurityContext</w:t>
      </w:r>
      <w:r>
        <w:t xml:space="preserve">、语义校验、SQL AST 安全改写和</w:t>
      </w:r>
      <w:r>
        <w:t xml:space="preserve"> </w:t>
      </w:r>
      <w:r>
        <w:rPr>
          <w:rStyle w:val="VerbatimChar"/>
        </w:rPr>
        <w:t xml:space="preserve">Query Proxy</w:t>
      </w:r>
      <w:r>
        <w:t xml:space="preserve">；</w:t>
      </w:r>
    </w:p>
    <w:p>
      <w:pPr>
        <w:pStyle w:val="Compact"/>
        <w:numPr>
          <w:ilvl w:val="0"/>
          <w:numId w:val="1002"/>
        </w:numPr>
      </w:pPr>
      <w:r>
        <w:t xml:space="preserve">W3 SSO、组织属性、RBAC+ABAC、行列权限、指标权限、缓存隔离、导出控制和全链路审计由企业平台自行实现；</w:t>
      </w:r>
    </w:p>
    <w:p>
      <w:pPr>
        <w:pStyle w:val="Compact"/>
        <w:numPr>
          <w:ilvl w:val="0"/>
          <w:numId w:val="1002"/>
        </w:numPr>
      </w:pPr>
      <w:r>
        <w:t xml:space="preserve">DB-GPT 的“自动执行 SQL、自由 Agent、自主代码执行”不得原样进入首期生产主链路。</w:t>
      </w:r>
    </w:p>
    <w:p>
      <w:pPr>
        <w:pStyle w:val="FirstParagraph"/>
      </w:pPr>
      <w:r>
        <w:rPr>
          <w:b/>
          <w:bCs/>
        </w:rPr>
        <w:t xml:space="preserve">总体建议：将 DB-GPT 定位为“AI 问数核心能力参考框架与可选择复用的技术组件”，而不是华为智能问数平台的完整生产底座。</w:t>
      </w:r>
    </w:p>
    <w:p>
      <w:r>
        <w:pict>
          <v:rect style="width:0;height:1.5pt" o:hralign="center" o:hrstd="t" o:hr="t"/>
        </w:pict>
      </w:r>
    </w:p>
    <w:bookmarkEnd w:id="20"/>
    <w:bookmarkStart w:id="21" w:name="X1ffb139dbf063feb90343a9828fb50dd6ae766c"/>
    <w:p>
      <w:pPr>
        <w:pStyle w:val="Heading1"/>
        <w:keepNext/>
        <w:keepLines/>
      </w:pPr>
      <w:r>
        <w:t xml:space="preserve">2. 分析输入与边界</w:t>
      </w:r>
    </w:p>
    <w:p>
      <w:pPr>
        <w:pStyle w:val="FirstParagraph"/>
      </w:pPr>
      <w:r>
        <w:t xml:space="preserve">本分析综合以下输入：</w:t>
      </w:r>
    </w:p>
    <w:p>
      <w:pPr>
        <w:pStyle w:val="Compact"/>
        <w:numPr>
          <w:ilvl w:val="0"/>
          <w:numId w:val="1003"/>
        </w:numPr>
      </w:pPr>
      <w:r>
        <w:t xml:space="preserve">DB-GPT 官方 GitHub 主仓库、官方文档、源码结构说明、AWEL Chat Data 教程、Datasource API、Benchmark 文档和 Release 信息；</w:t>
      </w:r>
    </w:p>
    <w:p>
      <w:pPr>
        <w:pStyle w:val="Compact"/>
        <w:numPr>
          <w:ilvl w:val="0"/>
          <w:numId w:val="1003"/>
        </w:numPr>
      </w:pPr>
      <w:r>
        <w:t xml:space="preserve">《AIDataSmartRequest 华为内部 AI 智能问数平台落地实施方案 V1.1》；</w:t>
      </w:r>
    </w:p>
    <w:p>
      <w:pPr>
        <w:pStyle w:val="Compact"/>
        <w:numPr>
          <w:ilvl w:val="0"/>
          <w:numId w:val="1003"/>
        </w:numPr>
      </w:pPr>
      <w:r>
        <w:t xml:space="preserve">用户提供的“华为 AI 智能问数平台总体架构”六层架构图。</w:t>
      </w:r>
    </w:p>
    <w:p>
      <w:pPr>
        <w:pStyle w:val="FirstParagraph"/>
      </w:pPr>
      <w:r>
        <w:t xml:space="preserve">AIDataSmartRequest 当前架构的关键约束为：</w:t>
      </w:r>
    </w:p>
    <w:p>
      <w:pPr>
        <w:pStyle w:val="Compact"/>
        <w:numPr>
          <w:ilvl w:val="0"/>
          <w:numId w:val="1004"/>
        </w:numPr>
      </w:pPr>
      <w:r>
        <w:t xml:space="preserve">用户通过公司内网、VPN 或零信任接入；</w:t>
      </w:r>
    </w:p>
    <w:p>
      <w:pPr>
        <w:pStyle w:val="Compact"/>
        <w:numPr>
          <w:ilvl w:val="0"/>
          <w:numId w:val="1004"/>
        </w:numPr>
      </w:pPr>
      <w:r>
        <w:t xml:space="preserve">W3 Uniportal SSO 完成身份认证；</w:t>
      </w:r>
    </w:p>
    <w:p>
      <w:pPr>
        <w:pStyle w:val="Compact"/>
        <w:numPr>
          <w:ilvl w:val="0"/>
          <w:numId w:val="1004"/>
        </w:numPr>
      </w:pPr>
      <w:r>
        <w:t xml:space="preserve">组织与用户属性服务提供部门、BG/BU、区域和岗位；</w:t>
      </w:r>
    </w:p>
    <w:p>
      <w:pPr>
        <w:pStyle w:val="Compact"/>
        <w:numPr>
          <w:ilvl w:val="0"/>
          <w:numId w:val="1004"/>
        </w:numPr>
      </w:pPr>
      <w:r>
        <w:t xml:space="preserve">统一权限中心输出不可由前端修改的</w:t>
      </w:r>
      <w:r>
        <w:t xml:space="preserve"> </w:t>
      </w:r>
      <w:r>
        <w:rPr>
          <w:rStyle w:val="VerbatimChar"/>
        </w:rPr>
        <w:t xml:space="preserve">SecurityContext</w:t>
      </w:r>
      <w:r>
        <w:t xml:space="preserve">；</w:t>
      </w:r>
    </w:p>
    <w:p>
      <w:pPr>
        <w:pStyle w:val="Compact"/>
        <w:numPr>
          <w:ilvl w:val="0"/>
          <w:numId w:val="1004"/>
        </w:numPr>
      </w:pPr>
      <w:r>
        <w:t xml:space="preserve">企业语义层管理指标、维度、Join、业务术语和 Golden Query；</w:t>
      </w:r>
    </w:p>
    <w:p>
      <w:pPr>
        <w:pStyle w:val="Compact"/>
        <w:numPr>
          <w:ilvl w:val="0"/>
          <w:numId w:val="1004"/>
        </w:numPr>
      </w:pPr>
      <w:r>
        <w:t xml:space="preserve">本地 Qwen 负责意图理解、查询计划、受限 Text-to-SQL 和结果解释；</w:t>
      </w:r>
    </w:p>
    <w:p>
      <w:pPr>
        <w:pStyle w:val="Compact"/>
        <w:numPr>
          <w:ilvl w:val="0"/>
          <w:numId w:val="1004"/>
        </w:numPr>
      </w:pPr>
      <w:r>
        <w:t xml:space="preserve">SQL 经 AST、只读、白名单、行列权限、LIMIT、超时和扫描量校验；</w:t>
      </w:r>
    </w:p>
    <w:p>
      <w:pPr>
        <w:pStyle w:val="Compact"/>
        <w:numPr>
          <w:ilvl w:val="0"/>
          <w:numId w:val="1004"/>
        </w:numPr>
      </w:pPr>
      <w:r>
        <w:t xml:space="preserve">Query Proxy 是唯一执行出口；</w:t>
      </w:r>
    </w:p>
    <w:p>
      <w:pPr>
        <w:pStyle w:val="Compact"/>
        <w:numPr>
          <w:ilvl w:val="0"/>
          <w:numId w:val="1004"/>
        </w:numPr>
      </w:pPr>
      <w:r>
        <w:t xml:space="preserve">查询访问 ODS/DWD/DWS/ADS、分析数据库或受控数据 API；</w:t>
      </w:r>
    </w:p>
    <w:p>
      <w:pPr>
        <w:pStyle w:val="Compact"/>
        <w:numPr>
          <w:ilvl w:val="0"/>
          <w:numId w:val="1004"/>
        </w:numPr>
      </w:pPr>
      <w:r>
        <w:t xml:space="preserve">全链路审计覆盖身份、问题、语义版本、模型版本、SQL、权限决策和执行结果。</w:t>
      </w:r>
    </w:p>
    <w:p>
      <w:pPr>
        <w:pStyle w:val="FirstParagraph"/>
      </w:pPr>
      <w:r>
        <w:t xml:space="preserve">因此，本分析重点不是“DB-GPT 能否回答数据库问题”，而是：</w:t>
      </w:r>
    </w:p>
    <w:p>
      <w:pPr>
        <w:pStyle w:val="BlockText"/>
      </w:pPr>
      <w:r>
        <w:t xml:space="preserve">DB-GPT 的哪些机制能提高 AIDataSmartRequest 的研发效率、语义召回效果、Text-to-SQL 稳定性和工程可扩展性，同时不破坏华为项目已有的身份、权限和统一查询出口设计。</w:t>
      </w:r>
    </w:p>
    <w:p>
      <w:r>
        <w:pict>
          <v:rect style="width:0;height:1.5pt" o:hralign="center" o:hrstd="t" o:hr="t"/>
        </w:pict>
      </w:r>
    </w:p>
    <w:bookmarkEnd w:id="21"/>
    <w:bookmarkStart w:id="24" w:name="X2ae3becac1f922834f7b82892fbc4ee11f29a15"/>
    <w:p>
      <w:pPr>
        <w:pStyle w:val="Heading1"/>
        <w:keepNext/>
        <w:keepLines/>
      </w:pPr>
      <w:r>
        <w:t xml:space="preserve">3. DB-GPT 当前定位与总体能力</w:t>
      </w:r>
    </w:p>
    <w:bookmarkStart w:id="22" w:name="X443cd0e71fbb1fddb5d78359ee977d8ca0a0d22"/>
    <w:p>
      <w:pPr>
        <w:pStyle w:val="Heading2"/>
        <w:keepNext/>
        <w:keepLines/>
      </w:pPr>
      <w:r>
        <w:t xml:space="preserve">3.1 项目定位</w:t>
      </w:r>
    </w:p>
    <w:p>
      <w:pPr>
        <w:pStyle w:val="FirstParagraph"/>
      </w:pPr>
      <w:r>
        <w:t xml:space="preserve">DB-GPT 官方将其定位为开源的 Agentic AI 数据助手，能够连接数据库、CSV/Excel、数据仓库和知识库，使用自然语言生成 SQL 或代码，执行分析流程，并生成图表、Dashboard、HTML 报告和摘要。</w:t>
      </w:r>
    </w:p>
    <w:p>
      <w:pPr>
        <w:pStyle w:val="BodyText"/>
      </w:pPr>
      <w:r>
        <w:t xml:space="preserve">当前主要能力包括：</w:t>
      </w:r>
    </w:p>
    <w:p>
      <w:pPr>
        <w:pStyle w:val="Compact"/>
        <w:numPr>
          <w:ilvl w:val="0"/>
          <w:numId w:val="1005"/>
        </w:numPr>
      </w:pPr>
      <w:r>
        <w:t xml:space="preserve">自然语言问数和 Text-to-SQL；</w:t>
      </w:r>
    </w:p>
    <w:p>
      <w:pPr>
        <w:pStyle w:val="Compact"/>
        <w:numPr>
          <w:ilvl w:val="0"/>
          <w:numId w:val="1005"/>
        </w:numPr>
      </w:pPr>
      <w:r>
        <w:t xml:space="preserve">SQL 与 Python 数据分析；</w:t>
      </w:r>
    </w:p>
    <w:p>
      <w:pPr>
        <w:pStyle w:val="Compact"/>
        <w:numPr>
          <w:ilvl w:val="0"/>
          <w:numId w:val="1005"/>
        </w:numPr>
      </w:pPr>
      <w:r>
        <w:t xml:space="preserve">数据库、文件、数仓和知识库的多源访问；</w:t>
      </w:r>
    </w:p>
    <w:p>
      <w:pPr>
        <w:pStyle w:val="Compact"/>
        <w:numPr>
          <w:ilvl w:val="0"/>
          <w:numId w:val="1005"/>
        </w:numPr>
      </w:pPr>
      <w:r>
        <w:t xml:space="preserve">AWEL 工作流；</w:t>
      </w:r>
    </w:p>
    <w:p>
      <w:pPr>
        <w:pStyle w:val="Compact"/>
        <w:numPr>
          <w:ilvl w:val="0"/>
          <w:numId w:val="1005"/>
        </w:numPr>
      </w:pPr>
      <w:r>
        <w:t xml:space="preserve">Agent 与工具调用；</w:t>
      </w:r>
    </w:p>
    <w:p>
      <w:pPr>
        <w:pStyle w:val="Compact"/>
        <w:numPr>
          <w:ilvl w:val="0"/>
          <w:numId w:val="1005"/>
        </w:numPr>
      </w:pPr>
      <w:r>
        <w:t xml:space="preserve">RAG 和向量检索；</w:t>
      </w:r>
    </w:p>
    <w:p>
      <w:pPr>
        <w:pStyle w:val="Compact"/>
        <w:numPr>
          <w:ilvl w:val="0"/>
          <w:numId w:val="1005"/>
        </w:numPr>
      </w:pPr>
      <w:r>
        <w:t xml:space="preserve">多模型管理与模型适配；</w:t>
      </w:r>
    </w:p>
    <w:p>
      <w:pPr>
        <w:pStyle w:val="Compact"/>
        <w:numPr>
          <w:ilvl w:val="0"/>
          <w:numId w:val="1005"/>
        </w:numPr>
      </w:pPr>
      <w:r>
        <w:t xml:space="preserve">可视化和报告生成；</w:t>
      </w:r>
    </w:p>
    <w:p>
      <w:pPr>
        <w:pStyle w:val="Compact"/>
        <w:numPr>
          <w:ilvl w:val="0"/>
          <w:numId w:val="1005"/>
        </w:numPr>
      </w:pPr>
      <w:r>
        <w:t xml:space="preserve">Skills 可复用领域能力；</w:t>
      </w:r>
    </w:p>
    <w:p>
      <w:pPr>
        <w:pStyle w:val="Compact"/>
        <w:numPr>
          <w:ilvl w:val="0"/>
          <w:numId w:val="1005"/>
        </w:numPr>
      </w:pPr>
      <w:r>
        <w:t xml:space="preserve">沙箱中的代码或工具执行；</w:t>
      </w:r>
    </w:p>
    <w:p>
      <w:pPr>
        <w:pStyle w:val="Compact"/>
        <w:numPr>
          <w:ilvl w:val="0"/>
          <w:numId w:val="1005"/>
        </w:numPr>
      </w:pPr>
      <w:r>
        <w:t xml:space="preserve">Text-to-SQL 微调和 Benchmark。</w:t>
      </w:r>
    </w:p>
    <w:p>
      <w:pPr>
        <w:pStyle w:val="FirstParagraph"/>
      </w:pPr>
      <w:r>
        <w:t xml:space="preserve">截至本次分析快照，官方 Release 页面显示最新版本为</w:t>
      </w:r>
      <w:r>
        <w:t xml:space="preserve"> </w:t>
      </w:r>
      <w:r>
        <w:rPr>
          <w:rStyle w:val="VerbatimChar"/>
        </w:rPr>
        <w:t xml:space="preserve">v0.8.0</w:t>
      </w:r>
      <w:r>
        <w:t xml:space="preserve">，发布时间为 2026-03-27。主仓库采用 MIT License。由于主分支持续变化，后续工程必须固定 Tag 或 Commit，不能永远追着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跑。追主分支在演示环境叫敏捷，在生产环境通常叫给自己安排夜班。</w:t>
      </w:r>
    </w:p>
    <w:bookmarkEnd w:id="22"/>
    <w:bookmarkStart w:id="23" w:name="Xb2b192fc5e5487e190ce85fbed8dea412175694"/>
    <w:p>
      <w:pPr>
        <w:pStyle w:val="Heading2"/>
        <w:keepNext/>
        <w:keepLines/>
        <w:pageBreakBefore/>
      </w:pPr>
      <w:r>
        <w:t xml:space="preserve">3.2 DB-GPT 与 AIDataSmartRequest 的目标差异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vAlign w:val="top"/>
            <w:shd w:fill="DCE6F1"/>
          </w:tcPr>
          <w:p>
            <w:pPr>
              <w:keepNext w:val="0"/>
              <w:keepLines w:val="0"/>
              <w:spacing w:after="30" w:line="252" w:lineRule="auto"/>
            </w:pPr>
            <w:r>
              <w:rPr>
                <w:rFonts w:ascii="Arial" w:hAnsi="Arial" w:eastAsia="Microsoft YaHei"/>
                <w:b/>
                <w:sz w:val="17"/>
              </w:rPr>
              <w:t>对比维度</w:t>
            </w:r>
          </w:p>
        </w:tc>
        <w:tc>
          <w:tcPr>
            <w:tcW w:type="dxa" w:w="3137"/>
            <w:vAlign w:val="top"/>
            <w:shd w:fill="DCE6F1"/>
          </w:tcPr>
          <w:p>
            <w:pPr>
              <w:keepNext w:val="0"/>
              <w:keepLines w:val="0"/>
              <w:spacing w:after="30" w:line="252" w:lineRule="auto"/>
            </w:pPr>
            <w:r>
              <w:rPr>
                <w:rFonts w:ascii="Arial" w:hAnsi="Arial" w:eastAsia="Microsoft YaHei"/>
                <w:b/>
                <w:sz w:val="17"/>
              </w:rPr>
              <w:t>DB-GPT 默认定位</w:t>
            </w:r>
          </w:p>
        </w:tc>
        <w:tc>
          <w:tcPr>
            <w:tcW w:type="dxa" w:w="3137"/>
            <w:vAlign w:val="top"/>
            <w:shd w:fill="DCE6F1"/>
          </w:tcPr>
          <w:p>
            <w:pPr>
              <w:keepNext w:val="0"/>
              <w:keepLines w:val="0"/>
              <w:spacing w:after="30" w:line="252" w:lineRule="auto"/>
            </w:pPr>
            <w:r>
              <w:rPr>
                <w:rFonts w:ascii="Arial" w:hAnsi="Arial" w:eastAsia="Microsoft YaHei"/>
                <w:b/>
                <w:sz w:val="17"/>
              </w:rPr>
              <w:t>AIDataSmartRequest 定位</w:t>
            </w:r>
          </w:p>
        </w:tc>
      </w:tr>
      <w:tr>
        <w:tc>
          <w:tcPr>
            <w:tcW w:type="dxa" w:w="3137"/>
            <w:vAlign w:val="top"/>
          </w:tcPr>
          <w:p>
            <w:pPr>
              <w:keepNext w:val="0"/>
              <w:keepLines w:val="0"/>
              <w:spacing w:after="30" w:line="252" w:lineRule="auto"/>
            </w:pPr>
            <w:r>
              <w:rPr>
                <w:rFonts w:ascii="Arial" w:hAnsi="Arial" w:eastAsia="Microsoft YaHei"/>
                <w:sz w:val="17"/>
              </w:rPr>
              <w:t>用户范围</w:t>
            </w:r>
          </w:p>
        </w:tc>
        <w:tc>
          <w:tcPr>
            <w:tcW w:type="dxa" w:w="3137"/>
            <w:vAlign w:val="top"/>
          </w:tcPr>
          <w:p>
            <w:pPr>
              <w:keepNext w:val="0"/>
              <w:keepLines w:val="0"/>
              <w:spacing w:after="30" w:line="252" w:lineRule="auto"/>
            </w:pPr>
            <w:r>
              <w:rPr>
                <w:rFonts w:ascii="Arial" w:hAnsi="Arial" w:eastAsia="Microsoft YaHei"/>
                <w:sz w:val="17"/>
              </w:rPr>
              <w:t>通用团队或开发者</w:t>
            </w:r>
          </w:p>
        </w:tc>
        <w:tc>
          <w:tcPr>
            <w:tcW w:type="dxa" w:w="3137"/>
            <w:vAlign w:val="top"/>
          </w:tcPr>
          <w:p>
            <w:pPr>
              <w:keepNext w:val="0"/>
              <w:keepLines w:val="0"/>
              <w:spacing w:after="30" w:line="252" w:lineRule="auto"/>
            </w:pPr>
            <w:r>
              <w:rPr>
                <w:rFonts w:ascii="Arial" w:hAnsi="Arial" w:eastAsia="Microsoft YaHei"/>
                <w:sz w:val="17"/>
              </w:rPr>
              <w:t>华为内部员工</w:t>
            </w:r>
          </w:p>
        </w:tc>
      </w:tr>
      <w:tr>
        <w:tc>
          <w:tcPr>
            <w:tcW w:type="dxa" w:w="3137"/>
            <w:vAlign w:val="top"/>
          </w:tcPr>
          <w:p>
            <w:pPr>
              <w:keepNext w:val="0"/>
              <w:keepLines w:val="0"/>
              <w:spacing w:after="30" w:line="252" w:lineRule="auto"/>
            </w:pPr>
            <w:r>
              <w:rPr>
                <w:rFonts w:ascii="Arial" w:hAnsi="Arial" w:eastAsia="Microsoft YaHei"/>
                <w:sz w:val="17"/>
              </w:rPr>
              <w:t>身份体系</w:t>
            </w:r>
          </w:p>
        </w:tc>
        <w:tc>
          <w:tcPr>
            <w:tcW w:type="dxa" w:w="3137"/>
            <w:vAlign w:val="top"/>
          </w:tcPr>
          <w:p>
            <w:pPr>
              <w:keepNext w:val="0"/>
              <w:keepLines w:val="0"/>
              <w:spacing w:after="30" w:line="252" w:lineRule="auto"/>
            </w:pPr>
            <w:r>
              <w:rPr>
                <w:rFonts w:ascii="Arial" w:hAnsi="Arial" w:eastAsia="Microsoft YaHei"/>
                <w:sz w:val="17"/>
              </w:rPr>
              <w:t>DB-GPT API Key、平台用户或外部集成</w:t>
            </w:r>
          </w:p>
        </w:tc>
        <w:tc>
          <w:tcPr>
            <w:tcW w:type="dxa" w:w="3137"/>
            <w:vAlign w:val="top"/>
          </w:tcPr>
          <w:p>
            <w:pPr>
              <w:keepNext w:val="0"/>
              <w:keepLines w:val="0"/>
              <w:spacing w:after="30" w:line="252" w:lineRule="auto"/>
            </w:pPr>
            <w:r>
              <w:rPr>
                <w:rFonts w:ascii="Arial" w:hAnsi="Arial" w:eastAsia="Microsoft YaHei"/>
                <w:sz w:val="17"/>
              </w:rPr>
              <w:t>W3 SSO + 组织属性</w:t>
            </w:r>
          </w:p>
        </w:tc>
      </w:tr>
      <w:tr>
        <w:tc>
          <w:tcPr>
            <w:tcW w:type="dxa" w:w="3137"/>
            <w:vAlign w:val="top"/>
          </w:tcPr>
          <w:p>
            <w:pPr>
              <w:keepNext w:val="0"/>
              <w:keepLines w:val="0"/>
              <w:spacing w:after="30" w:line="252" w:lineRule="auto"/>
            </w:pPr>
            <w:r>
              <w:rPr>
                <w:rFonts w:ascii="Arial" w:hAnsi="Arial" w:eastAsia="Microsoft YaHei"/>
                <w:sz w:val="17"/>
              </w:rPr>
              <w:t>数据访问</w:t>
            </w:r>
          </w:p>
        </w:tc>
        <w:tc>
          <w:tcPr>
            <w:tcW w:type="dxa" w:w="3137"/>
            <w:vAlign w:val="top"/>
          </w:tcPr>
          <w:p>
            <w:pPr>
              <w:keepNext w:val="0"/>
              <w:keepLines w:val="0"/>
              <w:spacing w:after="30" w:line="252" w:lineRule="auto"/>
            </w:pPr>
            <w:r>
              <w:rPr>
                <w:rFonts w:ascii="Arial" w:hAnsi="Arial" w:eastAsia="Microsoft YaHei"/>
                <w:sz w:val="17"/>
              </w:rPr>
              <w:t>数据源配置后由框架/Agent连接并执行</w:t>
            </w:r>
          </w:p>
        </w:tc>
        <w:tc>
          <w:tcPr>
            <w:tcW w:type="dxa" w:w="3137"/>
            <w:vAlign w:val="top"/>
          </w:tcPr>
          <w:p>
            <w:pPr>
              <w:keepNext w:val="0"/>
              <w:keepLines w:val="0"/>
              <w:spacing w:after="30" w:line="252" w:lineRule="auto"/>
            </w:pPr>
            <w:r>
              <w:rPr>
                <w:rFonts w:ascii="Arial" w:hAnsi="Arial" w:eastAsia="Microsoft YaHei"/>
                <w:sz w:val="17"/>
              </w:rPr>
              <w:t>Query Proxy 唯一执行出口</w:t>
            </w:r>
          </w:p>
        </w:tc>
      </w:tr>
      <w:tr>
        <w:tc>
          <w:tcPr>
            <w:tcW w:type="dxa" w:w="3137"/>
            <w:vAlign w:val="top"/>
          </w:tcPr>
          <w:p>
            <w:pPr>
              <w:keepNext w:val="0"/>
              <w:keepLines w:val="0"/>
              <w:spacing w:after="30" w:line="252" w:lineRule="auto"/>
            </w:pPr>
            <w:r>
              <w:rPr>
                <w:rFonts w:ascii="Arial" w:hAnsi="Arial" w:eastAsia="Microsoft YaHei"/>
                <w:sz w:val="17"/>
              </w:rPr>
              <w:t>权限模型</w:t>
            </w:r>
          </w:p>
        </w:tc>
        <w:tc>
          <w:tcPr>
            <w:tcW w:type="dxa" w:w="3137"/>
            <w:vAlign w:val="top"/>
          </w:tcPr>
          <w:p>
            <w:pPr>
              <w:keepNext w:val="0"/>
              <w:keepLines w:val="0"/>
              <w:spacing w:after="30" w:line="252" w:lineRule="auto"/>
            </w:pPr>
            <w:r>
              <w:rPr>
                <w:rFonts w:ascii="Arial" w:hAnsi="Arial" w:eastAsia="Microsoft YaHei"/>
                <w:sz w:val="17"/>
              </w:rPr>
              <w:t>通用应用权限，需二次开发</w:t>
            </w:r>
          </w:p>
        </w:tc>
        <w:tc>
          <w:tcPr>
            <w:tcW w:type="dxa" w:w="3137"/>
            <w:vAlign w:val="top"/>
          </w:tcPr>
          <w:p>
            <w:pPr>
              <w:keepNext w:val="0"/>
              <w:keepLines w:val="0"/>
              <w:spacing w:after="30" w:line="252" w:lineRule="auto"/>
            </w:pPr>
            <w:r>
              <w:rPr>
                <w:rFonts w:ascii="Arial" w:hAnsi="Arial" w:eastAsia="Microsoft YaHei"/>
                <w:sz w:val="17"/>
              </w:rPr>
              <w:t>RBAC+ABAC、业务域/表/行/列/指标权限</w:t>
            </w:r>
          </w:p>
        </w:tc>
      </w:tr>
      <w:tr>
        <w:tc>
          <w:tcPr>
            <w:tcW w:type="dxa" w:w="3137"/>
            <w:vAlign w:val="top"/>
          </w:tcPr>
          <w:p>
            <w:pPr>
              <w:keepNext w:val="0"/>
              <w:keepLines w:val="0"/>
              <w:spacing w:after="30" w:line="252" w:lineRule="auto"/>
            </w:pPr>
            <w:r>
              <w:rPr>
                <w:rFonts w:ascii="Arial" w:hAnsi="Arial" w:eastAsia="Microsoft YaHei"/>
                <w:sz w:val="17"/>
              </w:rPr>
              <w:t>模型行为</w:t>
            </w:r>
          </w:p>
        </w:tc>
        <w:tc>
          <w:tcPr>
            <w:tcW w:type="dxa" w:w="3137"/>
            <w:vAlign w:val="top"/>
          </w:tcPr>
          <w:p>
            <w:pPr>
              <w:keepNext w:val="0"/>
              <w:keepLines w:val="0"/>
              <w:spacing w:after="30" w:line="252" w:lineRule="auto"/>
            </w:pPr>
            <w:r>
              <w:rPr>
                <w:rFonts w:ascii="Arial" w:hAnsi="Arial" w:eastAsia="Microsoft YaHei"/>
                <w:sz w:val="17"/>
              </w:rPr>
              <w:t>可自主生成并执行 SQL/代码</w:t>
            </w:r>
          </w:p>
        </w:tc>
        <w:tc>
          <w:tcPr>
            <w:tcW w:type="dxa" w:w="3137"/>
            <w:vAlign w:val="top"/>
          </w:tcPr>
          <w:p>
            <w:pPr>
              <w:keepNext w:val="0"/>
              <w:keepLines w:val="0"/>
              <w:spacing w:after="30" w:line="252" w:lineRule="auto"/>
            </w:pPr>
            <w:r>
              <w:rPr>
                <w:rFonts w:ascii="Arial" w:hAnsi="Arial" w:eastAsia="Microsoft YaHei"/>
                <w:sz w:val="17"/>
              </w:rPr>
              <w:t>受控生成 QueryPlan 或 SQL 草案</w:t>
            </w:r>
          </w:p>
        </w:tc>
      </w:tr>
      <w:tr>
        <w:tc>
          <w:tcPr>
            <w:tcW w:type="dxa" w:w="3137"/>
            <w:vAlign w:val="top"/>
          </w:tcPr>
          <w:p>
            <w:pPr>
              <w:keepNext w:val="0"/>
              <w:keepLines w:val="0"/>
              <w:spacing w:after="30" w:line="252" w:lineRule="auto"/>
            </w:pPr>
            <w:r>
              <w:rPr>
                <w:rFonts w:ascii="Arial" w:hAnsi="Arial" w:eastAsia="Microsoft YaHei"/>
                <w:sz w:val="17"/>
              </w:rPr>
              <w:t>语义能力</w:t>
            </w:r>
          </w:p>
        </w:tc>
        <w:tc>
          <w:tcPr>
            <w:tcW w:type="dxa" w:w="3137"/>
            <w:vAlign w:val="top"/>
          </w:tcPr>
          <w:p>
            <w:pPr>
              <w:keepNext w:val="0"/>
              <w:keepLines w:val="0"/>
              <w:spacing w:after="30" w:line="252" w:lineRule="auto"/>
            </w:pPr>
            <w:r>
              <w:rPr>
                <w:rFonts w:ascii="Arial" w:hAnsi="Arial" w:eastAsia="Microsoft YaHei"/>
                <w:sz w:val="17"/>
              </w:rPr>
              <w:t>Schema RAG、Prompt、知识库、技能</w:t>
            </w:r>
          </w:p>
        </w:tc>
        <w:tc>
          <w:tcPr>
            <w:tcW w:type="dxa" w:w="3137"/>
            <w:vAlign w:val="top"/>
          </w:tcPr>
          <w:p>
            <w:pPr>
              <w:keepNext w:val="0"/>
              <w:keepLines w:val="0"/>
              <w:spacing w:after="30" w:line="252" w:lineRule="auto"/>
            </w:pPr>
            <w:r>
              <w:rPr>
                <w:rFonts w:ascii="Arial" w:hAnsi="Arial" w:eastAsia="Microsoft YaHei"/>
                <w:sz w:val="17"/>
              </w:rPr>
              <w:t>企业指标语义、口径、Join、Golden Query、血缘</w:t>
            </w:r>
          </w:p>
        </w:tc>
      </w:tr>
      <w:tr>
        <w:tc>
          <w:tcPr>
            <w:tcW w:type="dxa" w:w="3137"/>
            <w:vAlign w:val="top"/>
          </w:tcPr>
          <w:p>
            <w:pPr>
              <w:keepNext w:val="0"/>
              <w:keepLines w:val="0"/>
              <w:spacing w:after="30" w:line="252" w:lineRule="auto"/>
            </w:pPr>
            <w:r>
              <w:rPr>
                <w:rFonts w:ascii="Arial" w:hAnsi="Arial" w:eastAsia="Microsoft YaHei"/>
                <w:sz w:val="17"/>
              </w:rPr>
              <w:t>安全目标</w:t>
            </w:r>
          </w:p>
        </w:tc>
        <w:tc>
          <w:tcPr>
            <w:tcW w:type="dxa" w:w="3137"/>
            <w:vAlign w:val="top"/>
          </w:tcPr>
          <w:p>
            <w:pPr>
              <w:keepNext w:val="0"/>
              <w:keepLines w:val="0"/>
              <w:spacing w:after="30" w:line="252" w:lineRule="auto"/>
            </w:pPr>
            <w:r>
              <w:rPr>
                <w:rFonts w:ascii="Arial" w:hAnsi="Arial" w:eastAsia="Microsoft YaHei"/>
                <w:sz w:val="17"/>
              </w:rPr>
              <w:t>私有部署、脱敏、沙箱和工具控制</w:t>
            </w:r>
          </w:p>
        </w:tc>
        <w:tc>
          <w:tcPr>
            <w:tcW w:type="dxa" w:w="3137"/>
            <w:vAlign w:val="top"/>
          </w:tcPr>
          <w:p>
            <w:pPr>
              <w:keepNext w:val="0"/>
              <w:keepLines w:val="0"/>
              <w:spacing w:after="30" w:line="252" w:lineRule="auto"/>
            </w:pPr>
            <w:r>
              <w:rPr>
                <w:rFonts w:ascii="Arial" w:hAnsi="Arial" w:eastAsia="Microsoft YaHei"/>
                <w:sz w:val="17"/>
              </w:rPr>
              <w:t>身份贯穿、零越权、AST 改写、审计、数据最小化</w:t>
            </w:r>
          </w:p>
        </w:tc>
      </w:tr>
      <w:tr>
        <w:tc>
          <w:tcPr>
            <w:tcW w:type="dxa" w:w="3137"/>
            <w:vAlign w:val="top"/>
          </w:tcPr>
          <w:p>
            <w:pPr>
              <w:keepNext w:val="0"/>
              <w:keepLines w:val="0"/>
              <w:spacing w:after="30" w:line="252" w:lineRule="auto"/>
            </w:pPr>
            <w:r>
              <w:rPr>
                <w:rFonts w:ascii="Arial" w:hAnsi="Arial" w:eastAsia="Microsoft YaHei"/>
                <w:sz w:val="17"/>
              </w:rPr>
              <w:t>生产治理</w:t>
            </w:r>
          </w:p>
        </w:tc>
        <w:tc>
          <w:tcPr>
            <w:tcW w:type="dxa" w:w="3137"/>
            <w:vAlign w:val="top"/>
          </w:tcPr>
          <w:p>
            <w:pPr>
              <w:keepNext w:val="0"/>
              <w:keepLines w:val="0"/>
              <w:spacing w:after="30" w:line="252" w:lineRule="auto"/>
            </w:pPr>
            <w:r>
              <w:rPr>
                <w:rFonts w:ascii="Arial" w:hAnsi="Arial" w:eastAsia="Microsoft YaHei"/>
                <w:sz w:val="17"/>
              </w:rPr>
              <w:t>通用框架能力</w:t>
            </w:r>
          </w:p>
        </w:tc>
        <w:tc>
          <w:tcPr>
            <w:tcW w:type="dxa" w:w="3137"/>
            <w:vAlign w:val="top"/>
          </w:tcPr>
          <w:p>
            <w:pPr>
              <w:keepNext w:val="0"/>
              <w:keepLines w:val="0"/>
              <w:spacing w:after="30" w:line="252" w:lineRule="auto"/>
            </w:pPr>
            <w:r>
              <w:rPr>
                <w:rFonts w:ascii="Arial" w:hAnsi="Arial" w:eastAsia="Microsoft YaHei"/>
                <w:sz w:val="17"/>
              </w:rPr>
              <w:t>企业级发布门禁、Benchmark、审计与回滚</w:t>
            </w:r>
          </w:p>
        </w:tc>
      </w:tr>
    </w:tbl>
    <w:p>
      <w:pPr>
        <w:pStyle w:val="BodyText"/>
      </w:pPr>
      <w:r>
        <w:t xml:space="preserve">这意味着 DB-GPT 和华为项目并不是“谁替代谁”的关系。更准确的关系是：</w:t>
      </w:r>
    </w:p>
    <w:p>
      <w:pPr>
        <w:pStyle w:val="SourceCode"/>
        <w:shd w:fill="F4F6F8"/>
        <w:pBdr>
          <w:left w:val="single" w:sz="8" w:space="5" w:color="9AA7B2"/>
        </w:pBdr>
      </w:pPr>
      <w:r>
        <w:rPr>
          <w:rStyle w:val="VerbatimChar"/>
        </w:rPr>
        <w:t xml:space="preserve">DB-GPT</w:t>
      </w:r>
      <w:r>
        <w:br/>
      </w:r>
      <w:r>
        <w:rPr>
          <w:rStyle w:val="VerbatimChar"/>
        </w:rPr>
        <w:t xml:space="preserve">  └─ 提供 AI + Data 的通用技术积木、源码参考和工作流思想</w:t>
      </w:r>
      <w:r>
        <w:br/>
      </w:r>
      <w:r>
        <w:br/>
      </w:r>
      <w:r>
        <w:rPr>
          <w:rStyle w:val="VerbatimChar"/>
        </w:rPr>
        <w:t xml:space="preserve">AIDataSmartRequest</w:t>
      </w:r>
      <w:r>
        <w:br/>
      </w:r>
      <w:r>
        <w:rPr>
          <w:rStyle w:val="VerbatimChar"/>
        </w:rPr>
        <w:t xml:space="preserve">  └─ 在企业身份、权限、语义治理、SQL安全、统一查询出口和审计边界内</w:t>
      </w:r>
      <w:r>
        <w:br/>
      </w:r>
      <w:r>
        <w:rPr>
          <w:rStyle w:val="VerbatimChar"/>
        </w:rPr>
        <w:t xml:space="preserve">     选择性吸收这些积木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1" w:name="X4507d52ae8d6a65281ee68d6167a87d3654c3e5"/>
    <w:p>
      <w:pPr>
        <w:pStyle w:val="Heading1"/>
        <w:keepNext/>
        <w:keepLines/>
      </w:pPr>
      <w:r>
        <w:t xml:space="preserve">4. DB-GPT 的代码与服务架构</w:t>
      </w:r>
    </w:p>
    <w:p>
      <w:pPr>
        <w:pStyle w:val="FirstParagraph"/>
      </w:pPr>
      <w:r>
        <w:t xml:space="preserve">DB-GPT 官方代码设计说明将核心工程拆分为六类包：</w:t>
      </w:r>
    </w:p>
    <w:p>
      <w:pPr>
        <w:pStyle w:val="SourceCode"/>
        <w:shd w:fill="F4F6F8"/>
        <w:pBdr>
          <w:left w:val="single" w:sz="8" w:space="5" w:color="9AA7B2"/>
        </w:pBdr>
      </w:pPr>
      <w:r>
        <w:rPr>
          <w:rStyle w:val="VerbatimChar"/>
        </w:rPr>
        <w:t xml:space="preserve">packages/</w:t>
      </w:r>
      <w:r>
        <w:br/>
      </w:r>
      <w:r>
        <w:rPr>
          <w:rStyle w:val="VerbatimChar"/>
        </w:rPr>
        <w:t xml:space="preserve">├── dbgpt-core          # 核心抽象、接口、组件系统、AWEL</w:t>
      </w:r>
      <w:r>
        <w:br/>
      </w:r>
      <w:r>
        <w:rPr>
          <w:rStyle w:val="VerbatimChar"/>
        </w:rPr>
        <w:t xml:space="preserve">├── dbgpt-serve         # REST服务层</w:t>
      </w:r>
      <w:r>
        <w:br/>
      </w:r>
      <w:r>
        <w:rPr>
          <w:rStyle w:val="VerbatimChar"/>
        </w:rPr>
        <w:t xml:space="preserve">├── dbgpt-app           # 应用启动、业务场景、编排和OpenAPI</w:t>
      </w:r>
      <w:r>
        <w:br/>
      </w:r>
      <w:r>
        <w:rPr>
          <w:rStyle w:val="VerbatimChar"/>
        </w:rPr>
        <w:t xml:space="preserve">├── dbgpt-client        # Python SDK与OpenAI兼容客户端</w:t>
      </w:r>
      <w:r>
        <w:br/>
      </w:r>
      <w:r>
        <w:rPr>
          <w:rStyle w:val="VerbatimChar"/>
        </w:rPr>
        <w:t xml:space="preserve">├── dbgpt-ext           # 数据源、LLM、向量库、RAG、可视化扩展</w:t>
      </w:r>
      <w:r>
        <w:br/>
      </w:r>
      <w:r>
        <w:rPr>
          <w:rStyle w:val="VerbatimChar"/>
        </w:rPr>
        <w:t xml:space="preserve">└── dbgpt-accelerator   # 推理和计算加速</w:t>
      </w:r>
    </w:p>
    <w:bookmarkStart w:id="25" w:name="X3933cc577048f6d08f97af9e13bc63f1c175f24"/>
    <w:p>
      <w:pPr>
        <w:pStyle w:val="Heading2"/>
        <w:keepNext/>
        <w:keepLines/>
      </w:pPr>
      <w:r>
        <w:t xml:space="preserve">4.1</w:t>
      </w:r>
      <w:r>
        <w:t xml:space="preserve"> </w:t>
      </w:r>
      <w:r>
        <w:rPr>
          <w:rStyle w:val="VerbatimChar"/>
        </w:rPr>
        <w:t xml:space="preserve">dbgpt-core</w:t>
      </w:r>
      <w:r>
        <w:t xml:space="preserve">：抽象与编排基础</w:t>
      </w:r>
    </w:p>
    <w:p>
      <w:pPr>
        <w:pStyle w:val="FirstParagraph"/>
      </w:pPr>
      <w:r>
        <w:t xml:space="preserve">关键价值：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SystemApp</w:t>
      </w:r>
      <w:r>
        <w:t xml:space="preserve"> </w:t>
      </w:r>
      <w:r>
        <w:t xml:space="preserve">组件注册、依赖注入和生命周期；</w:t>
      </w:r>
    </w:p>
    <w:p>
      <w:pPr>
        <w:pStyle w:val="Compact"/>
        <w:numPr>
          <w:ilvl w:val="0"/>
          <w:numId w:val="1006"/>
        </w:numPr>
      </w:pPr>
      <w:r>
        <w:t xml:space="preserve">LLM、Embedding、Storage、Message 等统一接口；</w:t>
      </w:r>
    </w:p>
    <w:p>
      <w:pPr>
        <w:pStyle w:val="Compact"/>
        <w:numPr>
          <w:ilvl w:val="0"/>
          <w:numId w:val="1006"/>
        </w:numPr>
      </w:pPr>
      <w:r>
        <w:t xml:space="preserve">AWEL 的 DAG、Operator、Trigger、Flow；</w:t>
      </w:r>
    </w:p>
    <w:p>
      <w:pPr>
        <w:pStyle w:val="Compact"/>
        <w:numPr>
          <w:ilvl w:val="0"/>
          <w:numId w:val="1006"/>
        </w:numPr>
      </w:pPr>
      <w:r>
        <w:t xml:space="preserve">让上层业务依赖抽象，而不是直接绑定具体模型或向量库。</w:t>
      </w:r>
    </w:p>
    <w:p>
      <w:pPr>
        <w:pStyle w:val="FirstParagraph"/>
      </w:pPr>
      <w:r>
        <w:t xml:space="preserve">对华为项目的启示：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askdata-orchestrator</w:t>
      </w:r>
      <w:r>
        <w:t xml:space="preserve"> </w:t>
      </w:r>
      <w:r>
        <w:t xml:space="preserve">不要在业务代码里写死 Qwen、pgvector、Trino 或某个数据库客户端；</w:t>
      </w:r>
    </w:p>
    <w:p>
      <w:pPr>
        <w:pStyle w:val="Compact"/>
        <w:numPr>
          <w:ilvl w:val="0"/>
          <w:numId w:val="1007"/>
        </w:numPr>
      </w:pPr>
      <w:r>
        <w:t xml:space="preserve">模型、Embedding、Rerank、语义检索、QueryPlan 编译器和执行器应有独立接口；</w:t>
      </w:r>
    </w:p>
    <w:p>
      <w:pPr>
        <w:pStyle w:val="Compact"/>
        <w:numPr>
          <w:ilvl w:val="0"/>
          <w:numId w:val="1007"/>
        </w:numPr>
      </w:pPr>
      <w:r>
        <w:t xml:space="preserve">编排节点应有统一生命周期、输入输出 Schema、超时、重试和监控钩子。</w:t>
      </w:r>
    </w:p>
    <w:bookmarkEnd w:id="25"/>
    <w:bookmarkStart w:id="26" w:name="X8bf76093eba84f81611f0b49a319e0f20c8aa19"/>
    <w:p>
      <w:pPr>
        <w:pStyle w:val="Heading2"/>
        <w:keepNext/>
        <w:keepLines/>
      </w:pPr>
      <w:r>
        <w:t xml:space="preserve">4.2</w:t>
      </w:r>
      <w:r>
        <w:t xml:space="preserve"> </w:t>
      </w:r>
      <w:r>
        <w:rPr>
          <w:rStyle w:val="VerbatimChar"/>
        </w:rPr>
        <w:t xml:space="preserve">dbgpt-serve</w:t>
      </w:r>
      <w:r>
        <w:t xml:space="preserve">：服务化接口层</w:t>
      </w:r>
    </w:p>
    <w:p>
      <w:pPr>
        <w:pStyle w:val="FirstParagraph"/>
      </w:pPr>
      <w:r>
        <w:t xml:space="preserve">官方结构覆盖：</w:t>
      </w:r>
    </w:p>
    <w:p>
      <w:pPr>
        <w:pStyle w:val="Compact"/>
        <w:numPr>
          <w:ilvl w:val="0"/>
          <w:numId w:val="1008"/>
        </w:numPr>
      </w:pPr>
      <w:r>
        <w:t xml:space="preserve">Agent 服务；</w:t>
      </w:r>
    </w:p>
    <w:p>
      <w:pPr>
        <w:pStyle w:val="Compact"/>
        <w:numPr>
          <w:ilvl w:val="0"/>
          <w:numId w:val="1008"/>
        </w:numPr>
      </w:pPr>
      <w:r>
        <w:t xml:space="preserve">Conversation 会话服务；</w:t>
      </w:r>
    </w:p>
    <w:p>
      <w:pPr>
        <w:pStyle w:val="Compact"/>
        <w:numPr>
          <w:ilvl w:val="0"/>
          <w:numId w:val="1008"/>
        </w:numPr>
      </w:pPr>
      <w:r>
        <w:t xml:space="preserve">Datasource 数据源服务；</w:t>
      </w:r>
    </w:p>
    <w:p>
      <w:pPr>
        <w:pStyle w:val="Compact"/>
        <w:numPr>
          <w:ilvl w:val="0"/>
          <w:numId w:val="1008"/>
        </w:numPr>
      </w:pPr>
      <w:r>
        <w:t xml:space="preserve">Flow 工作流服务；</w:t>
      </w:r>
    </w:p>
    <w:p>
      <w:pPr>
        <w:pStyle w:val="Compact"/>
        <w:numPr>
          <w:ilvl w:val="0"/>
          <w:numId w:val="1008"/>
        </w:numPr>
      </w:pPr>
      <w:r>
        <w:t xml:space="preserve">Model 模型服务；</w:t>
      </w:r>
    </w:p>
    <w:p>
      <w:pPr>
        <w:pStyle w:val="Compact"/>
        <w:numPr>
          <w:ilvl w:val="0"/>
          <w:numId w:val="1008"/>
        </w:numPr>
      </w:pPr>
      <w:r>
        <w:t xml:space="preserve">RAG 服务；</w:t>
      </w:r>
    </w:p>
    <w:p>
      <w:pPr>
        <w:pStyle w:val="Compact"/>
        <w:numPr>
          <w:ilvl w:val="0"/>
          <w:numId w:val="1008"/>
        </w:numPr>
      </w:pPr>
      <w:r>
        <w:t xml:space="preserve">Prompt 服务。</w:t>
      </w:r>
    </w:p>
    <w:p>
      <w:pPr>
        <w:pStyle w:val="FirstParagraph"/>
      </w:pPr>
      <w:r>
        <w:t xml:space="preserve">可参考点：</w:t>
      </w:r>
    </w:p>
    <w:p>
      <w:pPr>
        <w:pStyle w:val="Compact"/>
        <w:numPr>
          <w:ilvl w:val="0"/>
          <w:numId w:val="1009"/>
        </w:numPr>
      </w:pPr>
      <w:r>
        <w:t xml:space="preserve">按能力域划分 REST API；</w:t>
      </w:r>
    </w:p>
    <w:p>
      <w:pPr>
        <w:pStyle w:val="Compact"/>
        <w:numPr>
          <w:ilvl w:val="0"/>
          <w:numId w:val="1009"/>
        </w:numPr>
      </w:pPr>
      <w:r>
        <w:t xml:space="preserve">将数据源、模型、Prompt、会话、流程等管理接口与业务应用解耦；</w:t>
      </w:r>
    </w:p>
    <w:p>
      <w:pPr>
        <w:pStyle w:val="Compact"/>
        <w:numPr>
          <w:ilvl w:val="0"/>
          <w:numId w:val="1009"/>
        </w:numPr>
      </w:pPr>
      <w:r>
        <w:t xml:space="preserve">管理面与运行面尽量分离。</w:t>
      </w:r>
    </w:p>
    <w:bookmarkEnd w:id="26"/>
    <w:bookmarkStart w:id="27" w:name="Xd6fb162917991c65815f6f0dbf89c978f54dc2d"/>
    <w:p>
      <w:pPr>
        <w:pStyle w:val="Heading2"/>
        <w:keepNext/>
        <w:keepLines/>
      </w:pPr>
      <w:r>
        <w:t xml:space="preserve">4.3</w:t>
      </w:r>
      <w:r>
        <w:t xml:space="preserve"> </w:t>
      </w:r>
      <w:r>
        <w:rPr>
          <w:rStyle w:val="VerbatimChar"/>
        </w:rPr>
        <w:t xml:space="preserve">dbgpt-app</w:t>
      </w:r>
      <w:r>
        <w:t xml:space="preserve">：场景与业务编排</w:t>
      </w:r>
    </w:p>
    <w:p>
      <w:pPr>
        <w:pStyle w:val="FirstParagraph"/>
      </w:pPr>
      <w:r>
        <w:rPr>
          <w:rStyle w:val="VerbatimChar"/>
        </w:rPr>
        <w:t xml:space="preserve">dbgpt-app</w:t>
      </w:r>
      <w:r>
        <w:t xml:space="preserve"> </w:t>
      </w:r>
      <w:r>
        <w:t xml:space="preserve">是完整应用入口，负责：</w:t>
      </w:r>
    </w:p>
    <w:p>
      <w:pPr>
        <w:pStyle w:val="Compact"/>
        <w:numPr>
          <w:ilvl w:val="0"/>
          <w:numId w:val="1010"/>
        </w:numPr>
      </w:pPr>
      <w:r>
        <w:t xml:space="preserve">FastAPI 启动；</w:t>
      </w:r>
    </w:p>
    <w:p>
      <w:pPr>
        <w:pStyle w:val="Compact"/>
        <w:numPr>
          <w:ilvl w:val="0"/>
          <w:numId w:val="1010"/>
        </w:numPr>
      </w:pPr>
      <w:r>
        <w:t xml:space="preserve">组件初始化；</w:t>
      </w:r>
    </w:p>
    <w:p>
      <w:pPr>
        <w:pStyle w:val="Compact"/>
        <w:numPr>
          <w:ilvl w:val="0"/>
          <w:numId w:val="1010"/>
        </w:numPr>
      </w:pPr>
      <w:r>
        <w:t xml:space="preserve">路由挂载；</w:t>
      </w:r>
    </w:p>
    <w:p>
      <w:pPr>
        <w:pStyle w:val="Compact"/>
        <w:numPr>
          <w:ilvl w:val="0"/>
          <w:numId w:val="1010"/>
        </w:numPr>
      </w:pPr>
      <w:r>
        <w:t xml:space="preserve">数据库迁移；</w:t>
      </w:r>
    </w:p>
    <w:p>
      <w:pPr>
        <w:pStyle w:val="Compact"/>
        <w:numPr>
          <w:ilvl w:val="0"/>
          <w:numId w:val="1010"/>
        </w:numPr>
      </w:pPr>
      <w:r>
        <w:t xml:space="preserve">场景实现；</w:t>
      </w:r>
    </w:p>
    <w:p>
      <w:pPr>
        <w:pStyle w:val="Compact"/>
        <w:numPr>
          <w:ilvl w:val="0"/>
          <w:numId w:val="1010"/>
        </w:numPr>
      </w:pPr>
      <w:r>
        <w:t xml:space="preserve">OpenAPI。</w:t>
      </w:r>
    </w:p>
    <w:p>
      <w:pPr>
        <w:pStyle w:val="FirstParagraph"/>
      </w:pPr>
      <w:r>
        <w:t xml:space="preserve">其</w:t>
      </w:r>
      <w:r>
        <w:t xml:space="preserve"> </w:t>
      </w:r>
      <w:r>
        <w:rPr>
          <w:rStyle w:val="VerbatimChar"/>
        </w:rPr>
        <w:t xml:space="preserve">scene/</w:t>
      </w:r>
      <w:r>
        <w:t xml:space="preserve"> </w:t>
      </w:r>
      <w:r>
        <w:t xml:space="preserve">目录按场景组织 Chat Data、Chat DB、知识库问答、Dashboard 等逻辑。这种“场景层”值得参考，但不建议把 DB-GPT 的完整 Web 应用直接嵌入华为生产门户。更稳妥的方式是将其能力封装为内部适配库或独立 PoC 服务。</w:t>
      </w:r>
    </w:p>
    <w:bookmarkEnd w:id="27"/>
    <w:bookmarkStart w:id="28" w:name="Xb17ce4b504afd2fced5a60b73b12d614158a966"/>
    <w:p>
      <w:pPr>
        <w:pStyle w:val="Heading2"/>
        <w:keepNext/>
        <w:keepLines/>
      </w:pPr>
      <w:r>
        <w:t xml:space="preserve">4.4</w:t>
      </w:r>
      <w:r>
        <w:t xml:space="preserve"> </w:t>
      </w:r>
      <w:r>
        <w:rPr>
          <w:rStyle w:val="VerbatimChar"/>
        </w:rPr>
        <w:t xml:space="preserve">dbgpt-client</w:t>
      </w:r>
      <w:r>
        <w:t xml:space="preserve">：标准客户端</w:t>
      </w:r>
    </w:p>
    <w:p>
      <w:pPr>
        <w:pStyle w:val="FirstParagraph"/>
      </w:pPr>
      <w:r>
        <w:t xml:space="preserve">关键价值：</w:t>
      </w:r>
    </w:p>
    <w:p>
      <w:pPr>
        <w:pStyle w:val="Compact"/>
        <w:numPr>
          <w:ilvl w:val="0"/>
          <w:numId w:val="1011"/>
        </w:numPr>
      </w:pPr>
      <w:r>
        <w:t xml:space="preserve">统一异步 Python SDK；</w:t>
      </w:r>
    </w:p>
    <w:p>
      <w:pPr>
        <w:pStyle w:val="Compact"/>
        <w:numPr>
          <w:ilvl w:val="0"/>
          <w:numId w:val="1011"/>
        </w:numPr>
      </w:pPr>
      <w:r>
        <w:t xml:space="preserve">OpenAI 兼容接口；</w:t>
      </w:r>
    </w:p>
    <w:p>
      <w:pPr>
        <w:pStyle w:val="Compact"/>
        <w:numPr>
          <w:ilvl w:val="0"/>
          <w:numId w:val="1011"/>
        </w:numPr>
      </w:pPr>
      <w:r>
        <w:t xml:space="preserve">对聊天、流式返回、数据源、应用、流程和知识库管理提供统一调用方式。</w:t>
      </w:r>
    </w:p>
    <w:p>
      <w:pPr>
        <w:pStyle w:val="FirstParagraph"/>
      </w:pPr>
      <w:r>
        <w:t xml:space="preserve">对华为项目的启示：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model-gateway</w:t>
      </w:r>
      <w:r>
        <w:t xml:space="preserve"> </w:t>
      </w:r>
      <w:r>
        <w:t xml:space="preserve">可提供 OpenAI 兼容接口，方便 Qwen 推理平台、DB-GPT 适配层和其他内部应用接入；</w:t>
      </w:r>
    </w:p>
    <w:p>
      <w:pPr>
        <w:pStyle w:val="Compact"/>
        <w:numPr>
          <w:ilvl w:val="0"/>
          <w:numId w:val="1012"/>
        </w:numPr>
      </w:pPr>
      <w:r>
        <w:t xml:space="preserve">对外只暴露华为自己的</w:t>
      </w:r>
      <w:r>
        <w:t xml:space="preserve"> </w:t>
      </w:r>
      <w:r>
        <w:rPr>
          <w:rStyle w:val="VerbatimChar"/>
        </w:rPr>
        <w:t xml:space="preserve">/api/v1/query/stream</w:t>
      </w:r>
      <w:r>
        <w:t xml:space="preserve">，内部模型调用仍可使用标准化接口；</w:t>
      </w:r>
    </w:p>
    <w:p>
      <w:pPr>
        <w:pStyle w:val="Compact"/>
        <w:numPr>
          <w:ilvl w:val="0"/>
          <w:numId w:val="1012"/>
        </w:numPr>
      </w:pPr>
      <w:r>
        <w:t xml:space="preserve">不要把 DB-GPT 的 Datasource API 直接暴露给普通员工。</w:t>
      </w:r>
    </w:p>
    <w:bookmarkEnd w:id="28"/>
    <w:bookmarkStart w:id="29" w:name="X5b1c5d019f5e0052507071bacf2dc92fa50dbd8"/>
    <w:p>
      <w:pPr>
        <w:pStyle w:val="Heading2"/>
        <w:keepNext/>
        <w:keepLines/>
      </w:pPr>
      <w:r>
        <w:t xml:space="preserve">4.5</w:t>
      </w:r>
      <w:r>
        <w:t xml:space="preserve"> </w:t>
      </w:r>
      <w:r>
        <w:rPr>
          <w:rStyle w:val="VerbatimChar"/>
        </w:rPr>
        <w:t xml:space="preserve">dbgpt-ext</w:t>
      </w:r>
      <w:r>
        <w:t xml:space="preserve">：连接器和扩展</w:t>
      </w:r>
    </w:p>
    <w:p>
      <w:pPr>
        <w:pStyle w:val="FirstParagraph"/>
      </w:pPr>
      <w:r>
        <w:t xml:space="preserve">关键价值：</w:t>
      </w:r>
    </w:p>
    <w:p>
      <w:pPr>
        <w:pStyle w:val="Compact"/>
        <w:numPr>
          <w:ilvl w:val="0"/>
          <w:numId w:val="1013"/>
        </w:numPr>
      </w:pPr>
      <w:r>
        <w:t xml:space="preserve">数据源 Connector；</w:t>
      </w:r>
    </w:p>
    <w:p>
      <w:pPr>
        <w:pStyle w:val="Compact"/>
        <w:numPr>
          <w:ilvl w:val="0"/>
          <w:numId w:val="1013"/>
        </w:numPr>
      </w:pPr>
      <w:r>
        <w:t xml:space="preserve">向量存储适配器；</w:t>
      </w:r>
    </w:p>
    <w:p>
      <w:pPr>
        <w:pStyle w:val="Compact"/>
        <w:numPr>
          <w:ilvl w:val="0"/>
          <w:numId w:val="1013"/>
        </w:numPr>
      </w:pPr>
      <w:r>
        <w:t xml:space="preserve">LLM Provider；</w:t>
      </w:r>
    </w:p>
    <w:p>
      <w:pPr>
        <w:pStyle w:val="Compact"/>
        <w:numPr>
          <w:ilvl w:val="0"/>
          <w:numId w:val="1013"/>
        </w:numPr>
      </w:pPr>
      <w:r>
        <w:t xml:space="preserve">RAG 实现；</w:t>
      </w:r>
    </w:p>
    <w:p>
      <w:pPr>
        <w:pStyle w:val="Compact"/>
        <w:numPr>
          <w:ilvl w:val="0"/>
          <w:numId w:val="1013"/>
        </w:numPr>
      </w:pPr>
      <w:r>
        <w:t xml:space="preserve">可视化扩展。</w:t>
      </w:r>
    </w:p>
    <w:p>
      <w:pPr>
        <w:pStyle w:val="FirstParagraph"/>
      </w:pPr>
      <w:r>
        <w:t xml:space="preserve">这是源码复用价值最高的区域之一。华为项目可以参考其接口和部分连接器实现，但数据库凭据仍必须由</w:t>
      </w:r>
      <w:r>
        <w:t xml:space="preserve"> </w:t>
      </w:r>
      <w:r>
        <w:rPr>
          <w:rStyle w:val="VerbatimChar"/>
        </w:rPr>
        <w:t xml:space="preserve">sql-engine-adapter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Query Proxy</w:t>
      </w:r>
      <w:r>
        <w:t xml:space="preserve"> </w:t>
      </w:r>
      <w:r>
        <w:t xml:space="preserve">管理，不能被问数编排服务或模型进程持有。</w:t>
      </w:r>
    </w:p>
    <w:bookmarkEnd w:id="29"/>
    <w:bookmarkStart w:id="30" w:name="Xb62ceab84bc8d4f5c267c9b8acaba7c49b5e0d4"/>
    <w:p>
      <w:pPr>
        <w:pStyle w:val="Heading2"/>
        <w:keepNext/>
        <w:keepLines/>
      </w:pPr>
      <w:r>
        <w:t xml:space="preserve">4.6</w:t>
      </w:r>
      <w:r>
        <w:t xml:space="preserve"> </w:t>
      </w:r>
      <w:r>
        <w:rPr>
          <w:rStyle w:val="VerbatimChar"/>
        </w:rPr>
        <w:t xml:space="preserve">dbgpt-accelerator</w:t>
      </w:r>
      <w:r>
        <w:t xml:space="preserve">：性能扩展</w:t>
      </w:r>
    </w:p>
    <w:p>
      <w:pPr>
        <w:pStyle w:val="FirstParagraph"/>
      </w:pPr>
      <w:r>
        <w:t xml:space="preserve">可以用于研究：</w:t>
      </w:r>
    </w:p>
    <w:p>
      <w:pPr>
        <w:pStyle w:val="Compact"/>
        <w:numPr>
          <w:ilvl w:val="0"/>
          <w:numId w:val="1014"/>
        </w:numPr>
      </w:pPr>
      <w:r>
        <w:t xml:space="preserve">本地模型加速；</w:t>
      </w:r>
    </w:p>
    <w:p>
      <w:pPr>
        <w:pStyle w:val="Compact"/>
        <w:numPr>
          <w:ilvl w:val="0"/>
          <w:numId w:val="1014"/>
        </w:numPr>
      </w:pPr>
      <w:r>
        <w:t xml:space="preserve">硬件能力探测；</w:t>
      </w:r>
    </w:p>
    <w:p>
      <w:pPr>
        <w:pStyle w:val="Compact"/>
        <w:numPr>
          <w:ilvl w:val="0"/>
          <w:numId w:val="1014"/>
        </w:numPr>
      </w:pPr>
      <w:r>
        <w:t xml:space="preserve">推理依赖按需安装；</w:t>
      </w:r>
    </w:p>
    <w:p>
      <w:pPr>
        <w:pStyle w:val="Compact"/>
        <w:numPr>
          <w:ilvl w:val="0"/>
          <w:numId w:val="1014"/>
        </w:numPr>
      </w:pPr>
      <w:r>
        <w:t xml:space="preserve">无加速能力时的降级。</w:t>
      </w:r>
    </w:p>
    <w:p>
      <w:pPr>
        <w:pStyle w:val="FirstParagraph"/>
      </w:pPr>
      <w:r>
        <w:t xml:space="preserve">但若华为已有统一内部推理平台，本模块的直接复用价值会低于模型接口和网关抽象价值。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8" w:name="Xc66af77a6269ed1f0ff23dfa242a6ba61620c22"/>
    <w:p>
      <w:pPr>
        <w:pStyle w:val="Heading1"/>
        <w:keepNext/>
        <w:keepLines/>
      </w:pPr>
      <w:r>
        <w:t xml:space="preserve">5. DB-GPT 的核心问数工作方式</w:t>
      </w:r>
    </w:p>
    <w:p>
      <w:pPr>
        <w:pStyle w:val="FirstParagraph"/>
      </w:pPr>
      <w:r>
        <w:t xml:space="preserve">DB-GPT 官方 AWEL Chat Data 教程把核心过程拆为两个阶段：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构建数据库知识库</w:t>
      </w:r>
      <w:r>
        <w:t xml:space="preserve">：解析数据库 Schema 和相关信息并写入向量存储；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自然语言问数</w:t>
      </w:r>
      <w:r>
        <w:t xml:space="preserve">：按问题检索相关 Schema，将问题与上下文交给 LLM 生成 SQL，执行 SQL，返回结果。</w:t>
      </w:r>
    </w:p>
    <w:p>
      <w:pPr>
        <w:pStyle w:val="FirstParagraph"/>
      </w:pPr>
      <w:r>
        <w:t xml:space="preserve">这套机制解释了“模型没有把整库背下来，为什么仍然知道表和字段”。模型只在每次请求时得到与当前问题相关的 Schema 片段。</w:t>
      </w:r>
    </w:p>
    <w:bookmarkStart w:id="32" w:name="X8271556d691c1743ca9141c9fd889fd8ff7b59b"/>
    <w:p>
      <w:pPr>
        <w:pStyle w:val="Heading2"/>
        <w:keepNext/>
        <w:keepLines/>
      </w:pPr>
      <w:r>
        <w:t xml:space="preserve">5.1 阶段一：数据源注册与 Schema 采集</w:t>
      </w:r>
    </w:p>
    <w:p>
      <w:pPr>
        <w:pStyle w:val="FirstParagraph"/>
      </w:pPr>
      <w:r>
        <w:t xml:space="preserve">DB-GPT 的数据源模块记录数据库类型、数据库名称、连接地址和凭据等配置，并通过 Connector 访问数据库元数据。</w:t>
      </w:r>
    </w:p>
    <w:p>
      <w:pPr>
        <w:pStyle w:val="BodyText"/>
      </w:pPr>
      <w:r>
        <w:t xml:space="preserve">典型步骤：</w:t>
      </w:r>
    </w:p>
    <w:p>
      <w:pPr>
        <w:pStyle w:val="SourceCode"/>
        <w:shd w:fill="F4F6F8"/>
        <w:pBdr>
          <w:left w:val="single" w:sz="8" w:space="5" w:color="9AA7B2"/>
        </w:pBdr>
      </w:pPr>
      <w:r>
        <w:rPr>
          <w:rStyle w:val="VerbatimChar"/>
        </w:rPr>
        <w:t xml:space="preserve">管理员注册数据源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Datasource Service 创建数据源配置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Connector 连接数据库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读取 Catalog / Schema / Table / Column / Comment / Relation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将元数据整理成文档块</w:t>
      </w:r>
    </w:p>
    <w:p>
      <w:pPr>
        <w:pStyle w:val="FirstParagraph"/>
      </w:pPr>
      <w:r>
        <w:t xml:space="preserve">在 AIDataSmartRequest 中，应调整为：</w:t>
      </w:r>
    </w:p>
    <w:p>
      <w:pPr>
        <w:pStyle w:val="SourceCode"/>
        <w:shd w:fill="F4F6F8"/>
        <w:pBdr>
          <w:left w:val="single" w:sz="8" w:space="5" w:color="9AA7B2"/>
        </w:pBdr>
      </w:pPr>
      <w:r>
        <w:rPr>
          <w:rStyle w:val="VerbatimChar"/>
        </w:rPr>
        <w:t xml:space="preserve">数据平台管理员批准数据源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sql-engine-adapter / 元数据采集服务持有只读元数据账号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采集白名单视图、字段、注释、关系、更新时间、敏感等级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写入企业语义层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模型侧永远看不到真实数据库账号、密码和物理地址</w:t>
      </w:r>
    </w:p>
    <w:bookmarkEnd w:id="32"/>
    <w:bookmarkStart w:id="33" w:name="Xfc78d070a1db36225c741cb0f122d2f4ed17f48"/>
    <w:p>
      <w:pPr>
        <w:pStyle w:val="Heading2"/>
        <w:keepNext/>
        <w:keepLines/>
      </w:pPr>
      <w:r>
        <w:t xml:space="preserve">5.2 阶段二：Schema 组装与向量化</w:t>
      </w:r>
    </w:p>
    <w:p>
      <w:pPr>
        <w:pStyle w:val="FirstParagraph"/>
      </w:pPr>
      <w:r>
        <w:t xml:space="preserve">DB-GPT 提供</w:t>
      </w:r>
      <w:r>
        <w:t xml:space="preserve"> </w:t>
      </w:r>
      <w:r>
        <w:rPr>
          <w:rStyle w:val="VerbatimChar"/>
        </w:rPr>
        <w:t xml:space="preserve">DBSchemaAssemblerOperator</w:t>
      </w:r>
      <w:r>
        <w:t xml:space="preserve">，将 Connector 返回的数据库结构加载为 Schema 文档块，并持久化到向量存储。</w:t>
      </w:r>
    </w:p>
    <w:p>
      <w:pPr>
        <w:pStyle w:val="BodyText"/>
      </w:pPr>
      <w:r>
        <w:t xml:space="preserve">可抽象为：</w:t>
      </w:r>
    </w:p>
    <w:p>
      <w:pPr>
        <w:pStyle w:val="SourceCode"/>
        <w:shd w:fill="F4F6F8"/>
        <w:pBdr>
          <w:left w:val="single" w:sz="8" w:space="5" w:color="9AA7B2"/>
        </w:pBdr>
      </w:pPr>
      <w:r>
        <w:rPr>
          <w:rStyle w:val="VerbatimChar"/>
        </w:rPr>
        <w:t xml:space="preserve">BaseConnector</w:t>
      </w:r>
      <w:r>
        <w:br/>
      </w:r>
      <w:r>
        <w:rPr>
          <w:rStyle w:val="VerbatimChar"/>
        </w:rPr>
        <w:t xml:space="preserve">   ↓ 读取表和字段元数据</w:t>
      </w:r>
      <w:r>
        <w:br/>
      </w:r>
      <w:r>
        <w:rPr>
          <w:rStyle w:val="VerbatimChar"/>
        </w:rPr>
        <w:t xml:space="preserve">DBSchemaAssembler</w:t>
      </w:r>
      <w:r>
        <w:br/>
      </w:r>
      <w:r>
        <w:rPr>
          <w:rStyle w:val="VerbatimChar"/>
        </w:rPr>
        <w:t xml:space="preserve">   ↓ 结构化、切分、生成Chunk</w:t>
      </w:r>
      <w:r>
        <w:br/>
      </w:r>
      <w:r>
        <w:rPr>
          <w:rStyle w:val="VerbatimChar"/>
        </w:rPr>
        <w:t xml:space="preserve">Embedding Model</w:t>
      </w:r>
      <w:r>
        <w:br/>
      </w:r>
      <w:r>
        <w:rPr>
          <w:rStyle w:val="VerbatimChar"/>
        </w:rPr>
        <w:t xml:space="preserve">   ↓ 向量化</w:t>
      </w:r>
      <w:r>
        <w:br/>
      </w:r>
      <w:r>
        <w:rPr>
          <w:rStyle w:val="VerbatimChar"/>
        </w:rPr>
        <w:t xml:space="preserve">Table Vector Store / Field Vector Store</w:t>
      </w:r>
    </w:p>
    <w:p>
      <w:pPr>
        <w:pStyle w:val="FirstParagraph"/>
      </w:pPr>
      <w:r>
        <w:t xml:space="preserve">可保存的内容通常包括：</w:t>
      </w:r>
    </w:p>
    <w:p>
      <w:pPr>
        <w:pStyle w:val="Compact"/>
        <w:numPr>
          <w:ilvl w:val="0"/>
          <w:numId w:val="1016"/>
        </w:numPr>
      </w:pPr>
      <w:r>
        <w:t xml:space="preserve">数据库逻辑名称；</w:t>
      </w:r>
    </w:p>
    <w:p>
      <w:pPr>
        <w:pStyle w:val="Compact"/>
        <w:numPr>
          <w:ilvl w:val="0"/>
          <w:numId w:val="1016"/>
        </w:numPr>
      </w:pPr>
      <w:r>
        <w:t xml:space="preserve">表名与表注释；</w:t>
      </w:r>
    </w:p>
    <w:p>
      <w:pPr>
        <w:pStyle w:val="Compact"/>
        <w:numPr>
          <w:ilvl w:val="0"/>
          <w:numId w:val="1016"/>
        </w:numPr>
      </w:pPr>
      <w:r>
        <w:t xml:space="preserve">字段名、类型和注释；</w:t>
      </w:r>
    </w:p>
    <w:p>
      <w:pPr>
        <w:pStyle w:val="Compact"/>
        <w:numPr>
          <w:ilvl w:val="0"/>
          <w:numId w:val="1016"/>
        </w:numPr>
      </w:pPr>
      <w:r>
        <w:t xml:space="preserve">主键、外键或可推断关系；</w:t>
      </w:r>
    </w:p>
    <w:p>
      <w:pPr>
        <w:pStyle w:val="Compact"/>
        <w:numPr>
          <w:ilvl w:val="0"/>
          <w:numId w:val="1016"/>
        </w:numPr>
      </w:pPr>
      <w:r>
        <w:t xml:space="preserve">部分样例信息；</w:t>
      </w:r>
    </w:p>
    <w:p>
      <w:pPr>
        <w:pStyle w:val="Compact"/>
        <w:numPr>
          <w:ilvl w:val="0"/>
          <w:numId w:val="1016"/>
        </w:numPr>
      </w:pPr>
      <w:r>
        <w:t xml:space="preserve">方言或数据库类型。</w:t>
      </w:r>
    </w:p>
    <w:p>
      <w:pPr>
        <w:pStyle w:val="FirstParagraph"/>
      </w:pPr>
      <w:r>
        <w:t xml:space="preserve">对华为项目而言，不能只保存“物理 Schema”，还应扩展为：</w:t>
      </w:r>
    </w:p>
    <w:p>
      <w:pPr>
        <w:pStyle w:val="SourceCode"/>
        <w:shd w:fill="F4F6F8"/>
        <w:pBdr>
          <w:left w:val="single" w:sz="8" w:space="5" w:color="9AA7B2"/>
        </w:pBdr>
      </w:pPr>
      <w:r>
        <w:rPr>
          <w:rStyle w:val="VerbatimChar"/>
        </w:rPr>
        <w:t xml:space="preserve">物理元数据</w:t>
      </w:r>
      <w:r>
        <w:br/>
      </w:r>
      <w:r>
        <w:rPr>
          <w:rStyle w:val="VerbatimChar"/>
        </w:rPr>
        <w:t xml:space="preserve">+ 指标定义</w:t>
      </w:r>
      <w:r>
        <w:br/>
      </w:r>
      <w:r>
        <w:rPr>
          <w:rStyle w:val="VerbatimChar"/>
        </w:rPr>
        <w:t xml:space="preserve">+ 维度定义</w:t>
      </w:r>
      <w:r>
        <w:br/>
      </w:r>
      <w:r>
        <w:rPr>
          <w:rStyle w:val="VerbatimChar"/>
        </w:rPr>
        <w:t xml:space="preserve">+ 业务术语和同义词</w:t>
      </w:r>
      <w:r>
        <w:br/>
      </w:r>
      <w:r>
        <w:rPr>
          <w:rStyle w:val="VerbatimChar"/>
        </w:rPr>
        <w:t xml:space="preserve">+ 时间口径</w:t>
      </w:r>
      <w:r>
        <w:br/>
      </w:r>
      <w:r>
        <w:rPr>
          <w:rStyle w:val="VerbatimChar"/>
        </w:rPr>
        <w:t xml:space="preserve">+ Join白名单</w:t>
      </w:r>
      <w:r>
        <w:br/>
      </w:r>
      <w:r>
        <w:rPr>
          <w:rStyle w:val="VerbatimChar"/>
        </w:rPr>
        <w:t xml:space="preserve">+ 默认过滤条件</w:t>
      </w:r>
      <w:r>
        <w:br/>
      </w:r>
      <w:r>
        <w:rPr>
          <w:rStyle w:val="VerbatimChar"/>
        </w:rPr>
        <w:t xml:space="preserve">+ 敏感等级</w:t>
      </w:r>
      <w:r>
        <w:br/>
      </w:r>
      <w:r>
        <w:rPr>
          <w:rStyle w:val="VerbatimChar"/>
        </w:rPr>
        <w:t xml:space="preserve">+ 数据负责人</w:t>
      </w:r>
      <w:r>
        <w:br/>
      </w:r>
      <w:r>
        <w:rPr>
          <w:rStyle w:val="VerbatimChar"/>
        </w:rPr>
        <w:t xml:space="preserve">+ 数据质量状态</w:t>
      </w:r>
      <w:r>
        <w:br/>
      </w:r>
      <w:r>
        <w:rPr>
          <w:rStyle w:val="VerbatimChar"/>
        </w:rPr>
        <w:t xml:space="preserve">+ Golden Query</w:t>
      </w:r>
      <w:r>
        <w:br/>
      </w:r>
      <w:r>
        <w:rPr>
          <w:rStyle w:val="VerbatimChar"/>
        </w:rPr>
        <w:t xml:space="preserve">+ 语义版本</w:t>
      </w:r>
    </w:p>
    <w:p>
      <w:pPr>
        <w:pStyle w:val="FirstParagraph"/>
      </w:pPr>
      <w:r>
        <w:t xml:space="preserve">因此，DB-GPT 的 Schema 索引只能作为华为“企业语义层”的底座之一，不能等价替代完整语义层。</w:t>
      </w:r>
    </w:p>
    <w:bookmarkEnd w:id="33"/>
    <w:bookmarkStart w:id="34" w:name="Xca4bd0bc441bd8f4fdee790773179553d092c6c"/>
    <w:p>
      <w:pPr>
        <w:pStyle w:val="Heading2"/>
        <w:keepNext/>
        <w:keepLines/>
      </w:pPr>
      <w:r>
        <w:t xml:space="preserve">5.3 阶段三：按用户问题检索相关 Schema</w:t>
      </w:r>
    </w:p>
    <w:p>
      <w:pPr>
        <w:pStyle w:val="FirstParagraph"/>
      </w:pPr>
      <w:r>
        <w:rPr>
          <w:rStyle w:val="VerbatimChar"/>
        </w:rPr>
        <w:t xml:space="preserve">DBSchemaRetrieverOperator</w:t>
      </w:r>
      <w:r>
        <w:t xml:space="preserve"> </w:t>
      </w:r>
      <w:r>
        <w:t xml:space="preserve">使用用户问题检索最相关的表级和字段级向量片段，返回 Top-K Schema 上下文。</w:t>
      </w:r>
    </w:p>
    <w:p>
      <w:pPr>
        <w:pStyle w:val="BodyText"/>
      </w:pPr>
      <w:r>
        <w:t xml:space="preserve">例如用户问题：</w:t>
      </w:r>
    </w:p>
    <w:p>
      <w:pPr>
        <w:pStyle w:val="SourceCode"/>
        <w:shd w:fill="F4F6F8"/>
        <w:pBdr>
          <w:left w:val="single" w:sz="8" w:space="5" w:color="9AA7B2"/>
        </w:pBdr>
      </w:pPr>
      <w:r>
        <w:rPr>
          <w:rStyle w:val="VerbatimChar"/>
        </w:rPr>
        <w:t xml:space="preserve">查询今年华南区域各产品线的销售额及同比</w:t>
      </w:r>
    </w:p>
    <w:p>
      <w:pPr>
        <w:pStyle w:val="FirstParagraph"/>
      </w:pPr>
      <w:r>
        <w:t xml:space="preserve">检索可能返回：</w:t>
      </w:r>
    </w:p>
    <w:p>
      <w:pPr>
        <w:pStyle w:val="SourceCode"/>
        <w:shd w:fill="F4F6F8"/>
        <w:pBdr>
          <w:left w:val="single" w:sz="8" w:space="5" w:color="9AA7B2"/>
        </w:pBdr>
      </w:pPr>
      <w:r>
        <w:rPr>
          <w:rStyle w:val="VerbatimChar"/>
        </w:rPr>
        <w:t xml:space="preserve">候选表：ads_sales_summary</w:t>
      </w:r>
      <w:r>
        <w:br/>
      </w:r>
      <w:r>
        <w:rPr>
          <w:rStyle w:val="VerbatimChar"/>
        </w:rPr>
        <w:t xml:space="preserve">相关字段：stat_date、region_code、product_line、sales_amount</w:t>
      </w:r>
      <w:r>
        <w:br/>
      </w:r>
      <w:r>
        <w:rPr>
          <w:rStyle w:val="VerbatimChar"/>
        </w:rPr>
        <w:t xml:space="preserve">候选维度：region、product_line、month</w:t>
      </w:r>
      <w:r>
        <w:br/>
      </w:r>
      <w:r>
        <w:rPr>
          <w:rStyle w:val="VerbatimChar"/>
        </w:rPr>
        <w:t xml:space="preserve">相关关系：ads_sales_summary.region_code = dim_region.region_code</w:t>
      </w:r>
    </w:p>
    <w:p>
      <w:pPr>
        <w:pStyle w:val="FirstParagraph"/>
      </w:pPr>
      <w:r>
        <w:t xml:space="preserve">这一设计的优点：</w:t>
      </w:r>
    </w:p>
    <w:p>
      <w:pPr>
        <w:pStyle w:val="Compact"/>
        <w:numPr>
          <w:ilvl w:val="0"/>
          <w:numId w:val="1017"/>
        </w:numPr>
      </w:pPr>
      <w:r>
        <w:t xml:space="preserve">避免把数万张表全部塞入 Prompt；</w:t>
      </w:r>
    </w:p>
    <w:p>
      <w:pPr>
        <w:pStyle w:val="Compact"/>
        <w:numPr>
          <w:ilvl w:val="0"/>
          <w:numId w:val="1017"/>
        </w:numPr>
      </w:pPr>
      <w:r>
        <w:t xml:space="preserve">降低 Token 消耗；</w:t>
      </w:r>
    </w:p>
    <w:p>
      <w:pPr>
        <w:pStyle w:val="Compact"/>
        <w:numPr>
          <w:ilvl w:val="0"/>
          <w:numId w:val="1017"/>
        </w:numPr>
      </w:pPr>
      <w:r>
        <w:t xml:space="preserve">减少模型选择错误表和错误字段；</w:t>
      </w:r>
    </w:p>
    <w:p>
      <w:pPr>
        <w:pStyle w:val="Compact"/>
        <w:numPr>
          <w:ilvl w:val="0"/>
          <w:numId w:val="1017"/>
        </w:numPr>
      </w:pPr>
      <w:r>
        <w:t xml:space="preserve">让不同业务域可以使用独立索引；</w:t>
      </w:r>
    </w:p>
    <w:p>
      <w:pPr>
        <w:pStyle w:val="Compact"/>
        <w:numPr>
          <w:ilvl w:val="0"/>
          <w:numId w:val="1017"/>
        </w:numPr>
      </w:pPr>
      <w:r>
        <w:t xml:space="preserve">便于对召回率单独评测。</w:t>
      </w:r>
    </w:p>
    <w:p>
      <w:pPr>
        <w:pStyle w:val="FirstParagraph"/>
      </w:pPr>
      <w:r>
        <w:t xml:space="preserve">对 AIDataSmartRequest 必须增加的前置条件：</w:t>
      </w:r>
    </w:p>
    <w:p>
      <w:pPr>
        <w:pStyle w:val="SourceCode"/>
        <w:shd w:fill="F4F6F8"/>
        <w:pBdr>
          <w:left w:val="single" w:sz="8" w:space="5" w:color="9AA7B2"/>
        </w:pBdr>
      </w:pPr>
      <w:r>
        <w:rPr>
          <w:rStyle w:val="VerbatimChar"/>
        </w:rPr>
        <w:t xml:space="preserve">用户问题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SecurityContext 解析允许业务域和数据资产范围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只在授权资产中进行关键词/向量/规则混合检索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返回已过滤的 SemanticContext</w:t>
      </w:r>
    </w:p>
    <w:p>
      <w:pPr>
        <w:pStyle w:val="FirstParagraph"/>
      </w:pPr>
      <w:r>
        <w:rPr>
          <w:b/>
          <w:bCs/>
        </w:rPr>
        <w:t xml:space="preserve">权限过滤必须发生在检索前或检索过程中，而不是等模型看到敏感表以后再祈祷它当作没看见。</w:t>
      </w:r>
    </w:p>
    <w:bookmarkEnd w:id="34"/>
    <w:bookmarkStart w:id="35" w:name="X2cd6c033dce74a766e8263c43cb7d6928c5b2cf"/>
    <w:p>
      <w:pPr>
        <w:pStyle w:val="Heading2"/>
        <w:keepNext/>
        <w:keepLines/>
      </w:pPr>
      <w:r>
        <w:t xml:space="preserve">5.4 阶段四：Prompt 组装与 SQL 生成</w:t>
      </w:r>
    </w:p>
    <w:p>
      <w:pPr>
        <w:pStyle w:val="FirstParagraph"/>
      </w:pPr>
      <w:r>
        <w:t xml:space="preserve">DB-GPT Chat Data 教程的 Prompt 约束思想包括：</w:t>
      </w:r>
    </w:p>
    <w:p>
      <w:pPr>
        <w:pStyle w:val="Compact"/>
        <w:numPr>
          <w:ilvl w:val="0"/>
          <w:numId w:val="1018"/>
        </w:numPr>
      </w:pPr>
      <w:r>
        <w:t xml:space="preserve">只能使用提供的表和字段；</w:t>
      </w:r>
    </w:p>
    <w:p>
      <w:pPr>
        <w:pStyle w:val="Compact"/>
        <w:numPr>
          <w:ilvl w:val="0"/>
          <w:numId w:val="1018"/>
        </w:numPr>
      </w:pPr>
      <w:r>
        <w:t xml:space="preserve">Schema 不足时不要编造；</w:t>
      </w:r>
    </w:p>
    <w:p>
      <w:pPr>
        <w:pStyle w:val="Compact"/>
        <w:numPr>
          <w:ilvl w:val="0"/>
          <w:numId w:val="1018"/>
        </w:numPr>
      </w:pPr>
      <w:r>
        <w:t xml:space="preserve">控制返回数量；</w:t>
      </w:r>
    </w:p>
    <w:p>
      <w:pPr>
        <w:pStyle w:val="Compact"/>
        <w:numPr>
          <w:ilvl w:val="0"/>
          <w:numId w:val="1018"/>
        </w:numPr>
      </w:pPr>
      <w:r>
        <w:t xml:space="preserve">输出 SQL 和可视化类型等结构化信息；</w:t>
      </w:r>
    </w:p>
    <w:p>
      <w:pPr>
        <w:pStyle w:val="Compact"/>
        <w:numPr>
          <w:ilvl w:val="0"/>
          <w:numId w:val="1018"/>
        </w:numPr>
      </w:pPr>
      <w:r>
        <w:t xml:space="preserve">必要时拒绝回答。</w:t>
      </w:r>
    </w:p>
    <w:p>
      <w:pPr>
        <w:pStyle w:val="FirstParagraph"/>
      </w:pPr>
      <w:r>
        <w:t xml:space="preserve">输入模型的上下文大致为：</w:t>
      </w:r>
    </w:p>
    <w:p>
      <w:pPr>
        <w:pStyle w:val="SourceCode"/>
        <w:shd w:fill="F4F6F8"/>
        <w:pBdr>
          <w:left w:val="single" w:sz="8" w:space="5" w:color="9AA7B2"/>
        </w:pBdr>
      </w:pPr>
      <w:r>
        <w:rPr>
          <w:rStyle w:val="VerbatimChar"/>
        </w:rPr>
        <w:t xml:space="preserve">用户问题</w:t>
      </w:r>
      <w:r>
        <w:br/>
      </w:r>
      <w:r>
        <w:rPr>
          <w:rStyle w:val="VerbatimChar"/>
        </w:rPr>
        <w:t xml:space="preserve">+ 相关Schema</w:t>
      </w:r>
      <w:r>
        <w:br/>
      </w:r>
      <w:r>
        <w:rPr>
          <w:rStyle w:val="VerbatimChar"/>
        </w:rPr>
        <w:t xml:space="preserve">+ 数据库方言</w:t>
      </w:r>
      <w:r>
        <w:br/>
      </w:r>
      <w:r>
        <w:rPr>
          <w:rStyle w:val="VerbatimChar"/>
        </w:rPr>
        <w:t xml:space="preserve">+ 表/字段描述</w:t>
      </w:r>
      <w:r>
        <w:br/>
      </w:r>
      <w:r>
        <w:rPr>
          <w:rStyle w:val="VerbatimChar"/>
        </w:rPr>
        <w:t xml:space="preserve">+ Prompt规则</w:t>
      </w:r>
      <w:r>
        <w:br/>
      </w:r>
      <w:r>
        <w:rPr>
          <w:rStyle w:val="VerbatimChar"/>
        </w:rPr>
        <w:t xml:space="preserve">+ 历史会话</w:t>
      </w:r>
    </w:p>
    <w:p>
      <w:pPr>
        <w:pStyle w:val="FirstParagraph"/>
      </w:pPr>
      <w:r>
        <w:t xml:space="preserve">模型输出通常包含：</w:t>
      </w:r>
    </w:p>
    <w:p>
      <w:pPr>
        <w:pStyle w:val="SourceCode"/>
        <w:shd w:fill="F4F6F8"/>
        <w:pBdr>
          <w:left w:val="single" w:sz="8" w:space="5" w:color="9AA7B2"/>
        </w:pBdr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"thoughts"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"sql"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"display_type"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"response_table"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对于 AIDataSmartRequest，建议把输出从“直接 SQL”升级为：</w:t>
      </w:r>
    </w:p>
    <w:p>
      <w:pPr>
        <w:pStyle w:val="SourceCode"/>
        <w:shd w:fill="F4F6F8"/>
        <w:pBdr>
          <w:left w:val="single" w:sz="8" w:space="5" w:color="9AA7B2"/>
        </w:pBdr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"domain"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"sales"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"metrics"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"sales_amount"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"dimensions"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"product_line"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"time_range"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"year_to_date"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"operator"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"in_authorized_scope"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"comparison"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"year_over_year"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"visualization"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"bar_chart"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89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随后由确定性的语义编译器把</w:t>
      </w:r>
      <w:r>
        <w:t xml:space="preserve"> </w:t>
      </w:r>
      <w:r>
        <w:rPr>
          <w:rStyle w:val="VerbatimChar"/>
        </w:rPr>
        <w:t xml:space="preserve">QueryPlan</w:t>
      </w:r>
      <w:r>
        <w:t xml:space="preserve"> </w:t>
      </w:r>
      <w:r>
        <w:t xml:space="preserve">转成 SQL。这样模型负责“理解和规划”，程序负责“确定性拼装与安全执行”。</w:t>
      </w:r>
    </w:p>
    <w:bookmarkEnd w:id="35"/>
    <w:bookmarkStart w:id="36" w:name="Xc14aac5a1b32e8a23a92c22be1f601ad0417487"/>
    <w:p>
      <w:pPr>
        <w:pStyle w:val="Heading2"/>
        <w:keepNext/>
        <w:keepLines/>
      </w:pPr>
      <w:r>
        <w:t xml:space="preserve">5.5 阶段五：SQL 执行与结果返回</w:t>
      </w:r>
    </w:p>
    <w:p>
      <w:pPr>
        <w:pStyle w:val="FirstParagraph"/>
      </w:pPr>
      <w:r>
        <w:t xml:space="preserve">DB-GPT 的默认 Chat Data 路径可以使用 Connector 执行 SQL 并返回结果，再由可视化协议生成表格或图表。</w:t>
      </w:r>
    </w:p>
    <w:p>
      <w:pPr>
        <w:pStyle w:val="BodyText"/>
      </w:pPr>
      <w:r>
        <w:t xml:space="preserve">AIDataSmartRequest 必须改造成：</w:t>
      </w:r>
    </w:p>
    <w:p>
      <w:pPr>
        <w:pStyle w:val="SourceCode"/>
        <w:shd w:fill="F4F6F8"/>
        <w:pBdr>
          <w:left w:val="single" w:sz="8" w:space="5" w:color="9AA7B2"/>
        </w:pBdr>
      </w:pPr>
      <w:r>
        <w:rPr>
          <w:rStyle w:val="VerbatimChar"/>
        </w:rPr>
        <w:t xml:space="preserve">候选QueryPlan/SQL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语义校验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SQL AST解析与确定性权限改写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Query Proxy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Trino / 企业数仓服务 / 受控API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结构化结果校验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Qwen只对脱敏、授权后的结构化结果生成摘要</w:t>
      </w:r>
    </w:p>
    <w:p>
      <w:pPr>
        <w:pStyle w:val="FirstParagraph"/>
      </w:pPr>
      <w:r>
        <w:t xml:space="preserve">Qwen 不应拥有：</w:t>
      </w:r>
    </w:p>
    <w:p>
      <w:pPr>
        <w:pStyle w:val="Compact"/>
        <w:numPr>
          <w:ilvl w:val="0"/>
          <w:numId w:val="1019"/>
        </w:numPr>
      </w:pPr>
      <w:r>
        <w:t xml:space="preserve">DB Host；</w:t>
      </w:r>
    </w:p>
    <w:p>
      <w:pPr>
        <w:pStyle w:val="Compact"/>
        <w:numPr>
          <w:ilvl w:val="0"/>
          <w:numId w:val="1019"/>
        </w:numPr>
      </w:pPr>
      <w:r>
        <w:t xml:space="preserve">DB Port；</w:t>
      </w:r>
    </w:p>
    <w:p>
      <w:pPr>
        <w:pStyle w:val="Compact"/>
        <w:numPr>
          <w:ilvl w:val="0"/>
          <w:numId w:val="1019"/>
        </w:numPr>
      </w:pPr>
      <w:r>
        <w:t xml:space="preserve">DB User；</w:t>
      </w:r>
    </w:p>
    <w:p>
      <w:pPr>
        <w:pStyle w:val="Compact"/>
        <w:numPr>
          <w:ilvl w:val="0"/>
          <w:numId w:val="1019"/>
        </w:numPr>
      </w:pPr>
      <w:r>
        <w:t xml:space="preserve">DB Password；</w:t>
      </w:r>
    </w:p>
    <w:p>
      <w:pPr>
        <w:pStyle w:val="Compact"/>
        <w:numPr>
          <w:ilvl w:val="0"/>
          <w:numId w:val="1019"/>
        </w:numPr>
      </w:pPr>
      <w:r>
        <w:t xml:space="preserve">JDBC/DSN；</w:t>
      </w:r>
    </w:p>
    <w:p>
      <w:pPr>
        <w:pStyle w:val="Compact"/>
        <w:numPr>
          <w:ilvl w:val="0"/>
          <w:numId w:val="1019"/>
        </w:numPr>
      </w:pPr>
      <w:r>
        <w:t xml:space="preserve">生产库写权限；</w:t>
      </w:r>
    </w:p>
    <w:p>
      <w:pPr>
        <w:pStyle w:val="Compact"/>
        <w:numPr>
          <w:ilvl w:val="0"/>
          <w:numId w:val="1019"/>
        </w:numPr>
      </w:pPr>
      <w:r>
        <w:t xml:space="preserve">绕过 Query Proxy 的工具。</w:t>
      </w:r>
    </w:p>
    <w:bookmarkEnd w:id="36"/>
    <w:bookmarkStart w:id="37" w:name="X0c18423e3a18bb4e41e2ba089bb58d952d00c9b"/>
    <w:p>
      <w:pPr>
        <w:pStyle w:val="Heading2"/>
        <w:keepNext/>
        <w:keepLines/>
      </w:pPr>
      <w:r>
        <w:t xml:space="preserve">5.6 阶段六：结果可视化</w:t>
      </w:r>
    </w:p>
    <w:p>
      <w:pPr>
        <w:pStyle w:val="FirstParagraph"/>
      </w:pPr>
      <w:r>
        <w:t xml:space="preserve">DB-GPT 可以把 SQL 和查询结果包装为表格、图表或报告。可参考的能力包括：</w:t>
      </w:r>
    </w:p>
    <w:p>
      <w:pPr>
        <w:pStyle w:val="Compact"/>
        <w:numPr>
          <w:ilvl w:val="0"/>
          <w:numId w:val="1020"/>
        </w:numPr>
      </w:pPr>
      <w:r>
        <w:t xml:space="preserve">根据数据形态选择表格、折线图、柱状图等；</w:t>
      </w:r>
    </w:p>
    <w:p>
      <w:pPr>
        <w:pStyle w:val="Compact"/>
        <w:numPr>
          <w:ilvl w:val="0"/>
          <w:numId w:val="1020"/>
        </w:numPr>
      </w:pPr>
      <w:r>
        <w:t xml:space="preserve">将 SQL、数据和显示类型组织为结构化响应；</w:t>
      </w:r>
    </w:p>
    <w:p>
      <w:pPr>
        <w:pStyle w:val="Compact"/>
        <w:numPr>
          <w:ilvl w:val="0"/>
          <w:numId w:val="1020"/>
        </w:numPr>
      </w:pPr>
      <w:r>
        <w:t xml:space="preserve">流式返回分析过程和最终结果；</w:t>
      </w:r>
    </w:p>
    <w:p>
      <w:pPr>
        <w:pStyle w:val="Compact"/>
        <w:numPr>
          <w:ilvl w:val="0"/>
          <w:numId w:val="1020"/>
        </w:numPr>
      </w:pPr>
      <w:r>
        <w:t xml:space="preserve">将分析能力封装为可复用 Skill。</w:t>
      </w:r>
    </w:p>
    <w:p>
      <w:pPr>
        <w:pStyle w:val="FirstParagraph"/>
      </w:pPr>
      <w:r>
        <w:t xml:space="preserve">华为项目应增加：</w:t>
      </w:r>
    </w:p>
    <w:p>
      <w:pPr>
        <w:pStyle w:val="Compact"/>
        <w:numPr>
          <w:ilvl w:val="0"/>
          <w:numId w:val="1021"/>
        </w:numPr>
      </w:pPr>
      <w:r>
        <w:t xml:space="preserve">指标口径；</w:t>
      </w:r>
    </w:p>
    <w:p>
      <w:pPr>
        <w:pStyle w:val="Compact"/>
        <w:numPr>
          <w:ilvl w:val="0"/>
          <w:numId w:val="1021"/>
        </w:numPr>
      </w:pPr>
      <w:r>
        <w:t xml:space="preserve">数据来源；</w:t>
      </w:r>
    </w:p>
    <w:p>
      <w:pPr>
        <w:pStyle w:val="Compact"/>
        <w:numPr>
          <w:ilvl w:val="0"/>
          <w:numId w:val="1021"/>
        </w:numPr>
      </w:pPr>
      <w:r>
        <w:t xml:space="preserve">数据更新时间；</w:t>
      </w:r>
    </w:p>
    <w:p>
      <w:pPr>
        <w:pStyle w:val="Compact"/>
        <w:numPr>
          <w:ilvl w:val="0"/>
          <w:numId w:val="1021"/>
        </w:numPr>
      </w:pPr>
      <w:r>
        <w:t xml:space="preserve">权限范围说明；</w:t>
      </w:r>
    </w:p>
    <w:p>
      <w:pPr>
        <w:pStyle w:val="Compact"/>
        <w:numPr>
          <w:ilvl w:val="0"/>
          <w:numId w:val="1021"/>
        </w:numPr>
      </w:pPr>
      <w:r>
        <w:t xml:space="preserve">查询条件；</w:t>
      </w:r>
    </w:p>
    <w:p>
      <w:pPr>
        <w:pStyle w:val="Compact"/>
        <w:numPr>
          <w:ilvl w:val="0"/>
          <w:numId w:val="1021"/>
        </w:numPr>
      </w:pPr>
      <w:r>
        <w:t xml:space="preserve">结果是否缓存；</w:t>
      </w:r>
    </w:p>
    <w:p>
      <w:pPr>
        <w:pStyle w:val="Compact"/>
        <w:numPr>
          <w:ilvl w:val="0"/>
          <w:numId w:val="1021"/>
        </w:numPr>
      </w:pPr>
      <w:r>
        <w:t xml:space="preserve">导出权限；</w:t>
      </w:r>
    </w:p>
    <w:p>
      <w:pPr>
        <w:pStyle w:val="Compact"/>
        <w:numPr>
          <w:ilvl w:val="0"/>
          <w:numId w:val="1021"/>
        </w:numPr>
      </w:pPr>
      <w:r>
        <w:t xml:space="preserve">脱敏说明；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request_id</w:t>
      </w:r>
      <w:r>
        <w:t xml:space="preserve"> </w:t>
      </w:r>
      <w:r>
        <w:t xml:space="preserve">与审计追踪入口。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Xa2a35bd57c5a3d6769a46cb6dbae2a5674c6d6a"/>
    <w:p>
      <w:pPr>
        <w:pStyle w:val="Heading1"/>
        <w:keepNext/>
        <w:keepLines/>
      </w:pPr>
      <w:r>
        <w:t xml:space="preserve">6. DB-GPT 核心问数链路图</w:t>
      </w:r>
    </w:p>
    <w:p>
      <w:pPr>
        <w:pStyle w:val="SourceCode"/>
        <w:shd w:fill="F4F6F8"/>
        <w:pBdr>
          <w:left w:val="single" w:sz="8" w:space="5" w:color="9AA7B2"/>
        </w:pBdr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U as 用户</w:t>
      </w:r>
      <w:r>
        <w:br/>
      </w:r>
      <w:r>
        <w:rPr>
          <w:rStyle w:val="VerbatimChar"/>
        </w:rPr>
        <w:t xml:space="preserve">    participant APP as DB-GPT应用/Chat Data</w:t>
      </w:r>
      <w:r>
        <w:br/>
      </w:r>
      <w:r>
        <w:rPr>
          <w:rStyle w:val="VerbatimChar"/>
        </w:rPr>
        <w:t xml:space="preserve">    participant RET as Schema Retriever</w:t>
      </w:r>
      <w:r>
        <w:br/>
      </w:r>
      <w:r>
        <w:rPr>
          <w:rStyle w:val="VerbatimChar"/>
        </w:rPr>
        <w:t xml:space="preserve">    participant VS as 向量库</w:t>
      </w:r>
      <w:r>
        <w:br/>
      </w:r>
      <w:r>
        <w:rPr>
          <w:rStyle w:val="VerbatimChar"/>
        </w:rPr>
        <w:t xml:space="preserve">    participant LLM as LLM</w:t>
      </w:r>
      <w:r>
        <w:br/>
      </w:r>
      <w:r>
        <w:rPr>
          <w:rStyle w:val="VerbatimChar"/>
        </w:rPr>
        <w:t xml:space="preserve">    participant CON as Data Connector</w:t>
      </w:r>
      <w:r>
        <w:br/>
      </w:r>
      <w:r>
        <w:rPr>
          <w:rStyle w:val="VerbatimChar"/>
        </w:rPr>
        <w:t xml:space="preserve">    participant DB as 数据库</w:t>
      </w:r>
      <w:r>
        <w:br/>
      </w:r>
      <w:r>
        <w:rPr>
          <w:rStyle w:val="VerbatimChar"/>
        </w:rPr>
        <w:t xml:space="preserve">    participant VIS as 可视化</w:t>
      </w:r>
      <w:r>
        <w:br/>
      </w:r>
      <w:r>
        <w:br/>
      </w:r>
      <w:r>
        <w:rPr>
          <w:rStyle w:val="VerbatimChar"/>
        </w:rPr>
        <w:t xml:space="preserve">    U-&gt;&gt;APP: 自然语言问题</w:t>
      </w:r>
      <w:r>
        <w:br/>
      </w:r>
      <w:r>
        <w:rPr>
          <w:rStyle w:val="VerbatimChar"/>
        </w:rPr>
        <w:t xml:space="preserve">    APP-&gt;&gt;RET: 检索相关数据库结构</w:t>
      </w:r>
      <w:r>
        <w:br/>
      </w:r>
      <w:r>
        <w:rPr>
          <w:rStyle w:val="VerbatimChar"/>
        </w:rPr>
        <w:t xml:space="preserve">    RET-&gt;&gt;VS: Top-K表/字段向量检索</w:t>
      </w:r>
      <w:r>
        <w:br/>
      </w:r>
      <w:r>
        <w:rPr>
          <w:rStyle w:val="VerbatimChar"/>
        </w:rPr>
        <w:t xml:space="preserve">    VS--&gt;&gt;RET: 相关Schema Chunks</w:t>
      </w:r>
      <w:r>
        <w:br/>
      </w:r>
      <w:r>
        <w:rPr>
          <w:rStyle w:val="VerbatimChar"/>
        </w:rPr>
        <w:t xml:space="preserve">    RET--&gt;&gt;APP: 表、字段、注释等上下文</w:t>
      </w:r>
      <w:r>
        <w:br/>
      </w:r>
      <w:r>
        <w:rPr>
          <w:rStyle w:val="VerbatimChar"/>
        </w:rPr>
        <w:t xml:space="preserve">    APP-&gt;&gt;LLM: 问题 + Schema + Prompt约束</w:t>
      </w:r>
      <w:r>
        <w:br/>
      </w:r>
      <w:r>
        <w:rPr>
          <w:rStyle w:val="VerbatimChar"/>
        </w:rPr>
        <w:t xml:space="preserve">    LLM--&gt;&gt;APP: SQL + 展示类型/解释</w:t>
      </w:r>
      <w:r>
        <w:br/>
      </w:r>
      <w:r>
        <w:rPr>
          <w:rStyle w:val="VerbatimChar"/>
        </w:rPr>
        <w:t xml:space="preserve">    APP-&gt;&gt;CON: 执行SQL</w:t>
      </w:r>
      <w:r>
        <w:br/>
      </w:r>
      <w:r>
        <w:rPr>
          <w:rStyle w:val="VerbatimChar"/>
        </w:rPr>
        <w:t xml:space="preserve">    CON-&gt;&gt;DB: 数据库查询</w:t>
      </w:r>
      <w:r>
        <w:br/>
      </w:r>
      <w:r>
        <w:rPr>
          <w:rStyle w:val="VerbatimChar"/>
        </w:rPr>
        <w:t xml:space="preserve">    DB--&gt;&gt;CON: 结果集</w:t>
      </w:r>
      <w:r>
        <w:br/>
      </w:r>
      <w:r>
        <w:rPr>
          <w:rStyle w:val="VerbatimChar"/>
        </w:rPr>
        <w:t xml:space="preserve">    CON--&gt;&gt;APP: 结构化结果</w:t>
      </w:r>
      <w:r>
        <w:br/>
      </w:r>
      <w:r>
        <w:rPr>
          <w:rStyle w:val="VerbatimChar"/>
        </w:rPr>
        <w:t xml:space="preserve">    APP-&gt;&gt;VIS: 生成表格/图表/摘要</w:t>
      </w:r>
      <w:r>
        <w:br/>
      </w:r>
      <w:r>
        <w:rPr>
          <w:rStyle w:val="VerbatimChar"/>
        </w:rPr>
        <w:t xml:space="preserve">    VIS--&gt;&gt;U: 最终答案</w:t>
      </w:r>
    </w:p>
    <w:p>
      <w:pPr>
        <w:pStyle w:val="FirstParagraph"/>
      </w:pPr>
      <w:r>
        <w:t xml:space="preserve">这条链路适合 PoC 和通用数据助手，但对华为生产场景仍缺少：</w:t>
      </w:r>
    </w:p>
    <w:p>
      <w:pPr>
        <w:pStyle w:val="Compact"/>
        <w:numPr>
          <w:ilvl w:val="0"/>
          <w:numId w:val="1022"/>
        </w:numPr>
      </w:pPr>
      <w:r>
        <w:t xml:space="preserve">W3 身份；</w:t>
      </w:r>
    </w:p>
    <w:p>
      <w:pPr>
        <w:pStyle w:val="Compact"/>
        <w:numPr>
          <w:ilvl w:val="0"/>
          <w:numId w:val="1022"/>
        </w:numPr>
      </w:pPr>
      <w:r>
        <w:t xml:space="preserve">SecurityContext；</w:t>
      </w:r>
    </w:p>
    <w:p>
      <w:pPr>
        <w:pStyle w:val="Compact"/>
        <w:numPr>
          <w:ilvl w:val="0"/>
          <w:numId w:val="1022"/>
        </w:numPr>
      </w:pPr>
      <w:r>
        <w:t xml:space="preserve">业务域路由；</w:t>
      </w:r>
    </w:p>
    <w:p>
      <w:pPr>
        <w:pStyle w:val="Compact"/>
        <w:numPr>
          <w:ilvl w:val="0"/>
          <w:numId w:val="1022"/>
        </w:numPr>
      </w:pPr>
      <w:r>
        <w:t xml:space="preserve">指标语义；</w:t>
      </w:r>
    </w:p>
    <w:p>
      <w:pPr>
        <w:pStyle w:val="Compact"/>
        <w:numPr>
          <w:ilvl w:val="0"/>
          <w:numId w:val="1022"/>
        </w:numPr>
      </w:pPr>
      <w:r>
        <w:t xml:space="preserve">Golden Query；</w:t>
      </w:r>
    </w:p>
    <w:p>
      <w:pPr>
        <w:pStyle w:val="Compact"/>
        <w:numPr>
          <w:ilvl w:val="0"/>
          <w:numId w:val="1022"/>
        </w:numPr>
      </w:pPr>
      <w:r>
        <w:t xml:space="preserve">SQL AST 权限改写；</w:t>
      </w:r>
    </w:p>
    <w:p>
      <w:pPr>
        <w:pStyle w:val="Compact"/>
        <w:numPr>
          <w:ilvl w:val="0"/>
          <w:numId w:val="1022"/>
        </w:numPr>
      </w:pPr>
      <w:r>
        <w:t xml:space="preserve">Query Proxy；</w:t>
      </w:r>
    </w:p>
    <w:p>
      <w:pPr>
        <w:pStyle w:val="Compact"/>
        <w:numPr>
          <w:ilvl w:val="0"/>
          <w:numId w:val="1022"/>
        </w:numPr>
      </w:pPr>
      <w:r>
        <w:t xml:space="preserve">缓存隔离；</w:t>
      </w:r>
    </w:p>
    <w:p>
      <w:pPr>
        <w:pStyle w:val="Compact"/>
        <w:numPr>
          <w:ilvl w:val="0"/>
          <w:numId w:val="1022"/>
        </w:numPr>
      </w:pPr>
      <w:r>
        <w:t xml:space="preserve">数据质量门禁；</w:t>
      </w:r>
    </w:p>
    <w:p>
      <w:pPr>
        <w:pStyle w:val="Compact"/>
        <w:numPr>
          <w:ilvl w:val="0"/>
          <w:numId w:val="1022"/>
        </w:numPr>
      </w:pPr>
      <w:r>
        <w:t xml:space="preserve">全链路审计。</w:t>
      </w:r>
    </w:p>
    <w:p>
      <w:r>
        <w:pict>
          <v:rect style="width:0;height:1.5pt" o:hralign="center" o:hrstd="t" o:hr="t"/>
        </w:pict>
      </w:r>
    </w:p>
    <w:bookmarkEnd w:id="39"/>
    <w:bookmarkStart w:id="43" w:name="X195f099b48d3b81de777b9c29688dbe0be10682"/>
    <w:p>
      <w:pPr>
        <w:pStyle w:val="Heading1"/>
        <w:keepNext/>
        <w:keepLines/>
      </w:pPr>
      <w:r>
        <w:t xml:space="preserve">7. DB-GPT 语义分析能力的真实边界</w:t>
      </w:r>
    </w:p>
    <w:bookmarkStart w:id="40" w:name="X58a363cca5472f7eef87c7bc7b9858cba586f44"/>
    <w:p>
      <w:pPr>
        <w:pStyle w:val="Heading2"/>
        <w:keepNext/>
        <w:keepLines/>
      </w:pPr>
      <w:r>
        <w:t xml:space="preserve">7.1 DB-GPT 擅长的“语义”</w:t>
      </w:r>
    </w:p>
    <w:p>
      <w:pPr>
        <w:pStyle w:val="FirstParagraph"/>
      </w:pPr>
      <w:r>
        <w:t xml:space="preserve">DB-GPT 的核心语义能力主要属于</w:t>
      </w:r>
      <w:r>
        <w:t xml:space="preserve"> </w:t>
      </w:r>
      <w:r>
        <w:rPr>
          <w:b/>
          <w:bCs/>
        </w:rPr>
        <w:t xml:space="preserve">Schema-aware RAG + LLM 语义理解</w:t>
      </w:r>
      <w:r>
        <w:t xml:space="preserve">：</w:t>
      </w:r>
    </w:p>
    <w:p>
      <w:pPr>
        <w:pStyle w:val="Compact"/>
        <w:numPr>
          <w:ilvl w:val="0"/>
          <w:numId w:val="1023"/>
        </w:numPr>
      </w:pPr>
      <w:r>
        <w:t xml:space="preserve">把表和字段转换为可检索文本；</w:t>
      </w:r>
    </w:p>
    <w:p>
      <w:pPr>
        <w:pStyle w:val="Compact"/>
        <w:numPr>
          <w:ilvl w:val="0"/>
          <w:numId w:val="1023"/>
        </w:numPr>
      </w:pPr>
      <w:r>
        <w:t xml:space="preserve">使用 Embedding 建立向量索引；</w:t>
      </w:r>
    </w:p>
    <w:p>
      <w:pPr>
        <w:pStyle w:val="Compact"/>
        <w:numPr>
          <w:ilvl w:val="0"/>
          <w:numId w:val="1023"/>
        </w:numPr>
      </w:pPr>
      <w:r>
        <w:t xml:space="preserve">根据自然语言问题召回相关 Schema；</w:t>
      </w:r>
    </w:p>
    <w:p>
      <w:pPr>
        <w:pStyle w:val="Compact"/>
        <w:numPr>
          <w:ilvl w:val="0"/>
          <w:numId w:val="1023"/>
        </w:numPr>
      </w:pPr>
      <w:r>
        <w:t xml:space="preserve">将 Schema、问题和约束交给 LLM；</w:t>
      </w:r>
    </w:p>
    <w:p>
      <w:pPr>
        <w:pStyle w:val="Compact"/>
        <w:numPr>
          <w:ilvl w:val="0"/>
          <w:numId w:val="1023"/>
        </w:numPr>
      </w:pPr>
      <w:r>
        <w:t xml:space="preserve">让模型推断查询表、字段、过滤、聚合和 Join；</w:t>
      </w:r>
    </w:p>
    <w:p>
      <w:pPr>
        <w:pStyle w:val="Compact"/>
        <w:numPr>
          <w:ilvl w:val="0"/>
          <w:numId w:val="1023"/>
        </w:numPr>
      </w:pPr>
      <w:r>
        <w:t xml:space="preserve">生成 SQL 或分析步骤。</w:t>
      </w:r>
    </w:p>
    <w:p>
      <w:pPr>
        <w:pStyle w:val="FirstParagraph"/>
      </w:pPr>
      <w:r>
        <w:t xml:space="preserve">这对以下问题非常有效：</w:t>
      </w:r>
    </w:p>
    <w:p>
      <w:pPr>
        <w:pStyle w:val="Compact"/>
        <w:numPr>
          <w:ilvl w:val="0"/>
          <w:numId w:val="1024"/>
        </w:numPr>
      </w:pPr>
      <w:r>
        <w:t xml:space="preserve">表数量较多，Prompt 放不下全部 Schema；</w:t>
      </w:r>
    </w:p>
    <w:p>
      <w:pPr>
        <w:pStyle w:val="Compact"/>
        <w:numPr>
          <w:ilvl w:val="0"/>
          <w:numId w:val="1024"/>
        </w:numPr>
      </w:pPr>
      <w:r>
        <w:t xml:space="preserve">用户使用自然语言而非字段名；</w:t>
      </w:r>
    </w:p>
    <w:p>
      <w:pPr>
        <w:pStyle w:val="Compact"/>
        <w:numPr>
          <w:ilvl w:val="0"/>
          <w:numId w:val="1024"/>
        </w:numPr>
      </w:pPr>
      <w:r>
        <w:t xml:space="preserve">需要从描述中识别相关表；</w:t>
      </w:r>
    </w:p>
    <w:p>
      <w:pPr>
        <w:pStyle w:val="Compact"/>
        <w:numPr>
          <w:ilvl w:val="0"/>
          <w:numId w:val="1024"/>
        </w:numPr>
      </w:pPr>
      <w:r>
        <w:t xml:space="preserve">需要在多个候选字段中选择最相关字段；</w:t>
      </w:r>
    </w:p>
    <w:p>
      <w:pPr>
        <w:pStyle w:val="Compact"/>
        <w:numPr>
          <w:ilvl w:val="0"/>
          <w:numId w:val="1024"/>
        </w:numPr>
      </w:pPr>
      <w:r>
        <w:t xml:space="preserve">需要对 SQL 方言和结果可视化做适配。</w:t>
      </w:r>
    </w:p>
    <w:bookmarkEnd w:id="40"/>
    <w:bookmarkStart w:id="41" w:name="Xe7bb088306f512c4efd8404d4888e9b682033d7"/>
    <w:p>
      <w:pPr>
        <w:pStyle w:val="Heading2"/>
        <w:keepNext/>
        <w:keepLines/>
      </w:pPr>
      <w:r>
        <w:t xml:space="preserve">7.2 DB-GPT 不天然等于企业指标语义层</w:t>
      </w:r>
    </w:p>
    <w:p>
      <w:pPr>
        <w:pStyle w:val="FirstParagraph"/>
      </w:pPr>
      <w:r>
        <w:t xml:space="preserve">企业智能问数还需要解决：</w:t>
      </w:r>
    </w:p>
    <w:p>
      <w:pPr>
        <w:pStyle w:val="Compact"/>
        <w:numPr>
          <w:ilvl w:val="0"/>
          <w:numId w:val="1025"/>
        </w:numPr>
      </w:pPr>
      <w:r>
        <w:t xml:space="preserve">“销售额”和“收入”是不是同一指标；</w:t>
      </w:r>
    </w:p>
    <w:p>
      <w:pPr>
        <w:pStyle w:val="Compact"/>
        <w:numPr>
          <w:ilvl w:val="0"/>
          <w:numId w:val="1025"/>
        </w:numPr>
      </w:pPr>
      <w:r>
        <w:t xml:space="preserve">指标是否含税；</w:t>
      </w:r>
    </w:p>
    <w:p>
      <w:pPr>
        <w:pStyle w:val="Compact"/>
        <w:numPr>
          <w:ilvl w:val="0"/>
          <w:numId w:val="1025"/>
        </w:numPr>
      </w:pPr>
      <w:r>
        <w:t xml:space="preserve">取消订单是否排除；</w:t>
      </w:r>
    </w:p>
    <w:p>
      <w:pPr>
        <w:pStyle w:val="Compact"/>
        <w:numPr>
          <w:ilvl w:val="0"/>
          <w:numId w:val="1025"/>
        </w:numPr>
      </w:pPr>
      <w:r>
        <w:t xml:space="preserve">财务季度和自然季度如何转换；</w:t>
      </w:r>
    </w:p>
    <w:p>
      <w:pPr>
        <w:pStyle w:val="Compact"/>
        <w:numPr>
          <w:ilvl w:val="0"/>
          <w:numId w:val="1025"/>
        </w:numPr>
      </w:pPr>
      <w:r>
        <w:t xml:space="preserve">哪个 ADS 视图是权威来源；</w:t>
      </w:r>
    </w:p>
    <w:p>
      <w:pPr>
        <w:pStyle w:val="Compact"/>
        <w:numPr>
          <w:ilvl w:val="0"/>
          <w:numId w:val="1025"/>
        </w:numPr>
      </w:pPr>
      <w:r>
        <w:t xml:space="preserve">指标允许按哪些维度下钻；</w:t>
      </w:r>
    </w:p>
    <w:p>
      <w:pPr>
        <w:pStyle w:val="Compact"/>
        <w:numPr>
          <w:ilvl w:val="0"/>
          <w:numId w:val="1025"/>
        </w:numPr>
      </w:pPr>
      <w:r>
        <w:t xml:space="preserve">一个字段在不同业务域是否同名异义；</w:t>
      </w:r>
    </w:p>
    <w:p>
      <w:pPr>
        <w:pStyle w:val="Compact"/>
        <w:numPr>
          <w:ilvl w:val="0"/>
          <w:numId w:val="1025"/>
        </w:numPr>
      </w:pPr>
      <w:r>
        <w:t xml:space="preserve">哪条 Join 路径经过业务确认；</w:t>
      </w:r>
    </w:p>
    <w:p>
      <w:pPr>
        <w:pStyle w:val="Compact"/>
        <w:numPr>
          <w:ilvl w:val="0"/>
          <w:numId w:val="1025"/>
        </w:numPr>
      </w:pPr>
      <w:r>
        <w:t xml:space="preserve">用户能否查看指标、明细和导出；</w:t>
      </w:r>
    </w:p>
    <w:p>
      <w:pPr>
        <w:pStyle w:val="Compact"/>
        <w:numPr>
          <w:ilvl w:val="0"/>
          <w:numId w:val="1025"/>
        </w:numPr>
      </w:pPr>
      <w:r>
        <w:t xml:space="preserve">数据延迟时是否允许生成结论。</w:t>
      </w:r>
    </w:p>
    <w:p>
      <w:pPr>
        <w:pStyle w:val="FirstParagraph"/>
      </w:pPr>
      <w:r>
        <w:t xml:space="preserve">这些不是把字段注释向量化就会自动从宇宙中长出来的。华为项目仍须建设独立企业语义层。</w:t>
      </w:r>
    </w:p>
    <w:bookmarkEnd w:id="41"/>
    <w:bookmarkStart w:id="42" w:name="Xdd2dbcf27c3d3ca44108a411fc7b73b166bc3f3"/>
    <w:p>
      <w:pPr>
        <w:pStyle w:val="Heading2"/>
        <w:keepNext/>
        <w:keepLines/>
      </w:pPr>
      <w:r>
        <w:t xml:space="preserve">7.3 推荐的华为企业语义对象</w:t>
      </w:r>
    </w:p>
    <w:p>
      <w:pPr>
        <w:pStyle w:val="SourceCode"/>
        <w:shd w:fill="F4F6F8"/>
        <w:pBdr>
          <w:left w:val="single" w:sz="8" w:space="5" w:color="9AA7B2"/>
        </w:pBdr>
      </w:pPr>
      <w:r>
        <w:rPr>
          <w:rStyle w:val="FunctionTok"/>
        </w:rPr>
        <w:t xml:space="preserve">metric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sales_amount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销售额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synonyms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营业额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销售金额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formula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SUM(ads_sales_summary.sales_amount)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default_filters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order_status = 'COMPLETED'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time_dimension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stat_date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allowed_dimensions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region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product_line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month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quarter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sensitivity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owner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sales_data_team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sales-domain-v12</w:t>
      </w:r>
      <w:r>
        <w:br/>
      </w:r>
      <w:r>
        <w:br/>
      </w:r>
      <w:r>
        <w:rPr>
          <w:rStyle w:val="FunctionTok"/>
        </w:rPr>
        <w:t xml:space="preserve">relation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left_entity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ads_sales_summary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right_entity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dim_region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join_type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LEFT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join_key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region_code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cardinality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N:1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verified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br/>
      </w:r>
      <w:r>
        <w:rPr>
          <w:rStyle w:val="FunctionTok"/>
        </w:rPr>
        <w:t xml:space="preserve">asset_policy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business_domain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sales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allowed_roles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SALES_VIEWER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SALES_MANAGER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row_scope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region_code in SecurityContext.region_codes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masked_columns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export_policy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aggregate_only</w:t>
      </w:r>
    </w:p>
    <w:p>
      <w:pPr>
        <w:pStyle w:val="FirstParagraph"/>
      </w:pPr>
      <w:r>
        <w:t xml:space="preserve">DB-GPT 的 Schema Chunk 可以作为以上对象的检索载体，但企业语义对象本身应由数据负责人和业务负责人治理、版本化和评审。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Xf07b405a0d1b40bd54c317b5ea3fd26d09bde6c"/>
    <w:p>
      <w:pPr>
        <w:pStyle w:val="Heading1"/>
        <w:keepNext/>
        <w:keepLines/>
        <w:pageBreakBefore/>
      </w:pPr>
      <w:r>
        <w:t xml:space="preserve">8. DB-GPT 与华为总体架构的模块映射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vAlign w:val="top"/>
            <w:shd w:fill="DCE6F1"/>
          </w:tcPr>
          <w:p>
            <w:pPr>
              <w:keepNext w:val="0"/>
              <w:keepLines w:val="0"/>
              <w:spacing w:after="30" w:line="252" w:lineRule="auto"/>
            </w:pPr>
            <w:r>
              <w:rPr>
                <w:rFonts w:ascii="Arial" w:hAnsi="Arial" w:eastAsia="Microsoft YaHei"/>
                <w:b/>
                <w:sz w:val="16"/>
              </w:rPr>
              <w:t>华为架构模块</w:t>
            </w:r>
          </w:p>
        </w:tc>
        <w:tc>
          <w:tcPr>
            <w:tcW w:type="dxa" w:w="1882"/>
            <w:vAlign w:val="top"/>
            <w:shd w:fill="DCE6F1"/>
          </w:tcPr>
          <w:p>
            <w:pPr>
              <w:keepNext w:val="0"/>
              <w:keepLines w:val="0"/>
              <w:spacing w:after="30" w:line="252" w:lineRule="auto"/>
            </w:pPr>
            <w:r>
              <w:rPr>
                <w:rFonts w:ascii="Arial" w:hAnsi="Arial" w:eastAsia="Microsoft YaHei"/>
                <w:b/>
                <w:sz w:val="16"/>
              </w:rPr>
              <w:t>DB-GPT 可参考模块</w:t>
            </w:r>
          </w:p>
        </w:tc>
        <w:tc>
          <w:tcPr>
            <w:tcW w:type="dxa" w:w="1882"/>
            <w:vAlign w:val="top"/>
            <w:shd w:fill="DCE6F1"/>
          </w:tcPr>
          <w:p>
            <w:pPr>
              <w:keepNext w:val="0"/>
              <w:keepLines w:val="0"/>
              <w:spacing w:after="30" w:line="252" w:lineRule="auto"/>
            </w:pPr>
            <w:r>
              <w:rPr>
                <w:rFonts w:ascii="Arial" w:hAnsi="Arial" w:eastAsia="Microsoft YaHei"/>
                <w:b/>
                <w:sz w:val="16"/>
              </w:rPr>
              <w:t>参考/复用方式</w:t>
            </w:r>
          </w:p>
        </w:tc>
        <w:tc>
          <w:tcPr>
            <w:tcW w:type="dxa" w:w="1882"/>
            <w:vAlign w:val="top"/>
            <w:shd w:fill="DCE6F1"/>
          </w:tcPr>
          <w:p>
            <w:pPr>
              <w:keepNext w:val="0"/>
              <w:keepLines w:val="0"/>
              <w:spacing w:after="30" w:line="252" w:lineRule="auto"/>
            </w:pPr>
            <w:r>
              <w:rPr>
                <w:rFonts w:ascii="Arial" w:hAnsi="Arial" w:eastAsia="Microsoft YaHei"/>
                <w:b/>
                <w:sz w:val="16"/>
              </w:rPr>
              <w:t>必须改造的部分</w:t>
            </w:r>
          </w:p>
        </w:tc>
        <w:tc>
          <w:tcPr>
            <w:tcW w:type="dxa" w:w="1882"/>
            <w:vAlign w:val="top"/>
            <w:shd w:fill="DCE6F1"/>
          </w:tcPr>
          <w:p>
            <w:pPr>
              <w:keepNext w:val="0"/>
              <w:keepLines w:val="0"/>
              <w:spacing w:after="30" w:line="252" w:lineRule="auto"/>
            </w:pPr>
            <w:r>
              <w:rPr>
                <w:rFonts w:ascii="Arial" w:hAnsi="Arial" w:eastAsia="Microsoft YaHei"/>
                <w:b/>
                <w:sz w:val="16"/>
              </w:rPr>
              <w:t>推荐级别</w:t>
            </w:r>
          </w:p>
        </w:tc>
      </w:tr>
      <w:tr>
        <w:tc>
          <w:tcPr>
            <w:tcW w:type="dxa" w:w="1882"/>
            <w:vAlign w:val="top"/>
          </w:tcPr>
          <w:p>
            <w:pPr>
              <w:keepNext w:val="0"/>
              <w:keepLines w:val="0"/>
              <w:spacing w:after="30" w:line="252" w:lineRule="auto"/>
            </w:pPr>
            <w:r>
              <w:rPr>
                <w:rFonts w:ascii="Arial" w:hAnsi="Arial" w:eastAsia="Microsoft YaHei"/>
                <w:sz w:val="16"/>
              </w:rPr>
              <w:t>智能问数 Web 前端</w:t>
            </w:r>
          </w:p>
        </w:tc>
        <w:tc>
          <w:tcPr>
            <w:tcW w:type="dxa" w:w="1882"/>
            <w:vAlign w:val="top"/>
          </w:tcPr>
          <w:p>
            <w:pPr>
              <w:keepNext w:val="0"/>
              <w:keepLines w:val="0"/>
              <w:spacing w:after="30" w:line="252" w:lineRule="auto"/>
            </w:pPr>
            <w:r>
              <w:rPr>
                <w:rFonts w:ascii="Arial" w:hAnsi="Arial" w:eastAsia="Microsoft YaHei"/>
                <w:sz w:val="16"/>
              </w:rPr>
              <w:t>web/、Chat Data UI、可视化响应</w:t>
            </w:r>
          </w:p>
        </w:tc>
        <w:tc>
          <w:tcPr>
            <w:tcW w:type="dxa" w:w="1882"/>
            <w:vAlign w:val="top"/>
          </w:tcPr>
          <w:p>
            <w:pPr>
              <w:keepNext w:val="0"/>
              <w:keepLines w:val="0"/>
              <w:spacing w:after="30" w:line="252" w:lineRule="auto"/>
            </w:pPr>
            <w:r>
              <w:rPr>
                <w:rFonts w:ascii="Arial" w:hAnsi="Arial" w:eastAsia="Microsoft YaHei"/>
                <w:sz w:val="16"/>
              </w:rPr>
              <w:t>参考交互、流式输出、图表协议</w:t>
            </w:r>
          </w:p>
        </w:tc>
        <w:tc>
          <w:tcPr>
            <w:tcW w:type="dxa" w:w="1882"/>
            <w:vAlign w:val="top"/>
          </w:tcPr>
          <w:p>
            <w:pPr>
              <w:keepNext w:val="0"/>
              <w:keepLines w:val="0"/>
              <w:spacing w:after="30" w:line="252" w:lineRule="auto"/>
            </w:pPr>
            <w:r>
              <w:rPr>
                <w:rFonts w:ascii="Arial" w:hAnsi="Arial" w:eastAsia="Microsoft YaHei"/>
                <w:sz w:val="16"/>
              </w:rPr>
              <w:t>接入内部门户、W3、导出策略、内部UI规范</w:t>
            </w:r>
          </w:p>
        </w:tc>
        <w:tc>
          <w:tcPr>
            <w:tcW w:type="dxa" w:w="1882"/>
            <w:vAlign w:val="top"/>
          </w:tcPr>
          <w:p>
            <w:pPr>
              <w:keepNext w:val="0"/>
              <w:keepLines w:val="0"/>
              <w:spacing w:after="30" w:line="252" w:lineRule="auto"/>
            </w:pPr>
            <w:r>
              <w:rPr>
                <w:rFonts w:ascii="Arial" w:hAnsi="Arial" w:eastAsia="Microsoft YaHei"/>
                <w:sz w:val="16"/>
              </w:rPr>
              <w:t>中</w:t>
            </w:r>
          </w:p>
        </w:tc>
      </w:tr>
      <w:tr>
        <w:tc>
          <w:tcPr>
            <w:tcW w:type="dxa" w:w="1882"/>
            <w:vAlign w:val="top"/>
          </w:tcPr>
          <w:p>
            <w:pPr>
              <w:keepNext w:val="0"/>
              <w:keepLines w:val="0"/>
              <w:spacing w:after="30" w:line="252" w:lineRule="auto"/>
            </w:pPr>
            <w:r>
              <w:rPr>
                <w:rFonts w:ascii="Arial" w:hAnsi="Arial" w:eastAsia="Microsoft YaHei"/>
                <w:sz w:val="16"/>
              </w:rPr>
              <w:t>会话管理服务</w:t>
            </w:r>
          </w:p>
        </w:tc>
        <w:tc>
          <w:tcPr>
            <w:tcW w:type="dxa" w:w="1882"/>
            <w:vAlign w:val="top"/>
          </w:tcPr>
          <w:p>
            <w:pPr>
              <w:keepNext w:val="0"/>
              <w:keepLines w:val="0"/>
              <w:spacing w:after="30" w:line="252" w:lineRule="auto"/>
            </w:pPr>
            <w:r>
              <w:rPr>
                <w:rFonts w:ascii="Arial" w:hAnsi="Arial" w:eastAsia="Microsoft YaHei"/>
                <w:sz w:val="16"/>
              </w:rPr>
              <w:t>dbgpt-serve/conversation、Message接口</w:t>
            </w:r>
          </w:p>
        </w:tc>
        <w:tc>
          <w:tcPr>
            <w:tcW w:type="dxa" w:w="1882"/>
            <w:vAlign w:val="top"/>
          </w:tcPr>
          <w:p>
            <w:pPr>
              <w:keepNext w:val="0"/>
              <w:keepLines w:val="0"/>
              <w:spacing w:after="30" w:line="252" w:lineRule="auto"/>
            </w:pPr>
            <w:r>
              <w:rPr>
                <w:rFonts w:ascii="Arial" w:hAnsi="Arial" w:eastAsia="Microsoft YaHei"/>
                <w:sz w:val="16"/>
              </w:rPr>
              <w:t>参考会话模型与流式消息</w:t>
            </w:r>
          </w:p>
        </w:tc>
        <w:tc>
          <w:tcPr>
            <w:tcW w:type="dxa" w:w="1882"/>
            <w:vAlign w:val="top"/>
          </w:tcPr>
          <w:p>
            <w:pPr>
              <w:keepNext w:val="0"/>
              <w:keepLines w:val="0"/>
              <w:spacing w:after="30" w:line="252" w:lineRule="auto"/>
            </w:pPr>
            <w:r>
              <w:rPr>
                <w:rFonts w:ascii="Arial" w:hAnsi="Arial" w:eastAsia="Microsoft YaHei"/>
                <w:sz w:val="16"/>
              </w:rPr>
              <w:t>会话绑定W3员工ID、权限版本、审计ID</w:t>
            </w:r>
          </w:p>
        </w:tc>
        <w:tc>
          <w:tcPr>
            <w:tcW w:type="dxa" w:w="1882"/>
            <w:vAlign w:val="top"/>
          </w:tcPr>
          <w:p>
            <w:pPr>
              <w:keepNext w:val="0"/>
              <w:keepLines w:val="0"/>
              <w:spacing w:after="30" w:line="252" w:lineRule="auto"/>
            </w:pPr>
            <w:r>
              <w:rPr>
                <w:rFonts w:ascii="Arial" w:hAnsi="Arial" w:eastAsia="Microsoft YaHei"/>
                <w:sz w:val="16"/>
              </w:rPr>
              <w:t>中高</w:t>
            </w:r>
          </w:p>
        </w:tc>
      </w:tr>
      <w:tr>
        <w:tc>
          <w:tcPr>
            <w:tcW w:type="dxa" w:w="1882"/>
            <w:vAlign w:val="top"/>
          </w:tcPr>
          <w:p>
            <w:pPr>
              <w:keepNext w:val="0"/>
              <w:keepLines w:val="0"/>
              <w:spacing w:after="30" w:line="252" w:lineRule="auto"/>
            </w:pPr>
            <w:r>
              <w:rPr>
                <w:rFonts w:ascii="Arial" w:hAnsi="Arial" w:eastAsia="Microsoft YaHei"/>
                <w:sz w:val="16"/>
              </w:rPr>
              <w:t>AI问数编排服务</w:t>
            </w:r>
          </w:p>
        </w:tc>
        <w:tc>
          <w:tcPr>
            <w:tcW w:type="dxa" w:w="1882"/>
            <w:vAlign w:val="top"/>
          </w:tcPr>
          <w:p>
            <w:pPr>
              <w:keepNext w:val="0"/>
              <w:keepLines w:val="0"/>
              <w:spacing w:after="30" w:line="252" w:lineRule="auto"/>
            </w:pPr>
            <w:r>
              <w:rPr>
                <w:rFonts w:ascii="Arial" w:hAnsi="Arial" w:eastAsia="Microsoft YaHei"/>
                <w:sz w:val="16"/>
              </w:rPr>
              <w:t>AWEL DAG/Operator、dbgpt-app/scene</w:t>
            </w:r>
          </w:p>
        </w:tc>
        <w:tc>
          <w:tcPr>
            <w:tcW w:type="dxa" w:w="1882"/>
            <w:vAlign w:val="top"/>
          </w:tcPr>
          <w:p>
            <w:pPr>
              <w:keepNext w:val="0"/>
              <w:keepLines w:val="0"/>
              <w:spacing w:after="30" w:line="252" w:lineRule="auto"/>
            </w:pPr>
            <w:r>
              <w:rPr>
                <w:rFonts w:ascii="Arial" w:hAnsi="Arial" w:eastAsia="Microsoft YaHei"/>
                <w:sz w:val="16"/>
              </w:rPr>
              <w:t>参考工作流节点、DAG、状态和异步调用</w:t>
            </w:r>
          </w:p>
        </w:tc>
        <w:tc>
          <w:tcPr>
            <w:tcW w:type="dxa" w:w="1882"/>
            <w:vAlign w:val="top"/>
          </w:tcPr>
          <w:p>
            <w:pPr>
              <w:keepNext w:val="0"/>
              <w:keepLines w:val="0"/>
              <w:spacing w:after="30" w:line="252" w:lineRule="auto"/>
            </w:pPr>
            <w:r>
              <w:rPr>
                <w:rFonts w:ascii="Arial" w:hAnsi="Arial" w:eastAsia="Microsoft YaHei"/>
                <w:sz w:val="16"/>
              </w:rPr>
              <w:t>改为显式受控状态机，禁止自由Agent直接执行</w:t>
            </w:r>
          </w:p>
        </w:tc>
        <w:tc>
          <w:tcPr>
            <w:tcW w:type="dxa" w:w="1882"/>
            <w:vAlign w:val="top"/>
          </w:tcPr>
          <w:p>
            <w:pPr>
              <w:keepNext w:val="0"/>
              <w:keepLines w:val="0"/>
              <w:spacing w:after="30" w:line="252" w:lineRule="auto"/>
            </w:pPr>
            <w:r>
              <w:rPr>
                <w:rFonts w:ascii="Arial" w:hAnsi="Arial" w:eastAsia="Microsoft YaHei"/>
                <w:sz w:val="16"/>
              </w:rPr>
              <w:t>高</w:t>
            </w:r>
          </w:p>
        </w:tc>
      </w:tr>
      <w:tr>
        <w:tc>
          <w:tcPr>
            <w:tcW w:type="dxa" w:w="1882"/>
            <w:vAlign w:val="top"/>
          </w:tcPr>
          <w:p>
            <w:pPr>
              <w:keepNext w:val="0"/>
              <w:keepLines w:val="0"/>
              <w:spacing w:after="30" w:line="252" w:lineRule="auto"/>
            </w:pPr>
            <w:r>
              <w:rPr>
                <w:rFonts w:ascii="Arial" w:hAnsi="Arial" w:eastAsia="Microsoft YaHei"/>
                <w:sz w:val="16"/>
              </w:rPr>
              <w:t>业务域识别与路由</w:t>
            </w:r>
          </w:p>
        </w:tc>
        <w:tc>
          <w:tcPr>
            <w:tcW w:type="dxa" w:w="1882"/>
            <w:vAlign w:val="top"/>
          </w:tcPr>
          <w:p>
            <w:pPr>
              <w:keepNext w:val="0"/>
              <w:keepLines w:val="0"/>
              <w:spacing w:after="30" w:line="252" w:lineRule="auto"/>
            </w:pPr>
            <w:r>
              <w:rPr>
                <w:rFonts w:ascii="Arial" w:hAnsi="Arial" w:eastAsia="Microsoft YaHei"/>
                <w:sz w:val="16"/>
              </w:rPr>
              <w:t>场景路由、Prompt、Skill</w:t>
            </w:r>
          </w:p>
        </w:tc>
        <w:tc>
          <w:tcPr>
            <w:tcW w:type="dxa" w:w="1882"/>
            <w:vAlign w:val="top"/>
          </w:tcPr>
          <w:p>
            <w:pPr>
              <w:keepNext w:val="0"/>
              <w:keepLines w:val="0"/>
              <w:spacing w:after="30" w:line="252" w:lineRule="auto"/>
            </w:pPr>
            <w:r>
              <w:rPr>
                <w:rFonts w:ascii="Arial" w:hAnsi="Arial" w:eastAsia="Microsoft YaHei"/>
                <w:sz w:val="16"/>
              </w:rPr>
              <w:t>参考场景分类和可扩展能力包</w:t>
            </w:r>
          </w:p>
        </w:tc>
        <w:tc>
          <w:tcPr>
            <w:tcW w:type="dxa" w:w="1882"/>
            <w:vAlign w:val="top"/>
          </w:tcPr>
          <w:p>
            <w:pPr>
              <w:keepNext w:val="0"/>
              <w:keepLines w:val="0"/>
              <w:spacing w:after="30" w:line="252" w:lineRule="auto"/>
            </w:pPr>
            <w:r>
              <w:rPr>
                <w:rFonts w:ascii="Arial" w:hAnsi="Arial" w:eastAsia="Microsoft YaHei"/>
                <w:sz w:val="16"/>
              </w:rPr>
              <w:t>与SecurityContext交叉校验，禁止无权限域</w:t>
            </w:r>
          </w:p>
        </w:tc>
        <w:tc>
          <w:tcPr>
            <w:tcW w:type="dxa" w:w="1882"/>
            <w:vAlign w:val="top"/>
          </w:tcPr>
          <w:p>
            <w:pPr>
              <w:keepNext w:val="0"/>
              <w:keepLines w:val="0"/>
              <w:spacing w:after="30" w:line="252" w:lineRule="auto"/>
            </w:pPr>
            <w:r>
              <w:rPr>
                <w:rFonts w:ascii="Arial" w:hAnsi="Arial" w:eastAsia="Microsoft YaHei"/>
                <w:sz w:val="16"/>
              </w:rPr>
              <w:t>中</w:t>
            </w:r>
          </w:p>
        </w:tc>
      </w:tr>
      <w:tr>
        <w:tc>
          <w:tcPr>
            <w:tcW w:type="dxa" w:w="1882"/>
            <w:vAlign w:val="top"/>
          </w:tcPr>
          <w:p>
            <w:pPr>
              <w:keepNext w:val="0"/>
              <w:keepLines w:val="0"/>
              <w:spacing w:after="30" w:line="252" w:lineRule="auto"/>
            </w:pPr>
            <w:r>
              <w:rPr>
                <w:rFonts w:ascii="Arial" w:hAnsi="Arial" w:eastAsia="Microsoft YaHei"/>
                <w:sz w:val="16"/>
              </w:rPr>
              <w:t>语义与元数据检索</w:t>
            </w:r>
          </w:p>
        </w:tc>
        <w:tc>
          <w:tcPr>
            <w:tcW w:type="dxa" w:w="1882"/>
            <w:vAlign w:val="top"/>
          </w:tcPr>
          <w:p>
            <w:pPr>
              <w:keepNext w:val="0"/>
              <w:keepLines w:val="0"/>
              <w:spacing w:after="30" w:line="252" w:lineRule="auto"/>
            </w:pPr>
            <w:r>
              <w:rPr>
                <w:rFonts w:ascii="Arial" w:hAnsi="Arial" w:eastAsia="Microsoft YaHei"/>
                <w:sz w:val="16"/>
              </w:rPr>
              <w:t>DBSchemaAssemblerOperator、DBSchemaRetrieverOperator、RAG</w:t>
            </w:r>
          </w:p>
        </w:tc>
        <w:tc>
          <w:tcPr>
            <w:tcW w:type="dxa" w:w="1882"/>
            <w:vAlign w:val="top"/>
          </w:tcPr>
          <w:p>
            <w:pPr>
              <w:keepNext w:val="0"/>
              <w:keepLines w:val="0"/>
              <w:spacing w:after="30" w:line="252" w:lineRule="auto"/>
            </w:pPr>
            <w:r>
              <w:rPr>
                <w:rFonts w:ascii="Arial" w:hAnsi="Arial" w:eastAsia="Microsoft YaHei"/>
                <w:sz w:val="16"/>
              </w:rPr>
              <w:t>直接参考Schema采集、Chunk、Embedding、Top-K召回</w:t>
            </w:r>
          </w:p>
        </w:tc>
        <w:tc>
          <w:tcPr>
            <w:tcW w:type="dxa" w:w="1882"/>
            <w:vAlign w:val="top"/>
          </w:tcPr>
          <w:p>
            <w:pPr>
              <w:keepNext w:val="0"/>
              <w:keepLines w:val="0"/>
              <w:spacing w:after="30" w:line="252" w:lineRule="auto"/>
            </w:pPr>
            <w:r>
              <w:rPr>
                <w:rFonts w:ascii="Arial" w:hAnsi="Arial" w:eastAsia="Microsoft YaHei"/>
                <w:sz w:val="16"/>
              </w:rPr>
              <w:t>增加指标、维度、Join、Golden Query、权限过滤、语义版本</w:t>
            </w:r>
          </w:p>
        </w:tc>
        <w:tc>
          <w:tcPr>
            <w:tcW w:type="dxa" w:w="1882"/>
            <w:vAlign w:val="top"/>
          </w:tcPr>
          <w:p>
            <w:pPr>
              <w:keepNext w:val="0"/>
              <w:keepLines w:val="0"/>
              <w:spacing w:after="30" w:line="252" w:lineRule="auto"/>
            </w:pPr>
            <w:r>
              <w:rPr>
                <w:rFonts w:ascii="Arial" w:hAnsi="Arial" w:eastAsia="Microsoft YaHei"/>
                <w:sz w:val="16"/>
              </w:rPr>
              <w:t>很高</w:t>
            </w:r>
          </w:p>
        </w:tc>
      </w:tr>
      <w:tr>
        <w:tc>
          <w:tcPr>
            <w:tcW w:type="dxa" w:w="1882"/>
            <w:vAlign w:val="top"/>
          </w:tcPr>
          <w:p>
            <w:pPr>
              <w:keepNext w:val="0"/>
              <w:keepLines w:val="0"/>
              <w:spacing w:after="30" w:line="252" w:lineRule="auto"/>
            </w:pPr>
            <w:r>
              <w:rPr>
                <w:rFonts w:ascii="Arial" w:hAnsi="Arial" w:eastAsia="Microsoft YaHei"/>
                <w:sz w:val="16"/>
              </w:rPr>
              <w:t>本地Qwen模型服务</w:t>
            </w:r>
          </w:p>
        </w:tc>
        <w:tc>
          <w:tcPr>
            <w:tcW w:type="dxa" w:w="1882"/>
            <w:vAlign w:val="top"/>
          </w:tcPr>
          <w:p>
            <w:pPr>
              <w:keepNext w:val="0"/>
              <w:keepLines w:val="0"/>
              <w:spacing w:after="30" w:line="252" w:lineRule="auto"/>
            </w:pPr>
            <w:r>
              <w:rPr>
                <w:rFonts w:ascii="Arial" w:hAnsi="Arial" w:eastAsia="Microsoft YaHei"/>
                <w:sz w:val="16"/>
              </w:rPr>
              <w:t>LLM抽象、Provider、OpenAI兼容接口、Qwen支持</w:t>
            </w:r>
          </w:p>
        </w:tc>
        <w:tc>
          <w:tcPr>
            <w:tcW w:type="dxa" w:w="1882"/>
            <w:vAlign w:val="top"/>
          </w:tcPr>
          <w:p>
            <w:pPr>
              <w:keepNext w:val="0"/>
              <w:keepLines w:val="0"/>
              <w:spacing w:after="30" w:line="252" w:lineRule="auto"/>
            </w:pPr>
            <w:r>
              <w:rPr>
                <w:rFonts w:ascii="Arial" w:hAnsi="Arial" w:eastAsia="Microsoft YaHei"/>
                <w:sz w:val="16"/>
              </w:rPr>
              <w:t>参考统一模型接口与配置</w:t>
            </w:r>
          </w:p>
        </w:tc>
        <w:tc>
          <w:tcPr>
            <w:tcW w:type="dxa" w:w="1882"/>
            <w:vAlign w:val="top"/>
          </w:tcPr>
          <w:p>
            <w:pPr>
              <w:keepNext w:val="0"/>
              <w:keepLines w:val="0"/>
              <w:spacing w:after="30" w:line="252" w:lineRule="auto"/>
            </w:pPr>
            <w:r>
              <w:rPr>
                <w:rFonts w:ascii="Arial" w:hAnsi="Arial" w:eastAsia="Microsoft YaHei"/>
                <w:sz w:val="16"/>
              </w:rPr>
              <w:t>统一经过内部model-gateway、脱敏、限流、审计</w:t>
            </w:r>
          </w:p>
        </w:tc>
        <w:tc>
          <w:tcPr>
            <w:tcW w:type="dxa" w:w="1882"/>
            <w:vAlign w:val="top"/>
          </w:tcPr>
          <w:p>
            <w:pPr>
              <w:keepNext w:val="0"/>
              <w:keepLines w:val="0"/>
              <w:spacing w:after="30" w:line="252" w:lineRule="auto"/>
            </w:pPr>
            <w:r>
              <w:rPr>
                <w:rFonts w:ascii="Arial" w:hAnsi="Arial" w:eastAsia="Microsoft YaHei"/>
                <w:sz w:val="16"/>
              </w:rPr>
              <w:t>高</w:t>
            </w:r>
          </w:p>
        </w:tc>
      </w:tr>
      <w:tr>
        <w:tc>
          <w:tcPr>
            <w:tcW w:type="dxa" w:w="1882"/>
            <w:vAlign w:val="top"/>
          </w:tcPr>
          <w:p>
            <w:pPr>
              <w:keepNext w:val="0"/>
              <w:keepLines w:val="0"/>
              <w:spacing w:after="30" w:line="252" w:lineRule="auto"/>
            </w:pPr>
            <w:r>
              <w:rPr>
                <w:rFonts w:ascii="Arial" w:hAnsi="Arial" w:eastAsia="Microsoft YaHei"/>
                <w:sz w:val="16"/>
              </w:rPr>
              <w:t>模型服务网关</w:t>
            </w:r>
          </w:p>
        </w:tc>
        <w:tc>
          <w:tcPr>
            <w:tcW w:type="dxa" w:w="1882"/>
            <w:vAlign w:val="top"/>
          </w:tcPr>
          <w:p>
            <w:pPr>
              <w:keepNext w:val="0"/>
              <w:keepLines w:val="0"/>
              <w:spacing w:after="30" w:line="252" w:lineRule="auto"/>
            </w:pPr>
            <w:r>
              <w:rPr>
                <w:rFonts w:ascii="Arial" w:hAnsi="Arial" w:eastAsia="Microsoft YaHei"/>
                <w:sz w:val="16"/>
              </w:rPr>
              <w:t>SMMF、Model Serve、Client</w:t>
            </w:r>
          </w:p>
        </w:tc>
        <w:tc>
          <w:tcPr>
            <w:tcW w:type="dxa" w:w="1882"/>
            <w:vAlign w:val="top"/>
          </w:tcPr>
          <w:p>
            <w:pPr>
              <w:keepNext w:val="0"/>
              <w:keepLines w:val="0"/>
              <w:spacing w:after="30" w:line="252" w:lineRule="auto"/>
            </w:pPr>
            <w:r>
              <w:rPr>
                <w:rFonts w:ascii="Arial" w:hAnsi="Arial" w:eastAsia="Microsoft YaHei"/>
                <w:sz w:val="16"/>
              </w:rPr>
              <w:t>参考模型路由、标准接口和异步调用</w:t>
            </w:r>
          </w:p>
        </w:tc>
        <w:tc>
          <w:tcPr>
            <w:tcW w:type="dxa" w:w="1882"/>
            <w:vAlign w:val="top"/>
          </w:tcPr>
          <w:p>
            <w:pPr>
              <w:keepNext w:val="0"/>
              <w:keepLines w:val="0"/>
              <w:spacing w:after="30" w:line="252" w:lineRule="auto"/>
            </w:pPr>
            <w:r>
              <w:rPr>
                <w:rFonts w:ascii="Arial" w:hAnsi="Arial" w:eastAsia="Microsoft YaHei"/>
                <w:sz w:val="16"/>
              </w:rPr>
              <w:t>增加内部服务身份、Prompt审批、模型版本门禁</w:t>
            </w:r>
          </w:p>
        </w:tc>
        <w:tc>
          <w:tcPr>
            <w:tcW w:type="dxa" w:w="1882"/>
            <w:vAlign w:val="top"/>
          </w:tcPr>
          <w:p>
            <w:pPr>
              <w:keepNext w:val="0"/>
              <w:keepLines w:val="0"/>
              <w:spacing w:after="30" w:line="252" w:lineRule="auto"/>
            </w:pPr>
            <w:r>
              <w:rPr>
                <w:rFonts w:ascii="Arial" w:hAnsi="Arial" w:eastAsia="Microsoft YaHei"/>
                <w:sz w:val="16"/>
              </w:rPr>
              <w:t>高</w:t>
            </w:r>
          </w:p>
        </w:tc>
      </w:tr>
      <w:tr>
        <w:tc>
          <w:tcPr>
            <w:tcW w:type="dxa" w:w="1882"/>
            <w:vAlign w:val="top"/>
          </w:tcPr>
          <w:p>
            <w:pPr>
              <w:keepNext w:val="0"/>
              <w:keepLines w:val="0"/>
              <w:spacing w:after="30" w:line="252" w:lineRule="auto"/>
            </w:pPr>
            <w:r>
              <w:rPr>
                <w:rFonts w:ascii="Arial" w:hAnsi="Arial" w:eastAsia="Microsoft YaHei"/>
                <w:sz w:val="16"/>
              </w:rPr>
              <w:t>SQL安全校验与改写</w:t>
            </w:r>
          </w:p>
        </w:tc>
        <w:tc>
          <w:tcPr>
            <w:tcW w:type="dxa" w:w="1882"/>
            <w:vAlign w:val="top"/>
          </w:tcPr>
          <w:p>
            <w:pPr>
              <w:keepNext w:val="0"/>
              <w:keepLines w:val="0"/>
              <w:spacing w:after="30" w:line="252" w:lineRule="auto"/>
            </w:pPr>
            <w:r>
              <w:rPr>
                <w:rFonts w:ascii="Arial" w:hAnsi="Arial" w:eastAsia="Microsoft YaHei"/>
                <w:sz w:val="16"/>
              </w:rPr>
              <w:t>Prompt约束、SQL输出解析、部分SQL工具</w:t>
            </w:r>
          </w:p>
        </w:tc>
        <w:tc>
          <w:tcPr>
            <w:tcW w:type="dxa" w:w="1882"/>
            <w:vAlign w:val="top"/>
          </w:tcPr>
          <w:p>
            <w:pPr>
              <w:keepNext w:val="0"/>
              <w:keepLines w:val="0"/>
              <w:spacing w:after="30" w:line="252" w:lineRule="auto"/>
            </w:pPr>
            <w:r>
              <w:rPr>
                <w:rFonts w:ascii="Arial" w:hAnsi="Arial" w:eastAsia="Microsoft YaHei"/>
                <w:sz w:val="16"/>
              </w:rPr>
              <w:t>仅参考输出解析和方言处理</w:t>
            </w:r>
          </w:p>
        </w:tc>
        <w:tc>
          <w:tcPr>
            <w:tcW w:type="dxa" w:w="1882"/>
            <w:vAlign w:val="top"/>
          </w:tcPr>
          <w:p>
            <w:pPr>
              <w:keepNext w:val="0"/>
              <w:keepLines w:val="0"/>
              <w:spacing w:after="30" w:line="252" w:lineRule="auto"/>
            </w:pPr>
            <w:r>
              <w:rPr>
                <w:rFonts w:ascii="Arial" w:hAnsi="Arial" w:eastAsia="Microsoft YaHei"/>
                <w:sz w:val="16"/>
              </w:rPr>
              <w:t>AST、权限注入、白名单、危险函数、成本控制必须自研/企业组件</w:t>
            </w:r>
          </w:p>
        </w:tc>
        <w:tc>
          <w:tcPr>
            <w:tcW w:type="dxa" w:w="1882"/>
            <w:vAlign w:val="top"/>
          </w:tcPr>
          <w:p>
            <w:pPr>
              <w:keepNext w:val="0"/>
              <w:keepLines w:val="0"/>
              <w:spacing w:after="30" w:line="252" w:lineRule="auto"/>
            </w:pPr>
            <w:r>
              <w:rPr>
                <w:rFonts w:ascii="Arial" w:hAnsi="Arial" w:eastAsia="Microsoft YaHei"/>
                <w:sz w:val="16"/>
              </w:rPr>
              <w:t>低至中</w:t>
            </w:r>
          </w:p>
        </w:tc>
      </w:tr>
      <w:tr>
        <w:tc>
          <w:tcPr>
            <w:tcW w:type="dxa" w:w="1882"/>
            <w:vAlign w:val="top"/>
          </w:tcPr>
          <w:p>
            <w:pPr>
              <w:keepNext w:val="0"/>
              <w:keepLines w:val="0"/>
              <w:spacing w:after="30" w:line="252" w:lineRule="auto"/>
            </w:pPr>
            <w:r>
              <w:rPr>
                <w:rFonts w:ascii="Arial" w:hAnsi="Arial" w:eastAsia="Microsoft YaHei"/>
                <w:sz w:val="16"/>
              </w:rPr>
              <w:t>统一权限中心</w:t>
            </w:r>
          </w:p>
        </w:tc>
        <w:tc>
          <w:tcPr>
            <w:tcW w:type="dxa" w:w="1882"/>
            <w:vAlign w:val="top"/>
          </w:tcPr>
          <w:p>
            <w:pPr>
              <w:keepNext w:val="0"/>
              <w:keepLines w:val="0"/>
              <w:spacing w:after="30" w:line="252" w:lineRule="auto"/>
            </w:pPr>
            <w:r>
              <w:rPr>
                <w:rFonts w:ascii="Arial" w:hAnsi="Arial" w:eastAsia="Microsoft YaHei"/>
                <w:sz w:val="16"/>
              </w:rPr>
              <w:t>通用用户/API鉴权</w:t>
            </w:r>
          </w:p>
        </w:tc>
        <w:tc>
          <w:tcPr>
            <w:tcW w:type="dxa" w:w="1882"/>
            <w:vAlign w:val="top"/>
          </w:tcPr>
          <w:p>
            <w:pPr>
              <w:keepNext w:val="0"/>
              <w:keepLines w:val="0"/>
              <w:spacing w:after="30" w:line="252" w:lineRule="auto"/>
            </w:pPr>
            <w:r>
              <w:rPr>
                <w:rFonts w:ascii="Arial" w:hAnsi="Arial" w:eastAsia="Microsoft YaHei"/>
                <w:sz w:val="16"/>
              </w:rPr>
              <w:t>几乎不可直接复用</w:t>
            </w:r>
          </w:p>
        </w:tc>
        <w:tc>
          <w:tcPr>
            <w:tcW w:type="dxa" w:w="1882"/>
            <w:vAlign w:val="top"/>
          </w:tcPr>
          <w:p>
            <w:pPr>
              <w:keepNext w:val="0"/>
              <w:keepLines w:val="0"/>
              <w:spacing w:after="30" w:line="252" w:lineRule="auto"/>
            </w:pPr>
            <w:r>
              <w:rPr>
                <w:rFonts w:ascii="Arial" w:hAnsi="Arial" w:eastAsia="Microsoft YaHei"/>
                <w:sz w:val="16"/>
              </w:rPr>
              <w:t>W3、RBAC+ABAC、行列指标权限、SecurityContext自行实现</w:t>
            </w:r>
          </w:p>
        </w:tc>
        <w:tc>
          <w:tcPr>
            <w:tcW w:type="dxa" w:w="1882"/>
            <w:vAlign w:val="top"/>
          </w:tcPr>
          <w:p>
            <w:pPr>
              <w:keepNext w:val="0"/>
              <w:keepLines w:val="0"/>
              <w:spacing w:after="30" w:line="252" w:lineRule="auto"/>
            </w:pPr>
            <w:r>
              <w:rPr>
                <w:rFonts w:ascii="Arial" w:hAnsi="Arial" w:eastAsia="Microsoft YaHei"/>
                <w:sz w:val="16"/>
              </w:rPr>
              <w:t>低</w:t>
            </w:r>
          </w:p>
        </w:tc>
      </w:tr>
      <w:tr>
        <w:tc>
          <w:tcPr>
            <w:tcW w:type="dxa" w:w="1882"/>
            <w:vAlign w:val="top"/>
          </w:tcPr>
          <w:p>
            <w:pPr>
              <w:keepNext w:val="0"/>
              <w:keepLines w:val="0"/>
              <w:spacing w:after="30" w:line="252" w:lineRule="auto"/>
            </w:pPr>
            <w:r>
              <w:rPr>
                <w:rFonts w:ascii="Arial" w:hAnsi="Arial" w:eastAsia="Microsoft YaHei"/>
                <w:sz w:val="16"/>
              </w:rPr>
              <w:t>Query Proxy</w:t>
            </w:r>
          </w:p>
        </w:tc>
        <w:tc>
          <w:tcPr>
            <w:tcW w:type="dxa" w:w="1882"/>
            <w:vAlign w:val="top"/>
          </w:tcPr>
          <w:p>
            <w:pPr>
              <w:keepNext w:val="0"/>
              <w:keepLines w:val="0"/>
              <w:spacing w:after="30" w:line="252" w:lineRule="auto"/>
            </w:pPr>
            <w:r>
              <w:rPr>
                <w:rFonts w:ascii="Arial" w:hAnsi="Arial" w:eastAsia="Microsoft YaHei"/>
                <w:sz w:val="16"/>
              </w:rPr>
              <w:t>Connector与Datasource抽象</w:t>
            </w:r>
          </w:p>
        </w:tc>
        <w:tc>
          <w:tcPr>
            <w:tcW w:type="dxa" w:w="1882"/>
            <w:vAlign w:val="top"/>
          </w:tcPr>
          <w:p>
            <w:pPr>
              <w:keepNext w:val="0"/>
              <w:keepLines w:val="0"/>
              <w:spacing w:after="30" w:line="252" w:lineRule="auto"/>
            </w:pPr>
            <w:r>
              <w:rPr>
                <w:rFonts w:ascii="Arial" w:hAnsi="Arial" w:eastAsia="Microsoft YaHei"/>
                <w:sz w:val="16"/>
              </w:rPr>
              <w:t>参考Connector接口和方言适配</w:t>
            </w:r>
          </w:p>
        </w:tc>
        <w:tc>
          <w:tcPr>
            <w:tcW w:type="dxa" w:w="1882"/>
            <w:vAlign w:val="top"/>
          </w:tcPr>
          <w:p>
            <w:pPr>
              <w:keepNext w:val="0"/>
              <w:keepLines w:val="0"/>
              <w:spacing w:after="30" w:line="252" w:lineRule="auto"/>
            </w:pPr>
            <w:r>
              <w:rPr>
                <w:rFonts w:ascii="Arial" w:hAnsi="Arial" w:eastAsia="Microsoft YaHei"/>
                <w:sz w:val="16"/>
              </w:rPr>
              <w:t>独立执行服务、身份透传、队列、超时、缓存隔离、审计</w:t>
            </w:r>
          </w:p>
        </w:tc>
        <w:tc>
          <w:tcPr>
            <w:tcW w:type="dxa" w:w="1882"/>
            <w:vAlign w:val="top"/>
          </w:tcPr>
          <w:p>
            <w:pPr>
              <w:keepNext w:val="0"/>
              <w:keepLines w:val="0"/>
              <w:spacing w:after="30" w:line="252" w:lineRule="auto"/>
            </w:pPr>
            <w:r>
              <w:rPr>
                <w:rFonts w:ascii="Arial" w:hAnsi="Arial" w:eastAsia="Microsoft YaHei"/>
                <w:sz w:val="16"/>
              </w:rPr>
              <w:t>中</w:t>
            </w:r>
          </w:p>
        </w:tc>
      </w:tr>
      <w:tr>
        <w:tc>
          <w:tcPr>
            <w:tcW w:type="dxa" w:w="1882"/>
            <w:vAlign w:val="top"/>
          </w:tcPr>
          <w:p>
            <w:pPr>
              <w:keepNext w:val="0"/>
              <w:keepLines w:val="0"/>
              <w:spacing w:after="30" w:line="252" w:lineRule="auto"/>
            </w:pPr>
            <w:r>
              <w:rPr>
                <w:rFonts w:ascii="Arial" w:hAnsi="Arial" w:eastAsia="Microsoft YaHei"/>
                <w:sz w:val="16"/>
              </w:rPr>
              <w:t>SQL查询引擎适配</w:t>
            </w:r>
          </w:p>
        </w:tc>
        <w:tc>
          <w:tcPr>
            <w:tcW w:type="dxa" w:w="1882"/>
            <w:vAlign w:val="top"/>
          </w:tcPr>
          <w:p>
            <w:pPr>
              <w:keepNext w:val="0"/>
              <w:keepLines w:val="0"/>
              <w:spacing w:after="30" w:line="252" w:lineRule="auto"/>
            </w:pPr>
            <w:r>
              <w:rPr>
                <w:rFonts w:ascii="Arial" w:hAnsi="Arial" w:eastAsia="Microsoft YaHei"/>
                <w:sz w:val="16"/>
              </w:rPr>
              <w:t>dbgpt-ext/datasource</w:t>
            </w:r>
          </w:p>
        </w:tc>
        <w:tc>
          <w:tcPr>
            <w:tcW w:type="dxa" w:w="1882"/>
            <w:vAlign w:val="top"/>
          </w:tcPr>
          <w:p>
            <w:pPr>
              <w:keepNext w:val="0"/>
              <w:keepLines w:val="0"/>
              <w:spacing w:after="30" w:line="252" w:lineRule="auto"/>
            </w:pPr>
            <w:r>
              <w:rPr>
                <w:rFonts w:ascii="Arial" w:hAnsi="Arial" w:eastAsia="Microsoft YaHei"/>
                <w:sz w:val="16"/>
              </w:rPr>
              <w:t>参考数据库连接器和扩展模式</w:t>
            </w:r>
          </w:p>
        </w:tc>
        <w:tc>
          <w:tcPr>
            <w:tcW w:type="dxa" w:w="1882"/>
            <w:vAlign w:val="top"/>
          </w:tcPr>
          <w:p>
            <w:pPr>
              <w:keepNext w:val="0"/>
              <w:keepLines w:val="0"/>
              <w:spacing w:after="30" w:line="252" w:lineRule="auto"/>
            </w:pPr>
            <w:r>
              <w:rPr>
                <w:rFonts w:ascii="Arial" w:hAnsi="Arial" w:eastAsia="Microsoft YaHei"/>
                <w:sz w:val="16"/>
              </w:rPr>
              <w:t>凭据托管在Vault/平台，禁止编排/模型持有</w:t>
            </w:r>
          </w:p>
        </w:tc>
        <w:tc>
          <w:tcPr>
            <w:tcW w:type="dxa" w:w="1882"/>
            <w:vAlign w:val="top"/>
          </w:tcPr>
          <w:p>
            <w:pPr>
              <w:keepNext w:val="0"/>
              <w:keepLines w:val="0"/>
              <w:spacing w:after="30" w:line="252" w:lineRule="auto"/>
            </w:pPr>
            <w:r>
              <w:rPr>
                <w:rFonts w:ascii="Arial" w:hAnsi="Arial" w:eastAsia="Microsoft YaHei"/>
                <w:sz w:val="16"/>
              </w:rPr>
              <w:t>中高</w:t>
            </w:r>
          </w:p>
        </w:tc>
      </w:tr>
      <w:tr>
        <w:tc>
          <w:tcPr>
            <w:tcW w:type="dxa" w:w="1882"/>
            <w:vAlign w:val="top"/>
          </w:tcPr>
          <w:p>
            <w:pPr>
              <w:keepNext w:val="0"/>
              <w:keepLines w:val="0"/>
              <w:spacing w:after="30" w:line="252" w:lineRule="auto"/>
            </w:pPr>
            <w:r>
              <w:rPr>
                <w:rFonts w:ascii="Arial" w:hAnsi="Arial" w:eastAsia="Microsoft YaHei"/>
                <w:sz w:val="16"/>
              </w:rPr>
              <w:t>结果解释与可视化</w:t>
            </w:r>
          </w:p>
        </w:tc>
        <w:tc>
          <w:tcPr>
            <w:tcW w:type="dxa" w:w="1882"/>
            <w:vAlign w:val="top"/>
          </w:tcPr>
          <w:p>
            <w:pPr>
              <w:keepNext w:val="0"/>
              <w:keepLines w:val="0"/>
              <w:spacing w:after="30" w:line="252" w:lineRule="auto"/>
            </w:pPr>
            <w:r>
              <w:rPr>
                <w:rFonts w:ascii="Arial" w:hAnsi="Arial" w:eastAsia="Microsoft YaHei"/>
                <w:sz w:val="16"/>
              </w:rPr>
              <w:t>dbgpt-ext/vis、图表协议、报告生成</w:t>
            </w:r>
          </w:p>
        </w:tc>
        <w:tc>
          <w:tcPr>
            <w:tcW w:type="dxa" w:w="1882"/>
            <w:vAlign w:val="top"/>
          </w:tcPr>
          <w:p>
            <w:pPr>
              <w:keepNext w:val="0"/>
              <w:keepLines w:val="0"/>
              <w:spacing w:after="30" w:line="252" w:lineRule="auto"/>
            </w:pPr>
            <w:r>
              <w:rPr>
                <w:rFonts w:ascii="Arial" w:hAnsi="Arial" w:eastAsia="Microsoft YaHei"/>
                <w:sz w:val="16"/>
              </w:rPr>
              <w:t>参考数据到图表的转换</w:t>
            </w:r>
          </w:p>
        </w:tc>
        <w:tc>
          <w:tcPr>
            <w:tcW w:type="dxa" w:w="1882"/>
            <w:vAlign w:val="top"/>
          </w:tcPr>
          <w:p>
            <w:pPr>
              <w:keepNext w:val="0"/>
              <w:keepLines w:val="0"/>
              <w:spacing w:after="30" w:line="252" w:lineRule="auto"/>
            </w:pPr>
            <w:r>
              <w:rPr>
                <w:rFonts w:ascii="Arial" w:hAnsi="Arial" w:eastAsia="Microsoft YaHei"/>
                <w:sz w:val="16"/>
              </w:rPr>
              <w:t>增加口径、来源、更新时间、脱敏和导出策略</w:t>
            </w:r>
          </w:p>
        </w:tc>
        <w:tc>
          <w:tcPr>
            <w:tcW w:type="dxa" w:w="1882"/>
            <w:vAlign w:val="top"/>
          </w:tcPr>
          <w:p>
            <w:pPr>
              <w:keepNext w:val="0"/>
              <w:keepLines w:val="0"/>
              <w:spacing w:after="30" w:line="252" w:lineRule="auto"/>
            </w:pPr>
            <w:r>
              <w:rPr>
                <w:rFonts w:ascii="Arial" w:hAnsi="Arial" w:eastAsia="Microsoft YaHei"/>
                <w:sz w:val="16"/>
              </w:rPr>
              <w:t>高</w:t>
            </w:r>
          </w:p>
        </w:tc>
      </w:tr>
      <w:tr>
        <w:tc>
          <w:tcPr>
            <w:tcW w:type="dxa" w:w="1882"/>
            <w:vAlign w:val="top"/>
          </w:tcPr>
          <w:p>
            <w:pPr>
              <w:keepNext w:val="0"/>
              <w:keepLines w:val="0"/>
              <w:spacing w:after="30" w:line="252" w:lineRule="auto"/>
            </w:pPr>
            <w:r>
              <w:rPr>
                <w:rFonts w:ascii="Arial" w:hAnsi="Arial" w:eastAsia="Microsoft YaHei"/>
                <w:sz w:val="16"/>
              </w:rPr>
              <w:t>审计与监控</w:t>
            </w:r>
          </w:p>
        </w:tc>
        <w:tc>
          <w:tcPr>
            <w:tcW w:type="dxa" w:w="1882"/>
            <w:vAlign w:val="top"/>
          </w:tcPr>
          <w:p>
            <w:pPr>
              <w:keepNext w:val="0"/>
              <w:keepLines w:val="0"/>
              <w:spacing w:after="30" w:line="252" w:lineRule="auto"/>
            </w:pPr>
            <w:r>
              <w:rPr>
                <w:rFonts w:ascii="Arial" w:hAnsi="Arial" w:eastAsia="Microsoft YaHei"/>
                <w:sz w:val="16"/>
              </w:rPr>
              <w:t>日志、模型调用和流程状态</w:t>
            </w:r>
          </w:p>
        </w:tc>
        <w:tc>
          <w:tcPr>
            <w:tcW w:type="dxa" w:w="1882"/>
            <w:vAlign w:val="top"/>
          </w:tcPr>
          <w:p>
            <w:pPr>
              <w:keepNext w:val="0"/>
              <w:keepLines w:val="0"/>
              <w:spacing w:after="30" w:line="252" w:lineRule="auto"/>
            </w:pPr>
            <w:r>
              <w:rPr>
                <w:rFonts w:ascii="Arial" w:hAnsi="Arial" w:eastAsia="Microsoft YaHei"/>
                <w:sz w:val="16"/>
              </w:rPr>
              <w:t>参考埋点位置</w:t>
            </w:r>
          </w:p>
        </w:tc>
        <w:tc>
          <w:tcPr>
            <w:tcW w:type="dxa" w:w="1882"/>
            <w:vAlign w:val="top"/>
          </w:tcPr>
          <w:p>
            <w:pPr>
              <w:keepNext w:val="0"/>
              <w:keepLines w:val="0"/>
              <w:spacing w:after="30" w:line="252" w:lineRule="auto"/>
            </w:pPr>
            <w:r>
              <w:rPr>
                <w:rFonts w:ascii="Arial" w:hAnsi="Arial" w:eastAsia="Microsoft YaHei"/>
                <w:sz w:val="16"/>
              </w:rPr>
              <w:t>建立企业全链路审计模型与不可抵赖记录</w:t>
            </w:r>
          </w:p>
        </w:tc>
        <w:tc>
          <w:tcPr>
            <w:tcW w:type="dxa" w:w="1882"/>
            <w:vAlign w:val="top"/>
          </w:tcPr>
          <w:p>
            <w:pPr>
              <w:keepNext w:val="0"/>
              <w:keepLines w:val="0"/>
              <w:spacing w:after="30" w:line="252" w:lineRule="auto"/>
            </w:pPr>
            <w:r>
              <w:rPr>
                <w:rFonts w:ascii="Arial" w:hAnsi="Arial" w:eastAsia="Microsoft YaHei"/>
                <w:sz w:val="16"/>
              </w:rPr>
              <w:t>中</w:t>
            </w:r>
          </w:p>
        </w:tc>
      </w:tr>
      <w:tr>
        <w:tc>
          <w:tcPr>
            <w:tcW w:type="dxa" w:w="1882"/>
            <w:vAlign w:val="top"/>
          </w:tcPr>
          <w:p>
            <w:pPr>
              <w:keepNext w:val="0"/>
              <w:keepLines w:val="0"/>
              <w:spacing w:after="30" w:line="252" w:lineRule="auto"/>
            </w:pPr>
            <w:r>
              <w:rPr>
                <w:rFonts w:ascii="Arial" w:hAnsi="Arial" w:eastAsia="Microsoft YaHei"/>
                <w:sz w:val="16"/>
              </w:rPr>
              <w:t>Benchmark</w:t>
            </w:r>
          </w:p>
        </w:tc>
        <w:tc>
          <w:tcPr>
            <w:tcW w:type="dxa" w:w="1882"/>
            <w:vAlign w:val="top"/>
          </w:tcPr>
          <w:p>
            <w:pPr>
              <w:keepNext w:val="0"/>
              <w:keepLines w:val="0"/>
              <w:spacing w:after="30" w:line="252" w:lineRule="auto"/>
            </w:pPr>
            <w:r>
              <w:rPr>
                <w:rFonts w:ascii="Arial" w:hAnsi="Arial" w:eastAsia="Microsoft YaHei"/>
                <w:sz w:val="16"/>
              </w:rPr>
              <w:t>DB-GPT Falcon Text2SQL评测</w:t>
            </w:r>
          </w:p>
        </w:tc>
        <w:tc>
          <w:tcPr>
            <w:tcW w:type="dxa" w:w="1882"/>
            <w:vAlign w:val="top"/>
          </w:tcPr>
          <w:p>
            <w:pPr>
              <w:keepNext w:val="0"/>
              <w:keepLines w:val="0"/>
              <w:spacing w:after="30" w:line="252" w:lineRule="auto"/>
            </w:pPr>
            <w:r>
              <w:rPr>
                <w:rFonts w:ascii="Arial" w:hAnsi="Arial" w:eastAsia="Microsoft YaHei"/>
                <w:sz w:val="16"/>
              </w:rPr>
              <w:t>参考任务、执行、对比和报告框架</w:t>
            </w:r>
          </w:p>
        </w:tc>
        <w:tc>
          <w:tcPr>
            <w:tcW w:type="dxa" w:w="1882"/>
            <w:vAlign w:val="top"/>
          </w:tcPr>
          <w:p>
            <w:pPr>
              <w:keepNext w:val="0"/>
              <w:keepLines w:val="0"/>
              <w:spacing w:after="30" w:line="252" w:lineRule="auto"/>
            </w:pPr>
            <w:r>
              <w:rPr>
                <w:rFonts w:ascii="Arial" w:hAnsi="Arial" w:eastAsia="Microsoft YaHei"/>
                <w:sz w:val="16"/>
              </w:rPr>
              <w:t>加入华为Golden Query、角色、越权、攻击、结果对账</w:t>
            </w:r>
          </w:p>
        </w:tc>
        <w:tc>
          <w:tcPr>
            <w:tcW w:type="dxa" w:w="1882"/>
            <w:vAlign w:val="top"/>
          </w:tcPr>
          <w:p>
            <w:pPr>
              <w:keepNext w:val="0"/>
              <w:keepLines w:val="0"/>
              <w:spacing w:after="30" w:line="252" w:lineRule="auto"/>
            </w:pPr>
            <w:r>
              <w:rPr>
                <w:rFonts w:ascii="Arial" w:hAnsi="Arial" w:eastAsia="Microsoft YaHei"/>
                <w:sz w:val="16"/>
              </w:rPr>
              <w:t>很高</w:t>
            </w:r>
          </w:p>
        </w:tc>
      </w:tr>
      <w:tr>
        <w:tc>
          <w:tcPr>
            <w:tcW w:type="dxa" w:w="1882"/>
            <w:vAlign w:val="top"/>
          </w:tcPr>
          <w:p>
            <w:pPr>
              <w:keepNext w:val="0"/>
              <w:keepLines w:val="0"/>
              <w:spacing w:after="30" w:line="252" w:lineRule="auto"/>
            </w:pPr>
            <w:r>
              <w:rPr>
                <w:rFonts w:ascii="Arial" w:hAnsi="Arial" w:eastAsia="Microsoft YaHei"/>
                <w:sz w:val="16"/>
              </w:rPr>
              <w:t>领域能力包</w:t>
            </w:r>
          </w:p>
        </w:tc>
        <w:tc>
          <w:tcPr>
            <w:tcW w:type="dxa" w:w="1882"/>
            <w:vAlign w:val="top"/>
          </w:tcPr>
          <w:p>
            <w:pPr>
              <w:keepNext w:val="0"/>
              <w:keepLines w:val="0"/>
              <w:spacing w:after="30" w:line="252" w:lineRule="auto"/>
            </w:pPr>
            <w:r>
              <w:rPr>
                <w:rFonts w:ascii="Arial" w:hAnsi="Arial" w:eastAsia="Microsoft YaHei"/>
                <w:sz w:val="16"/>
              </w:rPr>
              <w:t>Skills、Agents</w:t>
            </w:r>
          </w:p>
        </w:tc>
        <w:tc>
          <w:tcPr>
            <w:tcW w:type="dxa" w:w="1882"/>
            <w:vAlign w:val="top"/>
          </w:tcPr>
          <w:p>
            <w:pPr>
              <w:keepNext w:val="0"/>
              <w:keepLines w:val="0"/>
              <w:spacing w:after="30" w:line="252" w:lineRule="auto"/>
            </w:pPr>
            <w:r>
              <w:rPr>
                <w:rFonts w:ascii="Arial" w:hAnsi="Arial" w:eastAsia="Microsoft YaHei"/>
                <w:sz w:val="16"/>
              </w:rPr>
              <w:t>参考技能元数据、工具和知识封装</w:t>
            </w:r>
          </w:p>
        </w:tc>
        <w:tc>
          <w:tcPr>
            <w:tcW w:type="dxa" w:w="1882"/>
            <w:vAlign w:val="top"/>
          </w:tcPr>
          <w:p>
            <w:pPr>
              <w:keepNext w:val="0"/>
              <w:keepLines w:val="0"/>
              <w:spacing w:after="30" w:line="252" w:lineRule="auto"/>
            </w:pPr>
            <w:r>
              <w:rPr>
                <w:rFonts w:ascii="Arial" w:hAnsi="Arial" w:eastAsia="Microsoft YaHei"/>
                <w:sz w:val="16"/>
              </w:rPr>
              <w:t>首期仅允许审核后的确定性Skill</w:t>
            </w:r>
          </w:p>
        </w:tc>
        <w:tc>
          <w:tcPr>
            <w:tcW w:type="dxa" w:w="1882"/>
            <w:vAlign w:val="top"/>
          </w:tcPr>
          <w:p>
            <w:pPr>
              <w:keepNext w:val="0"/>
              <w:keepLines w:val="0"/>
              <w:spacing w:after="30" w:line="252" w:lineRule="auto"/>
            </w:pPr>
            <w:r>
              <w:rPr>
                <w:rFonts w:ascii="Arial" w:hAnsi="Arial" w:eastAsia="Microsoft YaHei"/>
                <w:sz w:val="16"/>
              </w:rPr>
              <w:t>中高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X546924b6ed2c32f64a081780dd966689fc4a6b2"/>
    <w:p>
      <w:pPr>
        <w:pStyle w:val="Heading1"/>
        <w:keepNext/>
        <w:keepLines/>
      </w:pPr>
      <w:r>
        <w:t xml:space="preserve">9. 推荐的“DB-GPT 思想 + 华为安全边界”改造架构</w:t>
      </w:r>
    </w:p>
    <w:p>
      <w:pPr>
        <w:pStyle w:val="SourceCode"/>
        <w:shd w:fill="F4F6F8"/>
        <w:pBdr>
          <w:left w:val="single" w:sz="8" w:space="5" w:color="9AA7B2"/>
        </w:pBdr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U[华为内部员工] --&gt; W3[W3 SSO / 组织属性]</w:t>
      </w:r>
      <w:r>
        <w:br/>
      </w:r>
      <w:r>
        <w:rPr>
          <w:rStyle w:val="VerbatimChar"/>
        </w:rPr>
        <w:t xml:space="preserve">    W3 --&gt; AUTH[统一权限中心\nSecurityContext]</w:t>
      </w:r>
      <w:r>
        <w:br/>
      </w:r>
      <w:r>
        <w:rPr>
          <w:rStyle w:val="VerbatimChar"/>
        </w:rPr>
        <w:t xml:space="preserve">    AUTH --&gt; ORCH[AI问数编排服务\n受控状态机]</w:t>
      </w:r>
      <w:r>
        <w:br/>
      </w:r>
      <w:r>
        <w:br/>
      </w:r>
      <w:r>
        <w:rPr>
          <w:rStyle w:val="VerbatimChar"/>
        </w:rPr>
        <w:t xml:space="preserve">    ORCH --&gt; ROUTE[业务域路由]</w:t>
      </w:r>
      <w:r>
        <w:br/>
      </w:r>
      <w:r>
        <w:rPr>
          <w:rStyle w:val="VerbatimChar"/>
        </w:rPr>
        <w:t xml:space="preserve">    ROUTE --&gt; SEM[企业语义检索]</w:t>
      </w:r>
      <w:r>
        <w:br/>
      </w:r>
      <w:r>
        <w:br/>
      </w:r>
      <w:r>
        <w:rPr>
          <w:rStyle w:val="VerbatimChar"/>
        </w:rPr>
        <w:t xml:space="preserve">    subgraph DBGPT_REF[选择性参考 DB-GPT]</w:t>
      </w:r>
      <w:r>
        <w:br/>
      </w:r>
      <w:r>
        <w:rPr>
          <w:rStyle w:val="VerbatimChar"/>
        </w:rPr>
        <w:t xml:space="preserve">        IDX[Schema Assembler思想\n表字段元数据索引]</w:t>
      </w:r>
      <w:r>
        <w:br/>
      </w:r>
      <w:r>
        <w:rPr>
          <w:rStyle w:val="VerbatimChar"/>
        </w:rPr>
        <w:t xml:space="preserve">        RET[Schema Retriever思想\nTop-K语义召回]</w:t>
      </w:r>
      <w:r>
        <w:br/>
      </w:r>
      <w:r>
        <w:rPr>
          <w:rStyle w:val="VerbatimChar"/>
        </w:rPr>
        <w:t xml:space="preserve">        AWEL[AWEL Operator/DAG思想]</w:t>
      </w:r>
      <w:r>
        <w:br/>
      </w:r>
      <w:r>
        <w:rPr>
          <w:rStyle w:val="VerbatimChar"/>
        </w:rPr>
        <w:t xml:space="preserve">        MODEL[LLM抽象/OpenAI兼容接口]</w:t>
      </w:r>
      <w:r>
        <w:br/>
      </w:r>
      <w:r>
        <w:rPr>
          <w:rStyle w:val="VerbatimChar"/>
        </w:rPr>
        <w:t xml:space="preserve">        VIS[可视化与结构化响应]</w:t>
      </w:r>
      <w:r>
        <w:br/>
      </w:r>
      <w:r>
        <w:rPr>
          <w:rStyle w:val="VerbatimChar"/>
        </w:rPr>
        <w:t xml:space="preserve">        BENCH[Text2SQL Benchmark框架]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IDX --&gt; SEM</w:t>
      </w:r>
      <w:r>
        <w:br/>
      </w:r>
      <w:r>
        <w:rPr>
          <w:rStyle w:val="VerbatimChar"/>
        </w:rPr>
        <w:t xml:space="preserve">    RET --&gt; SEM</w:t>
      </w:r>
      <w:r>
        <w:br/>
      </w:r>
      <w:r>
        <w:rPr>
          <w:rStyle w:val="VerbatimChar"/>
        </w:rPr>
        <w:t xml:space="preserve">    AWEL --&gt; ORCH</w:t>
      </w:r>
      <w:r>
        <w:br/>
      </w:r>
      <w:r>
        <w:rPr>
          <w:rStyle w:val="VerbatimChar"/>
        </w:rPr>
        <w:t xml:space="preserve">    MODEL --&gt; MGW[内部模型网关]</w:t>
      </w:r>
      <w:r>
        <w:br/>
      </w:r>
      <w:r>
        <w:rPr>
          <w:rStyle w:val="VerbatimChar"/>
        </w:rPr>
        <w:t xml:space="preserve">    VIS --&gt; RESULT[结果解释与可视化]</w:t>
      </w:r>
      <w:r>
        <w:br/>
      </w:r>
      <w:r>
        <w:rPr>
          <w:rStyle w:val="VerbatimChar"/>
        </w:rPr>
        <w:t xml:space="preserve">    BENCH --&gt; EVAL[Benchmark发布门禁]</w:t>
      </w:r>
      <w:r>
        <w:br/>
      </w:r>
      <w:r>
        <w:br/>
      </w:r>
      <w:r>
        <w:rPr>
          <w:rStyle w:val="VerbatimChar"/>
        </w:rPr>
        <w:t xml:space="preserve">    SEM --&gt; QWEN[本地Qwen\n仅生成QueryPlan/SQL草案]</w:t>
      </w:r>
      <w:r>
        <w:br/>
      </w:r>
      <w:r>
        <w:rPr>
          <w:rStyle w:val="VerbatimChar"/>
        </w:rPr>
        <w:t xml:space="preserve">    MGW --&gt; QWEN</w:t>
      </w:r>
      <w:r>
        <w:br/>
      </w:r>
      <w:r>
        <w:rPr>
          <w:rStyle w:val="VerbatimChar"/>
        </w:rPr>
        <w:t xml:space="preserve">    QWEN --&gt; PLAN[QueryPlan语义校验/编译]</w:t>
      </w:r>
      <w:r>
        <w:br/>
      </w:r>
      <w:r>
        <w:rPr>
          <w:rStyle w:val="VerbatimChar"/>
        </w:rPr>
        <w:t xml:space="preserve">    PLAN --&gt; POLICY[SQL AST安全校验与改写]</w:t>
      </w:r>
      <w:r>
        <w:br/>
      </w:r>
      <w:r>
        <w:rPr>
          <w:rStyle w:val="VerbatimChar"/>
        </w:rPr>
        <w:t xml:space="preserve">    AUTH --&gt; POLICY</w:t>
      </w:r>
      <w:r>
        <w:br/>
      </w:r>
      <w:r>
        <w:rPr>
          <w:rStyle w:val="VerbatimChar"/>
        </w:rPr>
        <w:t xml:space="preserve">    POLICY --&gt; PROXY[统一Query Proxy]</w:t>
      </w:r>
      <w:r>
        <w:br/>
      </w:r>
      <w:r>
        <w:rPr>
          <w:rStyle w:val="VerbatimChar"/>
        </w:rPr>
        <w:t xml:space="preserve">    AUTH --&gt; PROXY</w:t>
      </w:r>
      <w:r>
        <w:br/>
      </w:r>
      <w:r>
        <w:rPr>
          <w:rStyle w:val="VerbatimChar"/>
        </w:rPr>
        <w:t xml:space="preserve">    PROXY --&gt; ENGINE[Trino/企业数仓服务]</w:t>
      </w:r>
      <w:r>
        <w:br/>
      </w:r>
      <w:r>
        <w:rPr>
          <w:rStyle w:val="VerbatimChar"/>
        </w:rPr>
        <w:t xml:space="preserve">    ENGINE --&gt; DATA[ODS/DWD/DWS/ADS\n分析库/受控API]</w:t>
      </w:r>
      <w:r>
        <w:br/>
      </w:r>
      <w:r>
        <w:rPr>
          <w:rStyle w:val="VerbatimChar"/>
        </w:rPr>
        <w:t xml:space="preserve">    DATA --&gt; RESULT</w:t>
      </w:r>
      <w:r>
        <w:br/>
      </w:r>
      <w:r>
        <w:rPr>
          <w:rStyle w:val="VerbatimChar"/>
        </w:rPr>
        <w:t xml:space="preserve">    RESULT --&gt; U</w:t>
      </w:r>
      <w:r>
        <w:br/>
      </w:r>
      <w:r>
        <w:br/>
      </w:r>
      <w:r>
        <w:rPr>
          <w:rStyle w:val="VerbatimChar"/>
        </w:rPr>
        <w:t xml:space="preserve">    ORCH -.审计.-&gt; AUDIT[全链路审计]</w:t>
      </w:r>
      <w:r>
        <w:br/>
      </w:r>
      <w:r>
        <w:rPr>
          <w:rStyle w:val="VerbatimChar"/>
        </w:rPr>
        <w:t xml:space="preserve">    POLICY -.审计.-&gt; AUDIT</w:t>
      </w:r>
      <w:r>
        <w:br/>
      </w:r>
      <w:r>
        <w:rPr>
          <w:rStyle w:val="VerbatimChar"/>
        </w:rPr>
        <w:t xml:space="preserve">    PROXY -.审计.-&gt; AUDIT</w:t>
      </w:r>
      <w:r>
        <w:br/>
      </w:r>
      <w:r>
        <w:rPr>
          <w:rStyle w:val="VerbatimChar"/>
        </w:rPr>
        <w:t xml:space="preserve">    RESULT -.审计.-&gt; AUDIT</w:t>
      </w:r>
    </w:p>
    <w:p>
      <w:pPr>
        <w:pStyle w:val="FirstParagraph"/>
      </w:pPr>
      <w:r>
        <w:t xml:space="preserve">核心思想：</w:t>
      </w:r>
    </w:p>
    <w:p>
      <w:pPr>
        <w:pStyle w:val="Compact"/>
        <w:numPr>
          <w:ilvl w:val="0"/>
          <w:numId w:val="1026"/>
        </w:numPr>
      </w:pPr>
      <w:r>
        <w:t xml:space="preserve">DB-GPT 提供的工作流、Schema RAG、模型抽象、连接器和可视化能力放在安全边界内；</w:t>
      </w:r>
    </w:p>
    <w:p>
      <w:pPr>
        <w:pStyle w:val="Compact"/>
        <w:numPr>
          <w:ilvl w:val="0"/>
          <w:numId w:val="1026"/>
        </w:numPr>
      </w:pPr>
      <w:r>
        <w:t xml:space="preserve">华为自有的 W3、权限、SQL 策略、Query Proxy、审计和数据治理放在不可绕过的位置；</w:t>
      </w:r>
    </w:p>
    <w:p>
      <w:pPr>
        <w:pStyle w:val="Compact"/>
        <w:numPr>
          <w:ilvl w:val="0"/>
          <w:numId w:val="1026"/>
        </w:numPr>
      </w:pPr>
      <w:r>
        <w:t xml:space="preserve">模型只能决定“建议查什么”，不能决定“是否允许查”以及“以哪个账号执行”。</w:t>
      </w:r>
    </w:p>
    <w:p>
      <w:r>
        <w:pict>
          <v:rect style="width:0;height:1.5pt" o:hralign="center" o:hrstd="t" o:hr="t"/>
        </w:pict>
      </w:r>
    </w:p>
    <w:bookmarkEnd w:id="45"/>
    <w:bookmarkStart w:id="53" w:name="X70a502f34d512522b4dc34bcd9e9c175f02cfd2"/>
    <w:p>
      <w:pPr>
        <w:pStyle w:val="Heading1"/>
        <w:keepNext/>
        <w:keepLines/>
      </w:pPr>
      <w:r>
        <w:t xml:space="preserve">10. 华为核心问数链路建议</w:t>
      </w:r>
    </w:p>
    <w:bookmarkStart w:id="46" w:name="X8636437607f6fa242de09be1f07259540dae9e5"/>
    <w:p>
      <w:pPr>
        <w:pStyle w:val="Heading2"/>
        <w:keepNext/>
        <w:keepLines/>
      </w:pPr>
      <w:r>
        <w:t xml:space="preserve">10.1 推荐状态机</w:t>
      </w:r>
    </w:p>
    <w:p>
      <w:pPr>
        <w:pStyle w:val="SourceCode"/>
        <w:shd w:fill="F4F6F8"/>
        <w:pBdr>
          <w:left w:val="single" w:sz="8" w:space="5" w:color="9AA7B2"/>
        </w:pBdr>
      </w:pPr>
      <w:r>
        <w:rPr>
          <w:rStyle w:val="VerbatimChar"/>
        </w:rPr>
        <w:t xml:space="preserve">RECEIVE_REQUEST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LOAD_SESSION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BUILD_SECURITY_CONTEXT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NORMALIZE_QUESTION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ROUTE_DOMAIN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CHECK_DOMAIN_ACCESS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MATCH_GOLDEN_QUERY</w:t>
      </w:r>
      <w:r>
        <w:br/>
      </w:r>
      <w:r>
        <w:rPr>
          <w:rStyle w:val="VerbatimChar"/>
        </w:rPr>
        <w:t xml:space="preserve">    ├─ 命中 → BUILD_TRUSTED_QUERY_PLAN</w:t>
      </w:r>
      <w:r>
        <w:br/>
      </w:r>
      <w:r>
        <w:rPr>
          <w:rStyle w:val="VerbatimChar"/>
        </w:rPr>
        <w:t xml:space="preserve">    └─ 未命中 → RETRIEVE_SEMANTIC_CONTEXT</w:t>
      </w:r>
      <w:r>
        <w:br/>
      </w:r>
      <w:r>
        <w:rPr>
          <w:rStyle w:val="VerbatimChar"/>
        </w:rPr>
        <w:t xml:space="preserve">                         ↓</w:t>
      </w:r>
      <w:r>
        <w:br/>
      </w:r>
      <w:r>
        <w:rPr>
          <w:rStyle w:val="VerbatimChar"/>
        </w:rPr>
        <w:t xml:space="preserve">                    CALL_QWEN</w:t>
      </w:r>
      <w:r>
        <w:br/>
      </w:r>
      <w:r>
        <w:rPr>
          <w:rStyle w:val="VerbatimChar"/>
        </w:rPr>
        <w:t xml:space="preserve">                         ↓</w:t>
      </w:r>
      <w:r>
        <w:br/>
      </w:r>
      <w:r>
        <w:rPr>
          <w:rStyle w:val="VerbatimChar"/>
        </w:rPr>
        <w:t xml:space="preserve">                    VALIDATE_QUERY_PLAN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COMPILE_SQL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SQL_AST_POLICY_CHECK_AND_REWRITE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QUERY_PROXY_EXECUTE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VALIDATE_RESULT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GENERATE_SUMMARY_AND_VISUALIZATION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AUDIT_AND_RETURN</w:t>
      </w:r>
    </w:p>
    <w:bookmarkEnd w:id="46"/>
    <w:bookmarkStart w:id="47" w:name="X72af0a083239e983d6b451e0c56631ba96dde24"/>
    <w:p>
      <w:pPr>
        <w:pStyle w:val="Heading2"/>
        <w:keepNext/>
        <w:keepLines/>
      </w:pPr>
      <w:r>
        <w:t xml:space="preserve">10.2 为什么不直接照搬自由 Agent</w:t>
      </w:r>
    </w:p>
    <w:p>
      <w:pPr>
        <w:pStyle w:val="FirstParagraph"/>
      </w:pPr>
      <w:r>
        <w:t xml:space="preserve">DB-GPT 的 Agent 和 Skills 很适合探索性分析，但华为首期生产问数要求：</w:t>
      </w:r>
    </w:p>
    <w:p>
      <w:pPr>
        <w:pStyle w:val="Compact"/>
        <w:numPr>
          <w:ilvl w:val="0"/>
          <w:numId w:val="1027"/>
        </w:numPr>
      </w:pPr>
      <w:r>
        <w:t xml:space="preserve">结果可复现；</w:t>
      </w:r>
    </w:p>
    <w:p>
      <w:pPr>
        <w:pStyle w:val="Compact"/>
        <w:numPr>
          <w:ilvl w:val="0"/>
          <w:numId w:val="1027"/>
        </w:numPr>
      </w:pPr>
      <w:r>
        <w:t xml:space="preserve">节点可审计；</w:t>
      </w:r>
    </w:p>
    <w:p>
      <w:pPr>
        <w:pStyle w:val="Compact"/>
        <w:numPr>
          <w:ilvl w:val="0"/>
          <w:numId w:val="1027"/>
        </w:numPr>
      </w:pPr>
      <w:r>
        <w:t xml:space="preserve">权限不可被 Prompt 修改；</w:t>
      </w:r>
    </w:p>
    <w:p>
      <w:pPr>
        <w:pStyle w:val="Compact"/>
        <w:numPr>
          <w:ilvl w:val="0"/>
          <w:numId w:val="1027"/>
        </w:numPr>
      </w:pPr>
      <w:r>
        <w:t xml:space="preserve">工具清单固定；</w:t>
      </w:r>
    </w:p>
    <w:p>
      <w:pPr>
        <w:pStyle w:val="Compact"/>
        <w:numPr>
          <w:ilvl w:val="0"/>
          <w:numId w:val="1027"/>
        </w:numPr>
      </w:pPr>
      <w:r>
        <w:t xml:space="preserve">SQL 必须经过确定性检查；</w:t>
      </w:r>
    </w:p>
    <w:p>
      <w:pPr>
        <w:pStyle w:val="Compact"/>
        <w:numPr>
          <w:ilvl w:val="0"/>
          <w:numId w:val="1027"/>
        </w:numPr>
      </w:pPr>
      <w:r>
        <w:t xml:space="preserve">超时和重试有边界；</w:t>
      </w:r>
    </w:p>
    <w:p>
      <w:pPr>
        <w:pStyle w:val="Compact"/>
        <w:numPr>
          <w:ilvl w:val="0"/>
          <w:numId w:val="1027"/>
        </w:numPr>
      </w:pPr>
      <w:r>
        <w:t xml:space="preserve">模型不可自行选择任意数据源；</w:t>
      </w:r>
    </w:p>
    <w:p>
      <w:pPr>
        <w:pStyle w:val="Compact"/>
        <w:numPr>
          <w:ilvl w:val="0"/>
          <w:numId w:val="1027"/>
        </w:numPr>
      </w:pPr>
      <w:r>
        <w:t xml:space="preserve">不开放任意 Python 代码执行。</w:t>
      </w:r>
    </w:p>
    <w:p>
      <w:pPr>
        <w:pStyle w:val="FirstParagraph"/>
      </w:pPr>
      <w:r>
        <w:t xml:space="preserve">因此可借鉴 Agent 的“工具抽象”和 Skill 的“能力封装”，但执行方式应是显式状态机，而非自由循环推理。</w:t>
      </w:r>
    </w:p>
    <w:bookmarkEnd w:id="47"/>
    <w:bookmarkStart w:id="52" w:name="Xa1d909369a301cea2243fefa566eee6ff7b9736"/>
    <w:p>
      <w:pPr>
        <w:pStyle w:val="Heading2"/>
        <w:keepNext/>
        <w:keepLines/>
      </w:pPr>
      <w:r>
        <w:t xml:space="preserve">10.3 推荐接口契约</w:t>
      </w:r>
    </w:p>
    <w:bookmarkStart w:id="48" w:name="语义检索请求"/>
    <w:p>
      <w:pPr>
        <w:pStyle w:val="Heading3"/>
        <w:keepNext/>
        <w:keepLines/>
      </w:pPr>
      <w:r>
        <w:t xml:space="preserve">语义检索请求</w:t>
      </w:r>
    </w:p>
    <w:p>
      <w:pPr>
        <w:pStyle w:val="SourceCode"/>
        <w:shd w:fill="F4F6F8"/>
        <w:pBdr>
          <w:left w:val="single" w:sz="8" w:space="5" w:color="9AA7B2"/>
        </w:pBdr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"REQ-20260728-000001"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"question"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"查询今年华南各产品线销售额和同比"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"domain"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"sales"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"security_context"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"employee_id"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"W3-***"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"allowed_domains"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"sales"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"region_codes"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"CN-SOUTH"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"allowed_actions"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"QUERY_AGGREGATE"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"top_k"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"semantic_version"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"sales-domain-v12"</w:t>
      </w:r>
      <w:r>
        <w:br/>
      </w:r>
      <w:r>
        <w:rPr>
          <w:rStyle w:val="FunctionTok"/>
        </w:rPr>
        <w:t xml:space="preserve">}</w:t>
      </w:r>
    </w:p>
    <w:bookmarkEnd w:id="48"/>
    <w:bookmarkStart w:id="49" w:name="语义检索结果"/>
    <w:p>
      <w:pPr>
        <w:pStyle w:val="Heading3"/>
        <w:keepNext/>
        <w:keepLines/>
      </w:pPr>
      <w:r>
        <w:t xml:space="preserve">语义检索结果</w:t>
      </w:r>
    </w:p>
    <w:p>
      <w:pPr>
        <w:pStyle w:val="SourceCode"/>
        <w:shd w:fill="F4F6F8"/>
        <w:pBdr>
          <w:left w:val="single" w:sz="8" w:space="5" w:color="9AA7B2"/>
        </w:pBdr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"metrics"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"sales_amount"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"formula"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"SUM(sales_amount)"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"time_dimension"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"stat_date"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"dimensions"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"product_line"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"region"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"assets"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"ads_sales_summary"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"relations"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"left"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"ads_sales_summary.region_code"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"dim_region.region_code"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"verified"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"golden_queries"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"constraints"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"region_scope"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"CN-SOUTH"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"aggregate_only"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"semantic_version"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"sales-domain-v12"</w:t>
      </w:r>
      <w:r>
        <w:br/>
      </w:r>
      <w:r>
        <w:rPr>
          <w:rStyle w:val="FunctionTok"/>
        </w:rPr>
        <w:t xml:space="preserve">}</w:t>
      </w:r>
    </w:p>
    <w:bookmarkEnd w:id="49"/>
    <w:bookmarkStart w:id="50" w:name="queryplan"/>
    <w:p>
      <w:pPr>
        <w:pStyle w:val="Heading3"/>
        <w:keepNext/>
        <w:keepLines/>
      </w:pPr>
      <w:r>
        <w:t xml:space="preserve">QueryPlan</w:t>
      </w:r>
    </w:p>
    <w:p>
      <w:pPr>
        <w:pStyle w:val="SourceCode"/>
        <w:shd w:fill="F4F6F8"/>
        <w:pBdr>
          <w:left w:val="single" w:sz="8" w:space="5" w:color="9AA7B2"/>
        </w:pBdr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"domain"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"sales"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"metrics"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"sales_amount"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"calculation"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"sales_amount"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"calculation"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"year_over_year"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"dimensions"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"product_line"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"time_range"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"current_year"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"region"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"operator"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"in_authorized_scope"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"sales_amount"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"direction"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"desc"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"visualization"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"bar_chart"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"semantic_version"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"sales-domain-v12"</w:t>
      </w:r>
      <w:r>
        <w:br/>
      </w:r>
      <w:r>
        <w:rPr>
          <w:rStyle w:val="FunctionTok"/>
        </w:rPr>
        <w:t xml:space="preserve">}</w:t>
      </w:r>
    </w:p>
    <w:bookmarkEnd w:id="50"/>
    <w:bookmarkStart w:id="51" w:name="query-proxy-执行请求"/>
    <w:p>
      <w:pPr>
        <w:pStyle w:val="Heading3"/>
        <w:keepNext/>
        <w:keepLines/>
      </w:pPr>
      <w:r>
        <w:t xml:space="preserve">Query Proxy 执行请求</w:t>
      </w:r>
    </w:p>
    <w:p>
      <w:pPr>
        <w:pStyle w:val="SourceCode"/>
        <w:shd w:fill="F4F6F8"/>
        <w:pBdr>
          <w:left w:val="single" w:sz="8" w:space="5" w:color="9AA7B2"/>
        </w:pBdr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"REQ-20260728-000001"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"sql_hash"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"sha256:..."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"sql"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"sales_warehouse_readonly"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"timeout_seconds"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"max_rows"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"security_context_signature"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"semantic_version"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"sales-domain-v12"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"policy_version"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"authz-v12"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1"/>
    <w:bookmarkEnd w:id="52"/>
    <w:bookmarkEnd w:id="53"/>
    <w:bookmarkStart w:id="65" w:name="X4b1ec32c64c0ecfa9e2eca6ddb601eccb685d4a"/>
    <w:p>
      <w:pPr>
        <w:pStyle w:val="Heading1"/>
        <w:keepNext/>
        <w:keepLines/>
      </w:pPr>
      <w:r>
        <w:t xml:space="preserve">11. 可直接复用、二次改造和仅参考的能力分级</w:t>
      </w:r>
    </w:p>
    <w:bookmarkStart w:id="58" w:name="X4be5e30238e5d2996fd7ec524e6af75e413fec0"/>
    <w:p>
      <w:pPr>
        <w:pStyle w:val="Heading2"/>
        <w:keepNext/>
        <w:keepLines/>
      </w:pPr>
      <w:r>
        <w:t xml:space="preserve">11.1 A 类：优先研究并可尝试直接复用</w:t>
      </w:r>
    </w:p>
    <w:bookmarkStart w:id="54" w:name="X56dcf01852f2bd06f81f9b816354ccefcf07c06"/>
    <w:p>
      <w:pPr>
        <w:pStyle w:val="Heading3"/>
        <w:keepNext/>
        <w:keepLines/>
      </w:pPr>
      <w:r>
        <w:t xml:space="preserve">1. 核心抽象接口</w:t>
      </w:r>
    </w:p>
    <w:p>
      <w:pPr>
        <w:pStyle w:val="Compact"/>
        <w:numPr>
          <w:ilvl w:val="0"/>
          <w:numId w:val="1028"/>
        </w:numPr>
      </w:pPr>
      <w:r>
        <w:t xml:space="preserve">LLM Interface；</w:t>
      </w:r>
    </w:p>
    <w:p>
      <w:pPr>
        <w:pStyle w:val="Compact"/>
        <w:numPr>
          <w:ilvl w:val="0"/>
          <w:numId w:val="1028"/>
        </w:numPr>
      </w:pPr>
      <w:r>
        <w:t xml:space="preserve">Embedding Interface；</w:t>
      </w:r>
    </w:p>
    <w:p>
      <w:pPr>
        <w:pStyle w:val="Compact"/>
        <w:numPr>
          <w:ilvl w:val="0"/>
          <w:numId w:val="1028"/>
        </w:numPr>
      </w:pPr>
      <w:r>
        <w:t xml:space="preserve">Storage Interface；</w:t>
      </w:r>
    </w:p>
    <w:p>
      <w:pPr>
        <w:pStyle w:val="Compact"/>
        <w:numPr>
          <w:ilvl w:val="0"/>
          <w:numId w:val="1028"/>
        </w:numPr>
      </w:pPr>
      <w:r>
        <w:t xml:space="preserve">Message Interface；</w:t>
      </w:r>
    </w:p>
    <w:p>
      <w:pPr>
        <w:pStyle w:val="Compact"/>
        <w:numPr>
          <w:ilvl w:val="0"/>
          <w:numId w:val="1028"/>
        </w:numPr>
      </w:pPr>
      <w:r>
        <w:t xml:space="preserve">部分异步调用与流式响应模型。</w:t>
      </w:r>
    </w:p>
    <w:p>
      <w:pPr>
        <w:pStyle w:val="FirstParagraph"/>
      </w:pPr>
      <w:r>
        <w:t xml:space="preserve">复用条件：</w:t>
      </w:r>
    </w:p>
    <w:p>
      <w:pPr>
        <w:pStyle w:val="Compact"/>
        <w:numPr>
          <w:ilvl w:val="0"/>
          <w:numId w:val="1029"/>
        </w:numPr>
      </w:pPr>
      <w:r>
        <w:t xml:space="preserve">不与华为内部基础框架冲突；</w:t>
      </w:r>
    </w:p>
    <w:p>
      <w:pPr>
        <w:pStyle w:val="Compact"/>
        <w:numPr>
          <w:ilvl w:val="0"/>
          <w:numId w:val="1029"/>
        </w:numPr>
      </w:pPr>
      <w:r>
        <w:t xml:space="preserve">通过内部安全扫描；</w:t>
      </w:r>
    </w:p>
    <w:p>
      <w:pPr>
        <w:pStyle w:val="Compact"/>
        <w:numPr>
          <w:ilvl w:val="0"/>
          <w:numId w:val="1029"/>
        </w:numPr>
      </w:pPr>
      <w:r>
        <w:t xml:space="preserve">固定版本；</w:t>
      </w:r>
    </w:p>
    <w:p>
      <w:pPr>
        <w:pStyle w:val="Compact"/>
        <w:numPr>
          <w:ilvl w:val="0"/>
          <w:numId w:val="1029"/>
        </w:numPr>
      </w:pPr>
      <w:r>
        <w:t xml:space="preserve">增加统一日志、Trace 和服务身份。</w:t>
      </w:r>
    </w:p>
    <w:bookmarkEnd w:id="54"/>
    <w:bookmarkStart w:id="55" w:name="X202f2389fc463301666fe032561f8f8ba16f374"/>
    <w:p>
      <w:pPr>
        <w:pStyle w:val="Heading3"/>
        <w:keepNext/>
        <w:keepLines/>
      </w:pPr>
      <w:r>
        <w:t xml:space="preserve">2. Schema Assembler / Retriever 思路和部分实现</w:t>
      </w:r>
    </w:p>
    <w:p>
      <w:pPr>
        <w:pStyle w:val="FirstParagraph"/>
      </w:pPr>
      <w:r>
        <w:t xml:space="preserve">重点研究：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DBSchemaAssemblerOperator</w:t>
      </w:r>
      <w:r>
        <w:t xml:space="preserve">；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DBSchemaRetrieverOperator</w:t>
      </w:r>
      <w:r>
        <w:t xml:space="preserve">；</w:t>
      </w:r>
    </w:p>
    <w:p>
      <w:pPr>
        <w:pStyle w:val="Compact"/>
        <w:numPr>
          <w:ilvl w:val="0"/>
          <w:numId w:val="1030"/>
        </w:numPr>
      </w:pPr>
      <w:r>
        <w:t xml:space="preserve">表级与字段级索引；</w:t>
      </w:r>
    </w:p>
    <w:p>
      <w:pPr>
        <w:pStyle w:val="Compact"/>
        <w:numPr>
          <w:ilvl w:val="0"/>
          <w:numId w:val="1030"/>
        </w:numPr>
      </w:pPr>
      <w:r>
        <w:t xml:space="preserve">Chunk 结构；</w:t>
      </w:r>
    </w:p>
    <w:p>
      <w:pPr>
        <w:pStyle w:val="Compact"/>
        <w:numPr>
          <w:ilvl w:val="0"/>
          <w:numId w:val="1030"/>
        </w:numPr>
      </w:pPr>
      <w:r>
        <w:t xml:space="preserve">Embedding 和向量库接口；</w:t>
      </w:r>
    </w:p>
    <w:p>
      <w:pPr>
        <w:pStyle w:val="Compact"/>
        <w:numPr>
          <w:ilvl w:val="0"/>
          <w:numId w:val="1030"/>
        </w:numPr>
      </w:pPr>
      <w:r>
        <w:t xml:space="preserve">Top-K 检索。</w:t>
      </w:r>
    </w:p>
    <w:p>
      <w:pPr>
        <w:pStyle w:val="FirstParagraph"/>
      </w:pPr>
      <w:r>
        <w:t xml:space="preserve">建议以适配器方式接入华为企业语义层，而不是让其直接成为权威语义库。</w:t>
      </w:r>
    </w:p>
    <w:bookmarkEnd w:id="55"/>
    <w:bookmarkStart w:id="56" w:name="X01b7d3c7cd5b696f5e47af8f83d8774e4c4b448"/>
    <w:p>
      <w:pPr>
        <w:pStyle w:val="Heading3"/>
        <w:keepNext/>
        <w:keepLines/>
      </w:pPr>
      <w:r>
        <w:t xml:space="preserve">3. OpenAI 兼容模型接口</w:t>
      </w:r>
    </w:p>
    <w:p>
      <w:pPr>
        <w:pStyle w:val="FirstParagraph"/>
      </w:pPr>
      <w:r>
        <w:t xml:space="preserve">本地 Qwen 若通过 vLLM、SGLang、内部推理平台或自研网关提供 OpenAI 兼容接口，可以显著降低模型适配成本。</w:t>
      </w:r>
    </w:p>
    <w:bookmarkEnd w:id="56"/>
    <w:bookmarkStart w:id="57" w:name="X9bbc053660a80c34a1e15b8b9778d0cf66d2d4a"/>
    <w:p>
      <w:pPr>
        <w:pStyle w:val="Heading3"/>
        <w:keepNext/>
        <w:keepLines/>
      </w:pPr>
      <w:r>
        <w:t xml:space="preserve">4. Benchmark 框架</w:t>
      </w:r>
    </w:p>
    <w:p>
      <w:pPr>
        <w:pStyle w:val="FirstParagraph"/>
      </w:pPr>
      <w:r>
        <w:t xml:space="preserve">可复用其：</w:t>
      </w:r>
    </w:p>
    <w:p>
      <w:pPr>
        <w:pStyle w:val="Compact"/>
        <w:numPr>
          <w:ilvl w:val="0"/>
          <w:numId w:val="1031"/>
        </w:numPr>
      </w:pPr>
      <w:r>
        <w:t xml:space="preserve">任务创建；</w:t>
      </w:r>
    </w:p>
    <w:p>
      <w:pPr>
        <w:pStyle w:val="Compact"/>
        <w:numPr>
          <w:ilvl w:val="0"/>
          <w:numId w:val="1031"/>
        </w:numPr>
      </w:pPr>
      <w:r>
        <w:t xml:space="preserve">多模型/多轮执行；</w:t>
      </w:r>
    </w:p>
    <w:p>
      <w:pPr>
        <w:pStyle w:val="Compact"/>
        <w:numPr>
          <w:ilvl w:val="0"/>
          <w:numId w:val="1031"/>
        </w:numPr>
      </w:pPr>
      <w:r>
        <w:t xml:space="preserve">SQL 执行；</w:t>
      </w:r>
    </w:p>
    <w:p>
      <w:pPr>
        <w:pStyle w:val="Compact"/>
        <w:numPr>
          <w:ilvl w:val="0"/>
          <w:numId w:val="1031"/>
        </w:numPr>
      </w:pPr>
      <w:r>
        <w:t xml:space="preserve">标准结果对比；</w:t>
      </w:r>
    </w:p>
    <w:p>
      <w:pPr>
        <w:pStyle w:val="Compact"/>
        <w:numPr>
          <w:ilvl w:val="0"/>
          <w:numId w:val="1031"/>
        </w:numPr>
      </w:pPr>
      <w:r>
        <w:t xml:space="preserve">可执行率与准确率统计；</w:t>
      </w:r>
    </w:p>
    <w:p>
      <w:pPr>
        <w:pStyle w:val="Compact"/>
        <w:numPr>
          <w:ilvl w:val="0"/>
          <w:numId w:val="1031"/>
        </w:numPr>
      </w:pPr>
      <w:r>
        <w:t xml:space="preserve">报告生成。</w:t>
      </w:r>
    </w:p>
    <w:bookmarkEnd w:id="57"/>
    <w:bookmarkEnd w:id="58"/>
    <w:bookmarkStart w:id="62" w:name="X811df608656890b09408222e14c71e724bb222f"/>
    <w:p>
      <w:pPr>
        <w:pStyle w:val="Heading2"/>
        <w:keepNext/>
        <w:keepLines/>
      </w:pPr>
      <w:r>
        <w:t xml:space="preserve">11.2 B 类：建议源码级二次改造</w:t>
      </w:r>
    </w:p>
    <w:bookmarkStart w:id="59" w:name="X8e60c8b120520e604ce60bb32c87d30917c2520"/>
    <w:p>
      <w:pPr>
        <w:pStyle w:val="Heading3"/>
        <w:keepNext/>
        <w:keepLines/>
      </w:pPr>
      <w:r>
        <w:t xml:space="preserve">1. AWEL</w:t>
      </w:r>
    </w:p>
    <w:p>
      <w:pPr>
        <w:pStyle w:val="FirstParagraph"/>
      </w:pPr>
      <w:r>
        <w:t xml:space="preserve">保留：</w:t>
      </w:r>
    </w:p>
    <w:p>
      <w:pPr>
        <w:pStyle w:val="Compact"/>
        <w:numPr>
          <w:ilvl w:val="0"/>
          <w:numId w:val="1032"/>
        </w:numPr>
      </w:pPr>
      <w:r>
        <w:t xml:space="preserve">DAG；</w:t>
      </w:r>
    </w:p>
    <w:p>
      <w:pPr>
        <w:pStyle w:val="Compact"/>
        <w:numPr>
          <w:ilvl w:val="0"/>
          <w:numId w:val="1032"/>
        </w:numPr>
      </w:pPr>
      <w:r>
        <w:t xml:space="preserve">Operator；</w:t>
      </w:r>
    </w:p>
    <w:p>
      <w:pPr>
        <w:pStyle w:val="Compact"/>
        <w:numPr>
          <w:ilvl w:val="0"/>
          <w:numId w:val="1032"/>
        </w:numPr>
      </w:pPr>
      <w:r>
        <w:t xml:space="preserve">串行/并行节点；</w:t>
      </w:r>
    </w:p>
    <w:p>
      <w:pPr>
        <w:pStyle w:val="Compact"/>
        <w:numPr>
          <w:ilvl w:val="0"/>
          <w:numId w:val="1032"/>
        </w:numPr>
      </w:pPr>
      <w:r>
        <w:t xml:space="preserve">异步执行；</w:t>
      </w:r>
    </w:p>
    <w:p>
      <w:pPr>
        <w:pStyle w:val="Compact"/>
        <w:numPr>
          <w:ilvl w:val="0"/>
          <w:numId w:val="1032"/>
        </w:numPr>
      </w:pPr>
      <w:r>
        <w:t xml:space="preserve">失败传播；</w:t>
      </w:r>
    </w:p>
    <w:p>
      <w:pPr>
        <w:pStyle w:val="Compact"/>
        <w:numPr>
          <w:ilvl w:val="0"/>
          <w:numId w:val="1032"/>
        </w:numPr>
      </w:pPr>
      <w:r>
        <w:t xml:space="preserve">可视化流程思想。</w:t>
      </w:r>
    </w:p>
    <w:p>
      <w:pPr>
        <w:pStyle w:val="FirstParagraph"/>
      </w:pPr>
      <w:r>
        <w:t xml:space="preserve">改造：</w:t>
      </w:r>
    </w:p>
    <w:p>
      <w:pPr>
        <w:pStyle w:val="Compact"/>
        <w:numPr>
          <w:ilvl w:val="0"/>
          <w:numId w:val="1033"/>
        </w:numPr>
      </w:pPr>
      <w:r>
        <w:t xml:space="preserve">每个节点必须带</w:t>
      </w:r>
      <w:r>
        <w:t xml:space="preserve"> </w:t>
      </w:r>
      <w:r>
        <w:rPr>
          <w:rStyle w:val="VerbatimChar"/>
        </w:rPr>
        <w:t xml:space="preserve">request_id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SecurityContext</w:t>
      </w:r>
      <w:r>
        <w:t xml:space="preserve">；</w:t>
      </w:r>
    </w:p>
    <w:p>
      <w:pPr>
        <w:pStyle w:val="Compact"/>
        <w:numPr>
          <w:ilvl w:val="0"/>
          <w:numId w:val="1033"/>
        </w:numPr>
      </w:pPr>
      <w:r>
        <w:t xml:space="preserve">工具清单白名单化；</w:t>
      </w:r>
    </w:p>
    <w:p>
      <w:pPr>
        <w:pStyle w:val="Compact"/>
        <w:numPr>
          <w:ilvl w:val="0"/>
          <w:numId w:val="1033"/>
        </w:numPr>
      </w:pPr>
      <w:r>
        <w:t xml:space="preserve">禁止模型动态创建未审批工具；</w:t>
      </w:r>
    </w:p>
    <w:p>
      <w:pPr>
        <w:pStyle w:val="Compact"/>
        <w:numPr>
          <w:ilvl w:val="0"/>
          <w:numId w:val="1033"/>
        </w:numPr>
      </w:pPr>
      <w:r>
        <w:t xml:space="preserve">节点输入输出使用华为 JSON Schema；</w:t>
      </w:r>
    </w:p>
    <w:p>
      <w:pPr>
        <w:pStyle w:val="Compact"/>
        <w:numPr>
          <w:ilvl w:val="0"/>
          <w:numId w:val="1033"/>
        </w:numPr>
      </w:pPr>
      <w:r>
        <w:t xml:space="preserve">增加审计、超时、重试、熔断和补偿；</w:t>
      </w:r>
    </w:p>
    <w:p>
      <w:pPr>
        <w:pStyle w:val="Compact"/>
        <w:numPr>
          <w:ilvl w:val="0"/>
          <w:numId w:val="1033"/>
        </w:numPr>
      </w:pPr>
      <w:r>
        <w:t xml:space="preserve">生产流程版本不可随 UI 临时修改。</w:t>
      </w:r>
    </w:p>
    <w:bookmarkEnd w:id="59"/>
    <w:bookmarkStart w:id="60" w:name="X1a367c5419cead89395bbf35f15f9d3519e1290"/>
    <w:p>
      <w:pPr>
        <w:pStyle w:val="Heading3"/>
        <w:keepNext/>
        <w:keepLines/>
      </w:pPr>
      <w:r>
        <w:t xml:space="preserve">2. Datasource Connector</w:t>
      </w:r>
    </w:p>
    <w:p>
      <w:pPr>
        <w:pStyle w:val="FirstParagraph"/>
      </w:pPr>
      <w:r>
        <w:t xml:space="preserve">保留：</w:t>
      </w:r>
    </w:p>
    <w:p>
      <w:pPr>
        <w:pStyle w:val="Compact"/>
        <w:numPr>
          <w:ilvl w:val="0"/>
          <w:numId w:val="1034"/>
        </w:numPr>
      </w:pPr>
      <w:r>
        <w:t xml:space="preserve">数据库方言；</w:t>
      </w:r>
    </w:p>
    <w:p>
      <w:pPr>
        <w:pStyle w:val="Compact"/>
        <w:numPr>
          <w:ilvl w:val="0"/>
          <w:numId w:val="1034"/>
        </w:numPr>
      </w:pPr>
      <w:r>
        <w:t xml:space="preserve">元数据采集；</w:t>
      </w:r>
    </w:p>
    <w:p>
      <w:pPr>
        <w:pStyle w:val="Compact"/>
        <w:numPr>
          <w:ilvl w:val="0"/>
          <w:numId w:val="1034"/>
        </w:numPr>
      </w:pPr>
      <w:r>
        <w:t xml:space="preserve">表字段读取；</w:t>
      </w:r>
    </w:p>
    <w:p>
      <w:pPr>
        <w:pStyle w:val="Compact"/>
        <w:numPr>
          <w:ilvl w:val="0"/>
          <w:numId w:val="1034"/>
        </w:numPr>
      </w:pPr>
      <w:r>
        <w:t xml:space="preserve">Connector 扩展接口。</w:t>
      </w:r>
    </w:p>
    <w:p>
      <w:pPr>
        <w:pStyle w:val="FirstParagraph"/>
      </w:pPr>
      <w:r>
        <w:t xml:space="preserve">改造：</w:t>
      </w:r>
    </w:p>
    <w:p>
      <w:pPr>
        <w:pStyle w:val="Compact"/>
        <w:numPr>
          <w:ilvl w:val="0"/>
          <w:numId w:val="1035"/>
        </w:numPr>
      </w:pPr>
      <w:r>
        <w:t xml:space="preserve">只允许元数据采集服务和 Query Proxy 使用；</w:t>
      </w:r>
    </w:p>
    <w:p>
      <w:pPr>
        <w:pStyle w:val="Compact"/>
        <w:numPr>
          <w:ilvl w:val="0"/>
          <w:numId w:val="1035"/>
        </w:numPr>
      </w:pPr>
      <w:r>
        <w:t xml:space="preserve">凭据从 Vault/企业密钥系统动态获取；</w:t>
      </w:r>
    </w:p>
    <w:p>
      <w:pPr>
        <w:pStyle w:val="Compact"/>
        <w:numPr>
          <w:ilvl w:val="0"/>
          <w:numId w:val="1035"/>
        </w:numPr>
      </w:pPr>
      <w:r>
        <w:t xml:space="preserve">编排服务不接收物理连接信息；</w:t>
      </w:r>
    </w:p>
    <w:p>
      <w:pPr>
        <w:pStyle w:val="Compact"/>
        <w:numPr>
          <w:ilvl w:val="0"/>
          <w:numId w:val="1035"/>
        </w:numPr>
      </w:pPr>
      <w:r>
        <w:t xml:space="preserve">生产只读账号和数据源白名单；</w:t>
      </w:r>
    </w:p>
    <w:p>
      <w:pPr>
        <w:pStyle w:val="Compact"/>
        <w:numPr>
          <w:ilvl w:val="0"/>
          <w:numId w:val="1035"/>
        </w:numPr>
      </w:pPr>
      <w:r>
        <w:t xml:space="preserve">网络 ACL 限制到固定服务身份。</w:t>
      </w:r>
    </w:p>
    <w:bookmarkEnd w:id="60"/>
    <w:bookmarkStart w:id="61" w:name="X6fce93bc09d8f052edf2c6cdb1ae691317230e6"/>
    <w:p>
      <w:pPr>
        <w:pStyle w:val="Heading3"/>
        <w:keepNext/>
        <w:keepLines/>
      </w:pPr>
      <w:r>
        <w:t xml:space="preserve">3. 可视化响应</w:t>
      </w:r>
    </w:p>
    <w:p>
      <w:pPr>
        <w:pStyle w:val="FirstParagraph"/>
      </w:pPr>
      <w:r>
        <w:t xml:space="preserve">保留：</w:t>
      </w:r>
    </w:p>
    <w:p>
      <w:pPr>
        <w:pStyle w:val="Compact"/>
        <w:numPr>
          <w:ilvl w:val="0"/>
          <w:numId w:val="1036"/>
        </w:numPr>
      </w:pPr>
      <w:r>
        <w:t xml:space="preserve">数据结构到图表类型映射；</w:t>
      </w:r>
    </w:p>
    <w:p>
      <w:pPr>
        <w:pStyle w:val="Compact"/>
        <w:numPr>
          <w:ilvl w:val="0"/>
          <w:numId w:val="1036"/>
        </w:numPr>
      </w:pPr>
      <w:r>
        <w:t xml:space="preserve">表格、柱状图、折线图等组件协议；</w:t>
      </w:r>
    </w:p>
    <w:p>
      <w:pPr>
        <w:pStyle w:val="Compact"/>
        <w:numPr>
          <w:ilvl w:val="0"/>
          <w:numId w:val="1036"/>
        </w:numPr>
      </w:pPr>
      <w:r>
        <w:t xml:space="preserve">流式消息。</w:t>
      </w:r>
    </w:p>
    <w:p>
      <w:pPr>
        <w:pStyle w:val="FirstParagraph"/>
      </w:pPr>
      <w:r>
        <w:t xml:space="preserve">改造：</w:t>
      </w:r>
    </w:p>
    <w:p>
      <w:pPr>
        <w:pStyle w:val="Compact"/>
        <w:numPr>
          <w:ilvl w:val="0"/>
          <w:numId w:val="1037"/>
        </w:numPr>
      </w:pPr>
      <w:r>
        <w:t xml:space="preserve">增加数据口径、来源、更新时间和条件；</w:t>
      </w:r>
    </w:p>
    <w:p>
      <w:pPr>
        <w:pStyle w:val="Compact"/>
        <w:numPr>
          <w:ilvl w:val="0"/>
          <w:numId w:val="1037"/>
        </w:numPr>
      </w:pPr>
      <w:r>
        <w:t xml:space="preserve">增加导出控制和水印；</w:t>
      </w:r>
    </w:p>
    <w:p>
      <w:pPr>
        <w:pStyle w:val="Compact"/>
        <w:numPr>
          <w:ilvl w:val="0"/>
          <w:numId w:val="1037"/>
        </w:numPr>
      </w:pPr>
      <w:r>
        <w:t xml:space="preserve">禁止前端信任模型直接返回的 HTML/脚本；</w:t>
      </w:r>
    </w:p>
    <w:p>
      <w:pPr>
        <w:pStyle w:val="Compact"/>
        <w:numPr>
          <w:ilvl w:val="0"/>
          <w:numId w:val="1037"/>
        </w:numPr>
      </w:pPr>
      <w:r>
        <w:t xml:space="preserve">图表配置需要 Schema 校验和 XSS 过滤。</w:t>
      </w:r>
    </w:p>
    <w:bookmarkEnd w:id="61"/>
    <w:bookmarkEnd w:id="62"/>
    <w:bookmarkStart w:id="63" w:name="X7fc2fb6e3bf2f28423f151c23f433e3637692c3"/>
    <w:p>
      <w:pPr>
        <w:pStyle w:val="Heading2"/>
        <w:keepNext/>
        <w:keepLines/>
      </w:pPr>
      <w:r>
        <w:t xml:space="preserve">11.3 C 类：只建议参考设计，不建议首期直接使用</w:t>
      </w:r>
    </w:p>
    <w:p>
      <w:pPr>
        <w:pStyle w:val="Compact"/>
        <w:numPr>
          <w:ilvl w:val="0"/>
          <w:numId w:val="1038"/>
        </w:numPr>
      </w:pPr>
      <w:r>
        <w:t xml:space="preserve">自由 ReAct Agent；</w:t>
      </w:r>
    </w:p>
    <w:p>
      <w:pPr>
        <w:pStyle w:val="Compact"/>
        <w:numPr>
          <w:ilvl w:val="0"/>
          <w:numId w:val="1038"/>
        </w:numPr>
      </w:pPr>
      <w:r>
        <w:t xml:space="preserve">多 Agent 自主协作；</w:t>
      </w:r>
    </w:p>
    <w:p>
      <w:pPr>
        <w:pStyle w:val="Compact"/>
        <w:numPr>
          <w:ilvl w:val="0"/>
          <w:numId w:val="1038"/>
        </w:numPr>
      </w:pPr>
      <w:r>
        <w:t xml:space="preserve">自动 Python 代码执行；</w:t>
      </w:r>
    </w:p>
    <w:p>
      <w:pPr>
        <w:pStyle w:val="Compact"/>
        <w:numPr>
          <w:ilvl w:val="0"/>
          <w:numId w:val="1038"/>
        </w:numPr>
      </w:pPr>
      <w:r>
        <w:t xml:space="preserve">Agent 自主选择数据源；</w:t>
      </w:r>
    </w:p>
    <w:p>
      <w:pPr>
        <w:pStyle w:val="Compact"/>
        <w:numPr>
          <w:ilvl w:val="0"/>
          <w:numId w:val="1038"/>
        </w:numPr>
      </w:pPr>
      <w:r>
        <w:t xml:space="preserve">Agent 自主更新或删除数据；</w:t>
      </w:r>
    </w:p>
    <w:p>
      <w:pPr>
        <w:pStyle w:val="Compact"/>
        <w:numPr>
          <w:ilvl w:val="0"/>
          <w:numId w:val="1038"/>
        </w:numPr>
      </w:pPr>
      <w:r>
        <w:t xml:space="preserve">未经审核的外部 MCP 工具；</w:t>
      </w:r>
    </w:p>
    <w:p>
      <w:pPr>
        <w:pStyle w:val="Compact"/>
        <w:numPr>
          <w:ilvl w:val="0"/>
          <w:numId w:val="1038"/>
        </w:numPr>
      </w:pPr>
      <w:r>
        <w:t xml:space="preserve">模型生成脚本后直接进入生产沙箱运行。</w:t>
      </w:r>
    </w:p>
    <w:bookmarkEnd w:id="63"/>
    <w:bookmarkStart w:id="64" w:name="X12ae2326dad2d3ef6170324f78a38f8d0d0fede"/>
    <w:p>
      <w:pPr>
        <w:pStyle w:val="Heading2"/>
        <w:keepNext/>
        <w:keepLines/>
      </w:pPr>
      <w:r>
        <w:t xml:space="preserve">11.4 D 类：必须由华为自行建设</w:t>
      </w:r>
    </w:p>
    <w:p>
      <w:pPr>
        <w:pStyle w:val="Compact"/>
        <w:numPr>
          <w:ilvl w:val="0"/>
          <w:numId w:val="1039"/>
        </w:numPr>
      </w:pPr>
      <w:r>
        <w:t xml:space="preserve">W3 Uniportal SSO；</w:t>
      </w:r>
    </w:p>
    <w:p>
      <w:pPr>
        <w:pStyle w:val="Compact"/>
        <w:numPr>
          <w:ilvl w:val="0"/>
          <w:numId w:val="1039"/>
        </w:numPr>
      </w:pPr>
      <w:r>
        <w:t xml:space="preserve">组织与员工属性同步；</w:t>
      </w:r>
    </w:p>
    <w:p>
      <w:pPr>
        <w:pStyle w:val="Compact"/>
        <w:numPr>
          <w:ilvl w:val="0"/>
          <w:numId w:val="1039"/>
        </w:numPr>
      </w:pPr>
      <w:r>
        <w:t xml:space="preserve">统一权限中心；</w:t>
      </w:r>
    </w:p>
    <w:p>
      <w:pPr>
        <w:pStyle w:val="Compact"/>
        <w:numPr>
          <w:ilvl w:val="0"/>
          <w:numId w:val="1039"/>
        </w:numPr>
      </w:pPr>
      <w:r>
        <w:t xml:space="preserve">RBAC+ABAC；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SecurityContext</w:t>
      </w:r>
      <w:r>
        <w:t xml:space="preserve">；</w:t>
      </w:r>
    </w:p>
    <w:p>
      <w:pPr>
        <w:pStyle w:val="Compact"/>
        <w:numPr>
          <w:ilvl w:val="0"/>
          <w:numId w:val="1039"/>
        </w:numPr>
      </w:pPr>
      <w:r>
        <w:t xml:space="preserve">表/行/列/指标权限；</w:t>
      </w:r>
    </w:p>
    <w:p>
      <w:pPr>
        <w:pStyle w:val="Compact"/>
        <w:numPr>
          <w:ilvl w:val="0"/>
          <w:numId w:val="1039"/>
        </w:numPr>
      </w:pPr>
      <w:r>
        <w:t xml:space="preserve">SQL AST 安全校验与权限注入；</w:t>
      </w:r>
    </w:p>
    <w:p>
      <w:pPr>
        <w:pStyle w:val="Compact"/>
        <w:numPr>
          <w:ilvl w:val="0"/>
          <w:numId w:val="1039"/>
        </w:numPr>
      </w:pPr>
      <w:r>
        <w:t xml:space="preserve">Query Proxy；</w:t>
      </w:r>
    </w:p>
    <w:p>
      <w:pPr>
        <w:pStyle w:val="Compact"/>
        <w:numPr>
          <w:ilvl w:val="0"/>
          <w:numId w:val="1039"/>
        </w:numPr>
      </w:pPr>
      <w:r>
        <w:t xml:space="preserve">缓存权限隔离；</w:t>
      </w:r>
    </w:p>
    <w:p>
      <w:pPr>
        <w:pStyle w:val="Compact"/>
        <w:numPr>
          <w:ilvl w:val="0"/>
          <w:numId w:val="1039"/>
        </w:numPr>
      </w:pPr>
      <w:r>
        <w:t xml:space="preserve">导出审批；</w:t>
      </w:r>
    </w:p>
    <w:p>
      <w:pPr>
        <w:pStyle w:val="Compact"/>
        <w:numPr>
          <w:ilvl w:val="0"/>
          <w:numId w:val="1039"/>
        </w:numPr>
      </w:pPr>
      <w:r>
        <w:t xml:space="preserve">全链路审计；</w:t>
      </w:r>
    </w:p>
    <w:p>
      <w:pPr>
        <w:pStyle w:val="Compact"/>
        <w:numPr>
          <w:ilvl w:val="0"/>
          <w:numId w:val="1039"/>
        </w:numPr>
      </w:pPr>
      <w:r>
        <w:t xml:space="preserve">企业数据质量门禁；</w:t>
      </w:r>
    </w:p>
    <w:p>
      <w:pPr>
        <w:pStyle w:val="Compact"/>
        <w:numPr>
          <w:ilvl w:val="0"/>
          <w:numId w:val="1039"/>
        </w:numPr>
      </w:pPr>
      <w:r>
        <w:t xml:space="preserve">内网、VPN、零信任、WAF、API Gateway 和 mTLS。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6" w:name="X776f359109762b4aa25afa6d672f1a61e2de620"/>
    <w:p>
      <w:pPr>
        <w:pStyle w:val="Heading1"/>
        <w:keepNext/>
        <w:keepLines/>
      </w:pPr>
      <w:r>
        <w:t xml:space="preserve">12. 推荐代码组织</w:t>
      </w:r>
    </w:p>
    <w:p>
      <w:pPr>
        <w:pStyle w:val="SourceCode"/>
        <w:shd w:fill="F4F6F8"/>
        <w:pBdr>
          <w:left w:val="single" w:sz="8" w:space="5" w:color="9AA7B2"/>
        </w:pBdr>
      </w:pPr>
      <w:r>
        <w:rPr>
          <w:rStyle w:val="VerbatimChar"/>
        </w:rPr>
        <w:t xml:space="preserve">AIDataSmartRequest/</w:t>
      </w:r>
      <w:r>
        <w:br/>
      </w:r>
      <w:r>
        <w:rPr>
          <w:rStyle w:val="VerbatimChar"/>
        </w:rPr>
        <w:t xml:space="preserve">├── services/</w:t>
      </w:r>
      <w:r>
        <w:br/>
      </w:r>
      <w:r>
        <w:rPr>
          <w:rStyle w:val="VerbatimChar"/>
        </w:rPr>
        <w:t xml:space="preserve">│   ├── access-session-service/          # W3、会话、组织属性</w:t>
      </w:r>
      <w:r>
        <w:br/>
      </w:r>
      <w:r>
        <w:rPr>
          <w:rStyle w:val="VerbatimChar"/>
        </w:rPr>
        <w:t xml:space="preserve">│   ├── authorization-service/           # RBAC+ABAC、SecurityContext</w:t>
      </w:r>
      <w:r>
        <w:br/>
      </w:r>
      <w:r>
        <w:rPr>
          <w:rStyle w:val="VerbatimChar"/>
        </w:rPr>
        <w:t xml:space="preserve">│   ├── semantic-catalog-service/        # 指标、维度、Join、Golden Query</w:t>
      </w:r>
      <w:r>
        <w:br/>
      </w:r>
      <w:r>
        <w:rPr>
          <w:rStyle w:val="VerbatimChar"/>
        </w:rPr>
        <w:t xml:space="preserve">│   ├── askdata-orchestrator/             # 核心问数状态机</w:t>
      </w:r>
      <w:r>
        <w:br/>
      </w:r>
      <w:r>
        <w:rPr>
          <w:rStyle w:val="VerbatimChar"/>
        </w:rPr>
        <w:t xml:space="preserve">│   │   ├── workflow/</w:t>
      </w:r>
      <w:r>
        <w:br/>
      </w:r>
      <w:r>
        <w:rPr>
          <w:rStyle w:val="VerbatimChar"/>
        </w:rPr>
        <w:t xml:space="preserve">│   │   │   ├── nodes/</w:t>
      </w:r>
      <w:r>
        <w:br/>
      </w:r>
      <w:r>
        <w:rPr>
          <w:rStyle w:val="VerbatimChar"/>
        </w:rPr>
        <w:t xml:space="preserve">│   │   │   ├── schemas/</w:t>
      </w:r>
      <w:r>
        <w:br/>
      </w:r>
      <w:r>
        <w:rPr>
          <w:rStyle w:val="VerbatimChar"/>
        </w:rPr>
        <w:t xml:space="preserve">│   │   │   └── state_machine.py</w:t>
      </w:r>
      <w:r>
        <w:br/>
      </w:r>
      <w:r>
        <w:rPr>
          <w:rStyle w:val="VerbatimChar"/>
        </w:rPr>
        <w:t xml:space="preserve">│   │   ├── adapters/</w:t>
      </w:r>
      <w:r>
        <w:br/>
      </w:r>
      <w:r>
        <w:rPr>
          <w:rStyle w:val="VerbatimChar"/>
        </w:rPr>
        <w:t xml:space="preserve">│   │   │   └── dbgpt/</w:t>
      </w:r>
      <w:r>
        <w:br/>
      </w:r>
      <w:r>
        <w:rPr>
          <w:rStyle w:val="VerbatimChar"/>
        </w:rPr>
        <w:t xml:space="preserve">│   │   │       ├── schema_assembler_adapter.py</w:t>
      </w:r>
      <w:r>
        <w:br/>
      </w:r>
      <w:r>
        <w:rPr>
          <w:rStyle w:val="VerbatimChar"/>
        </w:rPr>
        <w:t xml:space="preserve">│   │   │       ├── schema_retriever_adapter.py</w:t>
      </w:r>
      <w:r>
        <w:br/>
      </w:r>
      <w:r>
        <w:rPr>
          <w:rStyle w:val="VerbatimChar"/>
        </w:rPr>
        <w:t xml:space="preserve">│   │   │       ├── model_client_adapter.py</w:t>
      </w:r>
      <w:r>
        <w:br/>
      </w:r>
      <w:r>
        <w:rPr>
          <w:rStyle w:val="VerbatimChar"/>
        </w:rPr>
        <w:t xml:space="preserve">│   │   │       ├── awel_operator_adapter.py</w:t>
      </w:r>
      <w:r>
        <w:br/>
      </w:r>
      <w:r>
        <w:rPr>
          <w:rStyle w:val="VerbatimChar"/>
        </w:rPr>
        <w:t xml:space="preserve">│   │   │       └── visualization_adapter.py</w:t>
      </w:r>
      <w:r>
        <w:br/>
      </w:r>
      <w:r>
        <w:rPr>
          <w:rStyle w:val="VerbatimChar"/>
        </w:rPr>
        <w:t xml:space="preserve">│   │   └── prompts/</w:t>
      </w:r>
      <w:r>
        <w:br/>
      </w:r>
      <w:r>
        <w:rPr>
          <w:rStyle w:val="VerbatimChar"/>
        </w:rPr>
        <w:t xml:space="preserve">│   ├── model-gateway/                    # Qwen、Embedding、Rerank</w:t>
      </w:r>
      <w:r>
        <w:br/>
      </w:r>
      <w:r>
        <w:rPr>
          <w:rStyle w:val="VerbatimChar"/>
        </w:rPr>
        <w:t xml:space="preserve">│   ├── sql-policy-service/               # AST、权限、成本和白名单</w:t>
      </w:r>
      <w:r>
        <w:br/>
      </w:r>
      <w:r>
        <w:rPr>
          <w:rStyle w:val="VerbatimChar"/>
        </w:rPr>
        <w:t xml:space="preserve">│   ├── query-proxy/                      # 唯一SQL执行入口</w:t>
      </w:r>
      <w:r>
        <w:br/>
      </w:r>
      <w:r>
        <w:rPr>
          <w:rStyle w:val="VerbatimChar"/>
        </w:rPr>
        <w:t xml:space="preserve">│   ├── sql-engine-adapter/               # Trino/数仓/分析库/API</w:t>
      </w:r>
      <w:r>
        <w:br/>
      </w:r>
      <w:r>
        <w:rPr>
          <w:rStyle w:val="VerbatimChar"/>
        </w:rPr>
        <w:t xml:space="preserve">│   ├── result-service/                   # 校验、解释、图表、导出</w:t>
      </w:r>
      <w:r>
        <w:br/>
      </w:r>
      <w:r>
        <w:rPr>
          <w:rStyle w:val="VerbatimChar"/>
        </w:rPr>
        <w:t xml:space="preserve">│   └── audit-service/                    # 审计事件和监控</w:t>
      </w:r>
      <w:r>
        <w:br/>
      </w:r>
      <w:r>
        <w:rPr>
          <w:rStyle w:val="VerbatimChar"/>
        </w:rPr>
        <w:t xml:space="preserve">├── semantic-assets/</w:t>
      </w:r>
      <w:r>
        <w:br/>
      </w:r>
      <w:r>
        <w:rPr>
          <w:rStyle w:val="VerbatimChar"/>
        </w:rPr>
        <w:t xml:space="preserve">│   ├── sales/</w:t>
      </w:r>
      <w:r>
        <w:br/>
      </w:r>
      <w:r>
        <w:rPr>
          <w:rStyle w:val="VerbatimChar"/>
        </w:rPr>
        <w:t xml:space="preserve">│   │   ├── metrics.yaml</w:t>
      </w:r>
      <w:r>
        <w:br/>
      </w:r>
      <w:r>
        <w:rPr>
          <w:rStyle w:val="VerbatimChar"/>
        </w:rPr>
        <w:t xml:space="preserve">│   │   ├── dimensions.yaml</w:t>
      </w:r>
      <w:r>
        <w:br/>
      </w:r>
      <w:r>
        <w:rPr>
          <w:rStyle w:val="VerbatimChar"/>
        </w:rPr>
        <w:t xml:space="preserve">│   │   ├── relations.yaml</w:t>
      </w:r>
      <w:r>
        <w:br/>
      </w:r>
      <w:r>
        <w:rPr>
          <w:rStyle w:val="VerbatimChar"/>
        </w:rPr>
        <w:t xml:space="preserve">│   │   ├── glossary.yaml</w:t>
      </w:r>
      <w:r>
        <w:br/>
      </w:r>
      <w:r>
        <w:rPr>
          <w:rStyle w:val="VerbatimChar"/>
        </w:rPr>
        <w:t xml:space="preserve">│   │   ├── golden_queries.yaml</w:t>
      </w:r>
      <w:r>
        <w:br/>
      </w:r>
      <w:r>
        <w:rPr>
          <w:rStyle w:val="VerbatimChar"/>
        </w:rPr>
        <w:t xml:space="preserve">│   │   └── benchmark.xlsx</w:t>
      </w:r>
      <w:r>
        <w:br/>
      </w:r>
      <w:r>
        <w:rPr>
          <w:rStyle w:val="VerbatimChar"/>
        </w:rPr>
        <w:t xml:space="preserve">│   └── ...</w:t>
      </w:r>
      <w:r>
        <w:br/>
      </w:r>
      <w:r>
        <w:rPr>
          <w:rStyle w:val="VerbatimChar"/>
        </w:rPr>
        <w:t xml:space="preserve">├── policy/</w:t>
      </w:r>
      <w:r>
        <w:br/>
      </w:r>
      <w:r>
        <w:rPr>
          <w:rStyle w:val="VerbatimChar"/>
        </w:rPr>
        <w:t xml:space="preserve">│   ├── sql_rules/</w:t>
      </w:r>
      <w:r>
        <w:br/>
      </w:r>
      <w:r>
        <w:rPr>
          <w:rStyle w:val="VerbatimChar"/>
        </w:rPr>
        <w:t xml:space="preserve">│   ├── row_filters/</w:t>
      </w:r>
      <w:r>
        <w:br/>
      </w:r>
      <w:r>
        <w:rPr>
          <w:rStyle w:val="VerbatimChar"/>
        </w:rPr>
        <w:t xml:space="preserve">│   └── masking_rules/</w:t>
      </w:r>
      <w:r>
        <w:br/>
      </w:r>
      <w:r>
        <w:rPr>
          <w:rStyle w:val="VerbatimChar"/>
        </w:rPr>
        <w:t xml:space="preserve">└── tests/</w:t>
      </w:r>
      <w:r>
        <w:br/>
      </w:r>
      <w:r>
        <w:rPr>
          <w:rStyle w:val="VerbatimChar"/>
        </w:rPr>
        <w:t xml:space="preserve">    ├── benchmark/</w:t>
      </w:r>
      <w:r>
        <w:br/>
      </w:r>
      <w:r>
        <w:rPr>
          <w:rStyle w:val="VerbatimChar"/>
        </w:rPr>
        <w:t xml:space="preserve">    ├── security/</w:t>
      </w:r>
      <w:r>
        <w:br/>
      </w:r>
      <w:r>
        <w:rPr>
          <w:rStyle w:val="VerbatimChar"/>
        </w:rPr>
        <w:t xml:space="preserve">    ├── semantic/</w:t>
      </w:r>
      <w:r>
        <w:br/>
      </w:r>
      <w:r>
        <w:rPr>
          <w:rStyle w:val="VerbatimChar"/>
        </w:rPr>
        <w:t xml:space="preserve">    └── integration/</w:t>
      </w:r>
    </w:p>
    <w:p>
      <w:pPr>
        <w:pStyle w:val="FirstParagraph"/>
      </w:pPr>
      <w:r>
        <w:t xml:space="preserve">推荐采用 Adapter 层隔离 DB-GPT。未来即使 DB-GPT 重构、升级或被替换，华为业务核心接口也不需要跟着翻修。第三方框架会变，组织架构会变，甚至需求也会在评审结束五分钟后变，接口隔离算是人类少数值得保留的文明成果。</w:t>
      </w:r>
    </w:p>
    <w:p>
      <w:r>
        <w:pict>
          <v:rect style="width:0;height:1.5pt" o:hralign="center" o:hrstd="t" o:hr="t"/>
        </w:pict>
      </w:r>
    </w:p>
    <w:bookmarkEnd w:id="66"/>
    <w:bookmarkStart w:id="71" w:name="Xdd48d43a7259bee03235fed80e032f9a2d46ce5"/>
    <w:p>
      <w:pPr>
        <w:pStyle w:val="Heading1"/>
        <w:keepNext/>
        <w:keepLines/>
      </w:pPr>
      <w:r>
        <w:t xml:space="preserve">13. 重点源码阅读清单</w:t>
      </w:r>
    </w:p>
    <w:p>
      <w:pPr>
        <w:pStyle w:val="BlockText"/>
      </w:pPr>
      <w:r>
        <w:t xml:space="preserve">路径基于 2026-07-28 主仓库结构和官方文档。进入开发阶段后应以固定 Tag/Commit 为准。</w:t>
      </w:r>
    </w:p>
    <w:bookmarkStart w:id="67" w:name="第一优先级核心问数链路"/>
    <w:p>
      <w:pPr>
        <w:pStyle w:val="Heading2"/>
        <w:keepNext/>
        <w:keepLines/>
      </w:pPr>
      <w:r>
        <w:t xml:space="preserve">第一优先级：核心问数链路</w:t>
      </w:r>
    </w:p>
    <w:p>
      <w:pPr>
        <w:numPr>
          <w:ilvl w:val="0"/>
          <w:numId w:val="1040"/>
        </w:numPr>
      </w:pPr>
      <w:r>
        <w:rPr>
          <w:rStyle w:val="VerbatimChar"/>
        </w:rPr>
        <w:t xml:space="preserve">packages/dbgpt-ext/src/dbgpt_ext/rag/operators/db_schema.py</w:t>
      </w:r>
    </w:p>
    <w:p>
      <w:pPr>
        <w:pStyle w:val="Compact"/>
        <w:numPr>
          <w:ilvl w:val="1"/>
          <w:numId w:val="1041"/>
        </w:numPr>
      </w:pPr>
      <w:r>
        <w:rPr>
          <w:rStyle w:val="VerbatimChar"/>
        </w:rPr>
        <w:t xml:space="preserve">DBSchemaAssemblerOperator</w:t>
      </w:r>
    </w:p>
    <w:p>
      <w:pPr>
        <w:pStyle w:val="Compact"/>
        <w:numPr>
          <w:ilvl w:val="1"/>
          <w:numId w:val="1041"/>
        </w:numPr>
      </w:pPr>
      <w:r>
        <w:rPr>
          <w:rStyle w:val="VerbatimChar"/>
        </w:rPr>
        <w:t xml:space="preserve">DBSchemaRetrieverOperator</w:t>
      </w:r>
    </w:p>
    <w:p>
      <w:pPr>
        <w:pStyle w:val="Compact"/>
        <w:numPr>
          <w:ilvl w:val="1"/>
          <w:numId w:val="1041"/>
        </w:numPr>
      </w:pPr>
      <w:r>
        <w:t xml:space="preserve">Schema Chunk、向量存储和检索入口</w:t>
      </w:r>
    </w:p>
    <w:p>
      <w:pPr>
        <w:numPr>
          <w:ilvl w:val="0"/>
          <w:numId w:val="1040"/>
        </w:numPr>
      </w:pPr>
      <w:r>
        <w:t xml:space="preserve">DB-GPT 官方 AWEL Chat Data 教程</w:t>
      </w:r>
    </w:p>
    <w:p>
      <w:pPr>
        <w:pStyle w:val="Compact"/>
        <w:numPr>
          <w:ilvl w:val="1"/>
          <w:numId w:val="1042"/>
        </w:numPr>
      </w:pPr>
      <w:r>
        <w:t xml:space="preserve">Schema 建库</w:t>
      </w:r>
    </w:p>
    <w:p>
      <w:pPr>
        <w:pStyle w:val="Compact"/>
        <w:numPr>
          <w:ilvl w:val="1"/>
          <w:numId w:val="1042"/>
        </w:numPr>
      </w:pPr>
      <w:r>
        <w:t xml:space="preserve">Schema 检索</w:t>
      </w:r>
    </w:p>
    <w:p>
      <w:pPr>
        <w:pStyle w:val="Compact"/>
        <w:numPr>
          <w:ilvl w:val="1"/>
          <w:numId w:val="1042"/>
        </w:numPr>
      </w:pPr>
      <w:r>
        <w:t xml:space="preserve">Prompt 构造</w:t>
      </w:r>
    </w:p>
    <w:p>
      <w:pPr>
        <w:pStyle w:val="Compact"/>
        <w:numPr>
          <w:ilvl w:val="1"/>
          <w:numId w:val="1042"/>
        </w:numPr>
      </w:pPr>
      <w:r>
        <w:t xml:space="preserve">SQL 生成与执行</w:t>
      </w:r>
    </w:p>
    <w:p>
      <w:pPr>
        <w:numPr>
          <w:ilvl w:val="0"/>
          <w:numId w:val="1040"/>
        </w:numPr>
      </w:pPr>
      <w:r>
        <w:rPr>
          <w:rStyle w:val="VerbatimChar"/>
        </w:rPr>
        <w:t xml:space="preserve">packages/dbgpt-app/src/dbgpt_app/scene/</w:t>
      </w:r>
    </w:p>
    <w:p>
      <w:pPr>
        <w:pStyle w:val="Compact"/>
        <w:numPr>
          <w:ilvl w:val="1"/>
          <w:numId w:val="1043"/>
        </w:numPr>
      </w:pPr>
      <w:r>
        <w:t xml:space="preserve">Chat Data、Chat DB、Dashboard 等场景组织方式</w:t>
      </w:r>
    </w:p>
    <w:p>
      <w:pPr>
        <w:numPr>
          <w:ilvl w:val="0"/>
          <w:numId w:val="1040"/>
        </w:numPr>
      </w:pPr>
      <w:r>
        <w:rPr>
          <w:rStyle w:val="VerbatimChar"/>
        </w:rPr>
        <w:t xml:space="preserve">packages/dbgpt-core/src/dbgpt/core/awel/</w:t>
      </w:r>
    </w:p>
    <w:p>
      <w:pPr>
        <w:pStyle w:val="Compact"/>
        <w:numPr>
          <w:ilvl w:val="1"/>
          <w:numId w:val="1044"/>
        </w:numPr>
      </w:pPr>
      <w:r>
        <w:t xml:space="preserve">DAG</w:t>
      </w:r>
    </w:p>
    <w:p>
      <w:pPr>
        <w:pStyle w:val="Compact"/>
        <w:numPr>
          <w:ilvl w:val="1"/>
          <w:numId w:val="1044"/>
        </w:numPr>
      </w:pPr>
      <w:r>
        <w:t xml:space="preserve">Operator</w:t>
      </w:r>
    </w:p>
    <w:p>
      <w:pPr>
        <w:pStyle w:val="Compact"/>
        <w:numPr>
          <w:ilvl w:val="1"/>
          <w:numId w:val="1044"/>
        </w:numPr>
      </w:pPr>
      <w:r>
        <w:t xml:space="preserve">Trigger</w:t>
      </w:r>
    </w:p>
    <w:p>
      <w:pPr>
        <w:pStyle w:val="Compact"/>
        <w:numPr>
          <w:ilvl w:val="1"/>
          <w:numId w:val="1044"/>
        </w:numPr>
      </w:pPr>
      <w:r>
        <w:t xml:space="preserve">Flow Runner</w:t>
      </w:r>
    </w:p>
    <w:bookmarkEnd w:id="67"/>
    <w:bookmarkStart w:id="68" w:name="第二优先级模型与扩展"/>
    <w:p>
      <w:pPr>
        <w:pStyle w:val="Heading2"/>
        <w:keepNext/>
        <w:keepLines/>
      </w:pPr>
      <w:r>
        <w:t xml:space="preserve">第二优先级：模型与扩展</w:t>
      </w:r>
    </w:p>
    <w:p>
      <w:pPr>
        <w:numPr>
          <w:ilvl w:val="0"/>
          <w:numId w:val="1045"/>
        </w:numPr>
      </w:pPr>
      <w:r>
        <w:rPr>
          <w:rStyle w:val="VerbatimChar"/>
        </w:rPr>
        <w:t xml:space="preserve">packages/dbgpt-core/</w:t>
      </w:r>
    </w:p>
    <w:p>
      <w:pPr>
        <w:pStyle w:val="Compact"/>
        <w:numPr>
          <w:ilvl w:val="1"/>
          <w:numId w:val="1046"/>
        </w:numPr>
      </w:pPr>
      <w:r>
        <w:t xml:space="preserve">LLM、Embedding、Message、Storage 抽象</w:t>
      </w:r>
    </w:p>
    <w:p>
      <w:pPr>
        <w:numPr>
          <w:ilvl w:val="0"/>
          <w:numId w:val="1045"/>
        </w:numPr>
      </w:pPr>
      <w:r>
        <w:rPr>
          <w:rStyle w:val="VerbatimChar"/>
        </w:rPr>
        <w:t xml:space="preserve">packages/dbgpt-ext/src/dbgpt_ext/llms/</w:t>
      </w:r>
    </w:p>
    <w:p>
      <w:pPr>
        <w:pStyle w:val="Compact"/>
        <w:numPr>
          <w:ilvl w:val="1"/>
          <w:numId w:val="1047"/>
        </w:numPr>
      </w:pPr>
      <w:r>
        <w:t xml:space="preserve">模型 Provider 适配</w:t>
      </w:r>
    </w:p>
    <w:p>
      <w:pPr>
        <w:numPr>
          <w:ilvl w:val="0"/>
          <w:numId w:val="1045"/>
        </w:numPr>
      </w:pPr>
      <w:r>
        <w:rPr>
          <w:rStyle w:val="VerbatimChar"/>
        </w:rPr>
        <w:t xml:space="preserve">packages/dbgpt-ext/src/dbgpt_ext/datasource/</w:t>
      </w:r>
    </w:p>
    <w:p>
      <w:pPr>
        <w:pStyle w:val="Compact"/>
        <w:numPr>
          <w:ilvl w:val="1"/>
          <w:numId w:val="1048"/>
        </w:numPr>
      </w:pPr>
      <w:r>
        <w:t xml:space="preserve">Connector、方言和元数据读取</w:t>
      </w:r>
    </w:p>
    <w:p>
      <w:pPr>
        <w:numPr>
          <w:ilvl w:val="0"/>
          <w:numId w:val="1045"/>
        </w:numPr>
      </w:pPr>
      <w:r>
        <w:rPr>
          <w:rStyle w:val="VerbatimChar"/>
        </w:rPr>
        <w:t xml:space="preserve">packages/dbgpt-serve/src/dbgpt_serve/model/</w:t>
      </w:r>
    </w:p>
    <w:p>
      <w:pPr>
        <w:pStyle w:val="Compact"/>
        <w:numPr>
          <w:ilvl w:val="1"/>
          <w:numId w:val="1049"/>
        </w:numPr>
      </w:pPr>
      <w:r>
        <w:t xml:space="preserve">模型服务接口与管理</w:t>
      </w:r>
    </w:p>
    <w:bookmarkEnd w:id="68"/>
    <w:bookmarkStart w:id="69" w:name="第三优先级应用会话和可视化"/>
    <w:p>
      <w:pPr>
        <w:pStyle w:val="Heading2"/>
        <w:keepNext/>
        <w:keepLines/>
      </w:pPr>
      <w:r>
        <w:t xml:space="preserve">第三优先级：应用、会话和可视化</w:t>
      </w:r>
    </w:p>
    <w:p>
      <w:pPr>
        <w:numPr>
          <w:ilvl w:val="0"/>
          <w:numId w:val="1050"/>
        </w:numPr>
      </w:pPr>
      <w:r>
        <w:rPr>
          <w:rStyle w:val="VerbatimChar"/>
        </w:rPr>
        <w:t xml:space="preserve">packages/dbgpt-serve/src/dbgpt_serve/conversation/</w:t>
      </w:r>
    </w:p>
    <w:p>
      <w:pPr>
        <w:pStyle w:val="Compact"/>
        <w:numPr>
          <w:ilvl w:val="1"/>
          <w:numId w:val="1051"/>
        </w:numPr>
      </w:pPr>
      <w:r>
        <w:t xml:space="preserve">会话服务</w:t>
      </w:r>
    </w:p>
    <w:p>
      <w:pPr>
        <w:numPr>
          <w:ilvl w:val="0"/>
          <w:numId w:val="1050"/>
        </w:numPr>
      </w:pPr>
      <w:r>
        <w:rPr>
          <w:rStyle w:val="VerbatimChar"/>
        </w:rPr>
        <w:t xml:space="preserve">packages/dbgpt-ext/src/dbgpt_ext/vis/</w:t>
      </w:r>
    </w:p>
    <w:p>
      <w:pPr>
        <w:pStyle w:val="Compact"/>
        <w:numPr>
          <w:ilvl w:val="1"/>
          <w:numId w:val="1052"/>
        </w:numPr>
      </w:pPr>
      <w:r>
        <w:t xml:space="preserve">图表和结构化展示</w:t>
      </w:r>
    </w:p>
    <w:p>
      <w:pPr>
        <w:numPr>
          <w:ilvl w:val="0"/>
          <w:numId w:val="1050"/>
        </w:numPr>
      </w:pPr>
      <w:r>
        <w:rPr>
          <w:rStyle w:val="VerbatimChar"/>
        </w:rPr>
        <w:t xml:space="preserve">packages/dbgpt-client/</w:t>
      </w:r>
    </w:p>
    <w:p>
      <w:pPr>
        <w:pStyle w:val="Compact"/>
        <w:numPr>
          <w:ilvl w:val="1"/>
          <w:numId w:val="1053"/>
        </w:numPr>
      </w:pPr>
      <w:r>
        <w:t xml:space="preserve">SDK 与 OpenAI 兼容接口</w:t>
      </w:r>
    </w:p>
    <w:p>
      <w:pPr>
        <w:numPr>
          <w:ilvl w:val="0"/>
          <w:numId w:val="1050"/>
        </w:numPr>
      </w:pPr>
      <w:r>
        <w:rPr>
          <w:rStyle w:val="VerbatimChar"/>
        </w:rPr>
        <w:t xml:space="preserve">web/</w:t>
      </w:r>
    </w:p>
    <w:p>
      <w:pPr>
        <w:pStyle w:val="Compact"/>
        <w:numPr>
          <w:ilvl w:val="1"/>
          <w:numId w:val="1054"/>
        </w:numPr>
      </w:pPr>
      <w:r>
        <w:t xml:space="preserve">Chat Data 页面和流式展示</w:t>
      </w:r>
    </w:p>
    <w:bookmarkEnd w:id="69"/>
    <w:bookmarkStart w:id="70" w:name="第四优先级评测与优化"/>
    <w:p>
      <w:pPr>
        <w:pStyle w:val="Heading2"/>
        <w:keepNext/>
        <w:keepLines/>
      </w:pPr>
      <w:r>
        <w:t xml:space="preserve">第四优先级：评测与优化</w:t>
      </w:r>
    </w:p>
    <w:p>
      <w:pPr>
        <w:numPr>
          <w:ilvl w:val="0"/>
          <w:numId w:val="1055"/>
        </w:numPr>
      </w:pPr>
      <w:r>
        <w:t xml:space="preserve">DB-GPT Benchmark 模块</w:t>
      </w:r>
    </w:p>
    <w:p>
      <w:pPr>
        <w:pStyle w:val="Compact"/>
        <w:numPr>
          <w:ilvl w:val="1"/>
          <w:numId w:val="1056"/>
        </w:numPr>
      </w:pPr>
      <w:r>
        <w:t xml:space="preserve">Falcon Text2SQL 数据集</w:t>
      </w:r>
    </w:p>
    <w:p>
      <w:pPr>
        <w:pStyle w:val="Compact"/>
        <w:numPr>
          <w:ilvl w:val="1"/>
          <w:numId w:val="1056"/>
        </w:numPr>
      </w:pPr>
      <w:r>
        <w:t xml:space="preserve">执行率、准确率和结果对比</w:t>
      </w:r>
    </w:p>
    <w:p>
      <w:pPr>
        <w:numPr>
          <w:ilvl w:val="0"/>
          <w:numId w:val="1055"/>
        </w:numPr>
      </w:pPr>
      <w:r>
        <w:rPr>
          <w:rStyle w:val="VerbatimChar"/>
        </w:rPr>
        <w:t xml:space="preserve">DB-GPT-Hub</w:t>
      </w:r>
    </w:p>
    <w:p>
      <w:pPr>
        <w:pStyle w:val="Compact"/>
        <w:numPr>
          <w:ilvl w:val="1"/>
          <w:numId w:val="1057"/>
        </w:numPr>
      </w:pPr>
      <w:r>
        <w:t xml:space="preserve">Text-to-SQL 微调数据构造</w:t>
      </w:r>
    </w:p>
    <w:p>
      <w:pPr>
        <w:pStyle w:val="Compact"/>
        <w:numPr>
          <w:ilvl w:val="1"/>
          <w:numId w:val="1057"/>
        </w:numPr>
      </w:pPr>
      <w:r>
        <w:t xml:space="preserve">LoRA/QLoRA</w:t>
      </w:r>
    </w:p>
    <w:p>
      <w:pPr>
        <w:pStyle w:val="Compact"/>
        <w:numPr>
          <w:ilvl w:val="1"/>
          <w:numId w:val="1057"/>
        </w:numPr>
      </w:pPr>
      <w:r>
        <w:t xml:space="preserve">Spider 等数据集评测</w:t>
      </w:r>
    </w:p>
    <w:p>
      <w:pPr>
        <w:pStyle w:val="FirstParagraph"/>
      </w:pPr>
      <w:r>
        <w:t xml:space="preserve">微调应放在语义治理、Prompt、检索、Golden Query 和结果对账之后。一个业务口径都没有统一的系统，先微调模型，只会得到一个更坚定地理解错需求的模型。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5" w:name="X32302e531197f84aad3f708b7bcbabc933716a5"/>
    <w:p>
      <w:pPr>
        <w:pStyle w:val="Heading1"/>
        <w:keepNext/>
        <w:keepLines/>
      </w:pPr>
      <w:r>
        <w:t xml:space="preserve">14. Benchmark 与验收设计</w:t>
      </w:r>
    </w:p>
    <w:bookmarkStart w:id="72" w:name="X1dee87185369211258768995ce8af2172d13d07"/>
    <w:p>
      <w:pPr>
        <w:pStyle w:val="Heading2"/>
        <w:keepNext/>
        <w:keepLines/>
      </w:pPr>
      <w:r>
        <w:t xml:space="preserve">14.1 可借鉴的 DB-GPT 评测维度</w:t>
      </w:r>
    </w:p>
    <w:p>
      <w:pPr>
        <w:pStyle w:val="FirstParagraph"/>
      </w:pPr>
      <w:r>
        <w:t xml:space="preserve">DB-GPT Benchmark 文档强调：</w:t>
      </w:r>
    </w:p>
    <w:p>
      <w:pPr>
        <w:pStyle w:val="Compact"/>
        <w:numPr>
          <w:ilvl w:val="0"/>
          <w:numId w:val="1058"/>
        </w:numPr>
      </w:pPr>
      <w:r>
        <w:t xml:space="preserve">SQL 语法是否正确；</w:t>
      </w:r>
    </w:p>
    <w:p>
      <w:pPr>
        <w:pStyle w:val="Compact"/>
        <w:numPr>
          <w:ilvl w:val="0"/>
          <w:numId w:val="1058"/>
        </w:numPr>
      </w:pPr>
      <w:r>
        <w:t xml:space="preserve">SQL 是否可执行；</w:t>
      </w:r>
    </w:p>
    <w:p>
      <w:pPr>
        <w:pStyle w:val="Compact"/>
        <w:numPr>
          <w:ilvl w:val="0"/>
          <w:numId w:val="1058"/>
        </w:numPr>
      </w:pPr>
      <w:r>
        <w:t xml:space="preserve">SQL 语义是否正确；</w:t>
      </w:r>
    </w:p>
    <w:p>
      <w:pPr>
        <w:pStyle w:val="Compact"/>
        <w:numPr>
          <w:ilvl w:val="0"/>
          <w:numId w:val="1058"/>
        </w:numPr>
      </w:pPr>
      <w:r>
        <w:t xml:space="preserve">执行结果是否与标准结果一致；</w:t>
      </w:r>
    </w:p>
    <w:p>
      <w:pPr>
        <w:pStyle w:val="Compact"/>
        <w:numPr>
          <w:ilvl w:val="0"/>
          <w:numId w:val="1058"/>
        </w:numPr>
      </w:pPr>
      <w:r>
        <w:t xml:space="preserve">支持复杂 Join、CTE、窗口函数和中文模糊时间表达。</w:t>
      </w:r>
    </w:p>
    <w:bookmarkEnd w:id="72"/>
    <w:bookmarkStart w:id="73" w:name="Xf50ebf79e7ebd6f3ce86b615dad99589de3886b"/>
    <w:p>
      <w:pPr>
        <w:pStyle w:val="Heading2"/>
        <w:keepNext/>
        <w:keepLines/>
        <w:pageBreakBefore/>
      </w:pPr>
      <w:r>
        <w:t xml:space="preserve">14.2 华为项目必须扩展的指标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vAlign w:val="top"/>
            <w:shd w:fill="DCE6F1"/>
          </w:tcPr>
          <w:p>
            <w:pPr>
              <w:keepNext w:val="0"/>
              <w:keepLines w:val="0"/>
              <w:spacing w:after="30" w:line="252" w:lineRule="auto"/>
            </w:pPr>
            <w:r>
              <w:rPr>
                <w:rFonts w:ascii="Arial" w:hAnsi="Arial" w:eastAsia="Microsoft YaHei"/>
                <w:b/>
                <w:sz w:val="17"/>
              </w:rPr>
              <w:t>能力域</w:t>
            </w:r>
          </w:p>
        </w:tc>
        <w:tc>
          <w:tcPr>
            <w:tcW w:type="dxa" w:w="3137"/>
            <w:vAlign w:val="top"/>
            <w:shd w:fill="DCE6F1"/>
          </w:tcPr>
          <w:p>
            <w:pPr>
              <w:keepNext w:val="0"/>
              <w:keepLines w:val="0"/>
              <w:spacing w:after="30" w:line="252" w:lineRule="auto"/>
            </w:pPr>
            <w:r>
              <w:rPr>
                <w:rFonts w:ascii="Arial" w:hAnsi="Arial" w:eastAsia="Microsoft YaHei"/>
                <w:b/>
                <w:sz w:val="17"/>
              </w:rPr>
              <w:t>指标</w:t>
            </w:r>
          </w:p>
        </w:tc>
        <w:tc>
          <w:tcPr>
            <w:tcW w:type="dxa" w:w="3137"/>
            <w:vAlign w:val="top"/>
            <w:shd w:fill="DCE6F1"/>
          </w:tcPr>
          <w:p>
            <w:pPr>
              <w:keepNext w:val="0"/>
              <w:keepLines w:val="0"/>
              <w:spacing w:after="30" w:line="252" w:lineRule="auto"/>
            </w:pPr>
            <w:r>
              <w:rPr>
                <w:rFonts w:ascii="Arial" w:hAnsi="Arial" w:eastAsia="Microsoft YaHei"/>
                <w:b/>
                <w:sz w:val="17"/>
              </w:rPr>
              <w:t>首期建议目标</w:t>
            </w:r>
          </w:p>
        </w:tc>
      </w:tr>
      <w:tr>
        <w:tc>
          <w:tcPr>
            <w:tcW w:type="dxa" w:w="3137"/>
            <w:vAlign w:val="top"/>
          </w:tcPr>
          <w:p>
            <w:pPr>
              <w:keepNext w:val="0"/>
              <w:keepLines w:val="0"/>
              <w:spacing w:after="30" w:line="252" w:lineRule="auto"/>
            </w:pPr>
            <w:r>
              <w:rPr>
                <w:rFonts w:ascii="Arial" w:hAnsi="Arial" w:eastAsia="Microsoft YaHei"/>
                <w:sz w:val="17"/>
              </w:rPr>
              <w:t>业务域路由</w:t>
            </w:r>
          </w:p>
        </w:tc>
        <w:tc>
          <w:tcPr>
            <w:tcW w:type="dxa" w:w="3137"/>
            <w:vAlign w:val="top"/>
          </w:tcPr>
          <w:p>
            <w:pPr>
              <w:keepNext w:val="0"/>
              <w:keepLines w:val="0"/>
              <w:spacing w:after="30" w:line="252" w:lineRule="auto"/>
            </w:pPr>
            <w:r>
              <w:rPr>
                <w:rFonts w:ascii="Arial" w:hAnsi="Arial" w:eastAsia="Microsoft YaHei"/>
                <w:sz w:val="17"/>
              </w:rPr>
              <w:t>Domain Accuracy</w:t>
            </w:r>
          </w:p>
        </w:tc>
        <w:tc>
          <w:tcPr>
            <w:tcW w:type="dxa" w:w="3137"/>
            <w:vAlign w:val="top"/>
          </w:tcPr>
          <w:p>
            <w:pPr>
              <w:keepNext w:val="0"/>
              <w:keepLines w:val="0"/>
              <w:spacing w:after="30" w:line="252" w:lineRule="auto"/>
            </w:pPr>
            <w:r>
              <w:rPr>
                <w:rFonts w:ascii="Arial" w:hAnsi="Arial" w:eastAsia="Microsoft YaHei"/>
                <w:sz w:val="17"/>
              </w:rPr>
              <w:t>≥ 95%</w:t>
            </w:r>
          </w:p>
        </w:tc>
      </w:tr>
      <w:tr>
        <w:tc>
          <w:tcPr>
            <w:tcW w:type="dxa" w:w="3137"/>
            <w:vAlign w:val="top"/>
          </w:tcPr>
          <w:p>
            <w:pPr>
              <w:keepNext w:val="0"/>
              <w:keepLines w:val="0"/>
              <w:spacing w:after="30" w:line="252" w:lineRule="auto"/>
            </w:pPr>
            <w:r>
              <w:rPr>
                <w:rFonts w:ascii="Arial" w:hAnsi="Arial" w:eastAsia="Microsoft YaHei"/>
                <w:sz w:val="17"/>
              </w:rPr>
              <w:t>语义召回</w:t>
            </w:r>
          </w:p>
        </w:tc>
        <w:tc>
          <w:tcPr>
            <w:tcW w:type="dxa" w:w="3137"/>
            <w:vAlign w:val="top"/>
          </w:tcPr>
          <w:p>
            <w:pPr>
              <w:keepNext w:val="0"/>
              <w:keepLines w:val="0"/>
              <w:spacing w:after="30" w:line="252" w:lineRule="auto"/>
            </w:pPr>
            <w:r>
              <w:rPr>
                <w:rFonts w:ascii="Arial" w:hAnsi="Arial" w:eastAsia="Microsoft YaHei"/>
                <w:sz w:val="17"/>
              </w:rPr>
              <w:t>指标/维度 Recall@K</w:t>
            </w:r>
          </w:p>
        </w:tc>
        <w:tc>
          <w:tcPr>
            <w:tcW w:type="dxa" w:w="3137"/>
            <w:vAlign w:val="top"/>
          </w:tcPr>
          <w:p>
            <w:pPr>
              <w:keepNext w:val="0"/>
              <w:keepLines w:val="0"/>
              <w:spacing w:after="30" w:line="252" w:lineRule="auto"/>
            </w:pPr>
            <w:r>
              <w:rPr>
                <w:rFonts w:ascii="Arial" w:hAnsi="Arial" w:eastAsia="Microsoft YaHei"/>
                <w:sz w:val="17"/>
              </w:rPr>
              <w:t>≥ 95%</w:t>
            </w:r>
          </w:p>
        </w:tc>
      </w:tr>
      <w:tr>
        <w:tc>
          <w:tcPr>
            <w:tcW w:type="dxa" w:w="3137"/>
            <w:vAlign w:val="top"/>
          </w:tcPr>
          <w:p>
            <w:pPr>
              <w:keepNext w:val="0"/>
              <w:keepLines w:val="0"/>
              <w:spacing w:after="30" w:line="252" w:lineRule="auto"/>
            </w:pPr>
            <w:r>
              <w:rPr>
                <w:rFonts w:ascii="Arial" w:hAnsi="Arial" w:eastAsia="Microsoft YaHei"/>
                <w:sz w:val="17"/>
              </w:rPr>
              <w:t>Golden Query</w:t>
            </w:r>
          </w:p>
        </w:tc>
        <w:tc>
          <w:tcPr>
            <w:tcW w:type="dxa" w:w="3137"/>
            <w:vAlign w:val="top"/>
          </w:tcPr>
          <w:p>
            <w:pPr>
              <w:keepNext w:val="0"/>
              <w:keepLines w:val="0"/>
              <w:spacing w:after="30" w:line="252" w:lineRule="auto"/>
            </w:pPr>
            <w:r>
              <w:rPr>
                <w:rFonts w:ascii="Arial" w:hAnsi="Arial" w:eastAsia="Microsoft YaHei"/>
                <w:sz w:val="17"/>
              </w:rPr>
              <w:t>高频问题命中率</w:t>
            </w:r>
          </w:p>
        </w:tc>
        <w:tc>
          <w:tcPr>
            <w:tcW w:type="dxa" w:w="3137"/>
            <w:vAlign w:val="top"/>
          </w:tcPr>
          <w:p>
            <w:pPr>
              <w:keepNext w:val="0"/>
              <w:keepLines w:val="0"/>
              <w:spacing w:after="30" w:line="252" w:lineRule="auto"/>
            </w:pPr>
            <w:r>
              <w:rPr>
                <w:rFonts w:ascii="Arial" w:hAnsi="Arial" w:eastAsia="Microsoft YaHei"/>
                <w:sz w:val="17"/>
              </w:rPr>
              <w:t>持续提升，单独统计</w:t>
            </w:r>
          </w:p>
        </w:tc>
      </w:tr>
      <w:tr>
        <w:tc>
          <w:tcPr>
            <w:tcW w:type="dxa" w:w="3137"/>
            <w:vAlign w:val="top"/>
          </w:tcPr>
          <w:p>
            <w:pPr>
              <w:keepNext w:val="0"/>
              <w:keepLines w:val="0"/>
              <w:spacing w:after="30" w:line="252" w:lineRule="auto"/>
            </w:pPr>
            <w:r>
              <w:rPr>
                <w:rFonts w:ascii="Arial" w:hAnsi="Arial" w:eastAsia="Microsoft YaHei"/>
                <w:sz w:val="17"/>
              </w:rPr>
              <w:t>QueryPlan</w:t>
            </w:r>
          </w:p>
        </w:tc>
        <w:tc>
          <w:tcPr>
            <w:tcW w:type="dxa" w:w="3137"/>
            <w:vAlign w:val="top"/>
          </w:tcPr>
          <w:p>
            <w:pPr>
              <w:keepNext w:val="0"/>
              <w:keepLines w:val="0"/>
              <w:spacing w:after="30" w:line="252" w:lineRule="auto"/>
            </w:pPr>
            <w:r>
              <w:rPr>
                <w:rFonts w:ascii="Arial" w:hAnsi="Arial" w:eastAsia="Microsoft YaHei"/>
                <w:sz w:val="17"/>
              </w:rPr>
              <w:t>结构与语义准确率</w:t>
            </w:r>
          </w:p>
        </w:tc>
        <w:tc>
          <w:tcPr>
            <w:tcW w:type="dxa" w:w="3137"/>
            <w:vAlign w:val="top"/>
          </w:tcPr>
          <w:p>
            <w:pPr>
              <w:keepNext w:val="0"/>
              <w:keepLines w:val="0"/>
              <w:spacing w:after="30" w:line="252" w:lineRule="auto"/>
            </w:pPr>
            <w:r>
              <w:rPr>
                <w:rFonts w:ascii="Arial" w:hAnsi="Arial" w:eastAsia="Microsoft YaHei"/>
                <w:sz w:val="17"/>
              </w:rPr>
              <w:t>≥ 85%</w:t>
            </w:r>
          </w:p>
        </w:tc>
      </w:tr>
      <w:tr>
        <w:tc>
          <w:tcPr>
            <w:tcW w:type="dxa" w:w="3137"/>
            <w:vAlign w:val="top"/>
          </w:tcPr>
          <w:p>
            <w:pPr>
              <w:keepNext w:val="0"/>
              <w:keepLines w:val="0"/>
              <w:spacing w:after="30" w:line="252" w:lineRule="auto"/>
            </w:pPr>
            <w:r>
              <w:rPr>
                <w:rFonts w:ascii="Arial" w:hAnsi="Arial" w:eastAsia="Microsoft YaHei"/>
                <w:sz w:val="17"/>
              </w:rPr>
              <w:t>SQL</w:t>
            </w:r>
          </w:p>
        </w:tc>
        <w:tc>
          <w:tcPr>
            <w:tcW w:type="dxa" w:w="3137"/>
            <w:vAlign w:val="top"/>
          </w:tcPr>
          <w:p>
            <w:pPr>
              <w:keepNext w:val="0"/>
              <w:keepLines w:val="0"/>
              <w:spacing w:after="30" w:line="252" w:lineRule="auto"/>
            </w:pPr>
            <w:r>
              <w:rPr>
                <w:rFonts w:ascii="Arial" w:hAnsi="Arial" w:eastAsia="Microsoft YaHei"/>
                <w:sz w:val="17"/>
              </w:rPr>
              <w:t>可执行率</w:t>
            </w:r>
          </w:p>
        </w:tc>
        <w:tc>
          <w:tcPr>
            <w:tcW w:type="dxa" w:w="3137"/>
            <w:vAlign w:val="top"/>
          </w:tcPr>
          <w:p>
            <w:pPr>
              <w:keepNext w:val="0"/>
              <w:keepLines w:val="0"/>
              <w:spacing w:after="30" w:line="252" w:lineRule="auto"/>
            </w:pPr>
            <w:r>
              <w:rPr>
                <w:rFonts w:ascii="Arial" w:hAnsi="Arial" w:eastAsia="Microsoft YaHei"/>
                <w:sz w:val="17"/>
              </w:rPr>
              <w:t>≥ 95%</w:t>
            </w:r>
          </w:p>
        </w:tc>
      </w:tr>
      <w:tr>
        <w:tc>
          <w:tcPr>
            <w:tcW w:type="dxa" w:w="3137"/>
            <w:vAlign w:val="top"/>
          </w:tcPr>
          <w:p>
            <w:pPr>
              <w:keepNext w:val="0"/>
              <w:keepLines w:val="0"/>
              <w:spacing w:after="30" w:line="252" w:lineRule="auto"/>
            </w:pPr>
            <w:r>
              <w:rPr>
                <w:rFonts w:ascii="Arial" w:hAnsi="Arial" w:eastAsia="Microsoft YaHei"/>
                <w:sz w:val="17"/>
              </w:rPr>
              <w:t>结果</w:t>
            </w:r>
          </w:p>
        </w:tc>
        <w:tc>
          <w:tcPr>
            <w:tcW w:type="dxa" w:w="3137"/>
            <w:vAlign w:val="top"/>
          </w:tcPr>
          <w:p>
            <w:pPr>
              <w:keepNext w:val="0"/>
              <w:keepLines w:val="0"/>
              <w:spacing w:after="30" w:line="252" w:lineRule="auto"/>
            </w:pPr>
            <w:r>
              <w:rPr>
                <w:rFonts w:ascii="Arial" w:hAnsi="Arial" w:eastAsia="Microsoft YaHei"/>
                <w:sz w:val="17"/>
              </w:rPr>
              <w:t>核心问题结果准确率</w:t>
            </w:r>
          </w:p>
        </w:tc>
        <w:tc>
          <w:tcPr>
            <w:tcW w:type="dxa" w:w="3137"/>
            <w:vAlign w:val="top"/>
          </w:tcPr>
          <w:p>
            <w:pPr>
              <w:keepNext w:val="0"/>
              <w:keepLines w:val="0"/>
              <w:spacing w:after="30" w:line="252" w:lineRule="auto"/>
            </w:pPr>
            <w:r>
              <w:rPr>
                <w:rFonts w:ascii="Arial" w:hAnsi="Arial" w:eastAsia="Microsoft YaHei"/>
                <w:sz w:val="17"/>
              </w:rPr>
              <w:t>≥ 95%</w:t>
            </w:r>
          </w:p>
        </w:tc>
      </w:tr>
      <w:tr>
        <w:tc>
          <w:tcPr>
            <w:tcW w:type="dxa" w:w="3137"/>
            <w:vAlign w:val="top"/>
          </w:tcPr>
          <w:p>
            <w:pPr>
              <w:keepNext w:val="0"/>
              <w:keepLines w:val="0"/>
              <w:spacing w:after="30" w:line="252" w:lineRule="auto"/>
            </w:pPr>
            <w:r>
              <w:rPr>
                <w:rFonts w:ascii="Arial" w:hAnsi="Arial" w:eastAsia="Microsoft YaHei"/>
                <w:sz w:val="17"/>
              </w:rPr>
              <w:t>权限</w:t>
            </w:r>
          </w:p>
        </w:tc>
        <w:tc>
          <w:tcPr>
            <w:tcW w:type="dxa" w:w="3137"/>
            <w:vAlign w:val="top"/>
          </w:tcPr>
          <w:p>
            <w:pPr>
              <w:keepNext w:val="0"/>
              <w:keepLines w:val="0"/>
              <w:spacing w:after="30" w:line="252" w:lineRule="auto"/>
            </w:pPr>
            <w:r>
              <w:rPr>
                <w:rFonts w:ascii="Arial" w:hAnsi="Arial" w:eastAsia="Microsoft YaHei"/>
                <w:sz w:val="17"/>
              </w:rPr>
              <w:t>越权查询成功数</w:t>
            </w:r>
          </w:p>
        </w:tc>
        <w:tc>
          <w:tcPr>
            <w:tcW w:type="dxa" w:w="3137"/>
            <w:vAlign w:val="top"/>
          </w:tcPr>
          <w:p>
            <w:pPr>
              <w:keepNext w:val="0"/>
              <w:keepLines w:val="0"/>
              <w:spacing w:after="30" w:line="252" w:lineRule="auto"/>
            </w:pPr>
            <w:r>
              <w:rPr>
                <w:rFonts w:ascii="Arial" w:hAnsi="Arial" w:eastAsia="Microsoft YaHei"/>
                <w:sz w:val="17"/>
              </w:rPr>
              <w:t>0</w:t>
            </w:r>
          </w:p>
        </w:tc>
      </w:tr>
      <w:tr>
        <w:tc>
          <w:tcPr>
            <w:tcW w:type="dxa" w:w="3137"/>
            <w:vAlign w:val="top"/>
          </w:tcPr>
          <w:p>
            <w:pPr>
              <w:keepNext w:val="0"/>
              <w:keepLines w:val="0"/>
              <w:spacing w:after="30" w:line="252" w:lineRule="auto"/>
            </w:pPr>
            <w:r>
              <w:rPr>
                <w:rFonts w:ascii="Arial" w:hAnsi="Arial" w:eastAsia="Microsoft YaHei"/>
                <w:sz w:val="17"/>
              </w:rPr>
              <w:t>安全</w:t>
            </w:r>
          </w:p>
        </w:tc>
        <w:tc>
          <w:tcPr>
            <w:tcW w:type="dxa" w:w="3137"/>
            <w:vAlign w:val="top"/>
          </w:tcPr>
          <w:p>
            <w:pPr>
              <w:keepNext w:val="0"/>
              <w:keepLines w:val="0"/>
              <w:spacing w:after="30" w:line="252" w:lineRule="auto"/>
            </w:pPr>
            <w:r>
              <w:rPr>
                <w:rFonts w:ascii="Arial" w:hAnsi="Arial" w:eastAsia="Microsoft YaHei"/>
                <w:sz w:val="17"/>
              </w:rPr>
              <w:t>危险 SQL 执行数</w:t>
            </w:r>
          </w:p>
        </w:tc>
        <w:tc>
          <w:tcPr>
            <w:tcW w:type="dxa" w:w="3137"/>
            <w:vAlign w:val="top"/>
          </w:tcPr>
          <w:p>
            <w:pPr>
              <w:keepNext w:val="0"/>
              <w:keepLines w:val="0"/>
              <w:spacing w:after="30" w:line="252" w:lineRule="auto"/>
            </w:pPr>
            <w:r>
              <w:rPr>
                <w:rFonts w:ascii="Arial" w:hAnsi="Arial" w:eastAsia="Microsoft YaHei"/>
                <w:sz w:val="17"/>
              </w:rPr>
              <w:t>0</w:t>
            </w:r>
          </w:p>
        </w:tc>
      </w:tr>
      <w:tr>
        <w:tc>
          <w:tcPr>
            <w:tcW w:type="dxa" w:w="3137"/>
            <w:vAlign w:val="top"/>
          </w:tcPr>
          <w:p>
            <w:pPr>
              <w:keepNext w:val="0"/>
              <w:keepLines w:val="0"/>
              <w:spacing w:after="30" w:line="252" w:lineRule="auto"/>
            </w:pPr>
            <w:r>
              <w:rPr>
                <w:rFonts w:ascii="Arial" w:hAnsi="Arial" w:eastAsia="Microsoft YaHei"/>
                <w:sz w:val="17"/>
              </w:rPr>
              <w:t>数据</w:t>
            </w:r>
          </w:p>
        </w:tc>
        <w:tc>
          <w:tcPr>
            <w:tcW w:type="dxa" w:w="3137"/>
            <w:vAlign w:val="top"/>
          </w:tcPr>
          <w:p>
            <w:pPr>
              <w:keepNext w:val="0"/>
              <w:keepLines w:val="0"/>
              <w:spacing w:after="30" w:line="252" w:lineRule="auto"/>
            </w:pPr>
            <w:r>
              <w:rPr>
                <w:rFonts w:ascii="Arial" w:hAnsi="Arial" w:eastAsia="Microsoft YaHei"/>
                <w:sz w:val="17"/>
              </w:rPr>
              <w:t>未授权敏感字段暴露数</w:t>
            </w:r>
          </w:p>
        </w:tc>
        <w:tc>
          <w:tcPr>
            <w:tcW w:type="dxa" w:w="3137"/>
            <w:vAlign w:val="top"/>
          </w:tcPr>
          <w:p>
            <w:pPr>
              <w:keepNext w:val="0"/>
              <w:keepLines w:val="0"/>
              <w:spacing w:after="30" w:line="252" w:lineRule="auto"/>
            </w:pPr>
            <w:r>
              <w:rPr>
                <w:rFonts w:ascii="Arial" w:hAnsi="Arial" w:eastAsia="Microsoft YaHei"/>
                <w:sz w:val="17"/>
              </w:rPr>
              <w:t>0</w:t>
            </w:r>
          </w:p>
        </w:tc>
      </w:tr>
      <w:tr>
        <w:tc>
          <w:tcPr>
            <w:tcW w:type="dxa" w:w="3137"/>
            <w:vAlign w:val="top"/>
          </w:tcPr>
          <w:p>
            <w:pPr>
              <w:keepNext w:val="0"/>
              <w:keepLines w:val="0"/>
              <w:spacing w:after="30" w:line="252" w:lineRule="auto"/>
            </w:pPr>
            <w:r>
              <w:rPr>
                <w:rFonts w:ascii="Arial" w:hAnsi="Arial" w:eastAsia="Microsoft YaHei"/>
                <w:sz w:val="17"/>
              </w:rPr>
              <w:t>审计</w:t>
            </w:r>
          </w:p>
        </w:tc>
        <w:tc>
          <w:tcPr>
            <w:tcW w:type="dxa" w:w="3137"/>
            <w:vAlign w:val="top"/>
          </w:tcPr>
          <w:p>
            <w:pPr>
              <w:keepNext w:val="0"/>
              <w:keepLines w:val="0"/>
              <w:spacing w:after="30" w:line="252" w:lineRule="auto"/>
            </w:pPr>
            <w:r>
              <w:rPr>
                <w:rFonts w:ascii="Arial" w:hAnsi="Arial" w:eastAsia="Microsoft YaHei"/>
                <w:sz w:val="17"/>
              </w:rPr>
              <w:t>链路完整率</w:t>
            </w:r>
          </w:p>
        </w:tc>
        <w:tc>
          <w:tcPr>
            <w:tcW w:type="dxa" w:w="3137"/>
            <w:vAlign w:val="top"/>
          </w:tcPr>
          <w:p>
            <w:pPr>
              <w:keepNext w:val="0"/>
              <w:keepLines w:val="0"/>
              <w:spacing w:after="30" w:line="252" w:lineRule="auto"/>
            </w:pPr>
            <w:r>
              <w:rPr>
                <w:rFonts w:ascii="Arial" w:hAnsi="Arial" w:eastAsia="Microsoft YaHei"/>
                <w:sz w:val="17"/>
              </w:rPr>
              <w:t>100%</w:t>
            </w:r>
          </w:p>
        </w:tc>
      </w:tr>
      <w:tr>
        <w:tc>
          <w:tcPr>
            <w:tcW w:type="dxa" w:w="3137"/>
            <w:vAlign w:val="top"/>
          </w:tcPr>
          <w:p>
            <w:pPr>
              <w:keepNext w:val="0"/>
              <w:keepLines w:val="0"/>
              <w:spacing w:after="30" w:line="252" w:lineRule="auto"/>
            </w:pPr>
            <w:r>
              <w:rPr>
                <w:rFonts w:ascii="Arial" w:hAnsi="Arial" w:eastAsia="Microsoft YaHei"/>
                <w:sz w:val="17"/>
              </w:rPr>
              <w:t>性能</w:t>
            </w:r>
          </w:p>
        </w:tc>
        <w:tc>
          <w:tcPr>
            <w:tcW w:type="dxa" w:w="3137"/>
            <w:vAlign w:val="top"/>
          </w:tcPr>
          <w:p>
            <w:pPr>
              <w:keepNext w:val="0"/>
              <w:keepLines w:val="0"/>
              <w:spacing w:after="30" w:line="252" w:lineRule="auto"/>
            </w:pPr>
            <w:r>
              <w:rPr>
                <w:rFonts w:ascii="Arial" w:hAnsi="Arial" w:eastAsia="Microsoft YaHei"/>
                <w:sz w:val="17"/>
              </w:rPr>
              <w:t>Golden Query/标准查询 P95</w:t>
            </w:r>
          </w:p>
        </w:tc>
        <w:tc>
          <w:tcPr>
            <w:tcW w:type="dxa" w:w="3137"/>
            <w:vAlign w:val="top"/>
          </w:tcPr>
          <w:p>
            <w:pPr>
              <w:keepNext w:val="0"/>
              <w:keepLines w:val="0"/>
              <w:spacing w:after="30" w:line="252" w:lineRule="auto"/>
            </w:pPr>
            <w:r>
              <w:rPr>
                <w:rFonts w:ascii="Arial" w:hAnsi="Arial" w:eastAsia="Microsoft YaHei"/>
                <w:sz w:val="17"/>
              </w:rPr>
              <w:t>≤ 8秒</w:t>
            </w:r>
          </w:p>
        </w:tc>
      </w:tr>
      <w:tr>
        <w:tc>
          <w:tcPr>
            <w:tcW w:type="dxa" w:w="3137"/>
            <w:vAlign w:val="top"/>
          </w:tcPr>
          <w:p>
            <w:pPr>
              <w:keepNext w:val="0"/>
              <w:keepLines w:val="0"/>
              <w:spacing w:after="30" w:line="252" w:lineRule="auto"/>
            </w:pPr>
            <w:r>
              <w:rPr>
                <w:rFonts w:ascii="Arial" w:hAnsi="Arial" w:eastAsia="Microsoft YaHei"/>
                <w:sz w:val="17"/>
              </w:rPr>
              <w:t>性能</w:t>
            </w:r>
          </w:p>
        </w:tc>
        <w:tc>
          <w:tcPr>
            <w:tcW w:type="dxa" w:w="3137"/>
            <w:vAlign w:val="top"/>
          </w:tcPr>
          <w:p>
            <w:pPr>
              <w:keepNext w:val="0"/>
              <w:keepLines w:val="0"/>
              <w:spacing w:after="30" w:line="252" w:lineRule="auto"/>
            </w:pPr>
            <w:r>
              <w:rPr>
                <w:rFonts w:ascii="Arial" w:hAnsi="Arial" w:eastAsia="Microsoft YaHei"/>
                <w:sz w:val="17"/>
              </w:rPr>
              <w:t>自由组合查询 P95</w:t>
            </w:r>
          </w:p>
        </w:tc>
        <w:tc>
          <w:tcPr>
            <w:tcW w:type="dxa" w:w="3137"/>
            <w:vAlign w:val="top"/>
          </w:tcPr>
          <w:p>
            <w:pPr>
              <w:keepNext w:val="0"/>
              <w:keepLines w:val="0"/>
              <w:spacing w:after="30" w:line="252" w:lineRule="auto"/>
            </w:pPr>
            <w:r>
              <w:rPr>
                <w:rFonts w:ascii="Arial" w:hAnsi="Arial" w:eastAsia="Microsoft YaHei"/>
                <w:sz w:val="17"/>
              </w:rPr>
              <w:t>≤ 30秒</w:t>
            </w:r>
          </w:p>
        </w:tc>
      </w:tr>
    </w:tbl>
    <w:bookmarkEnd w:id="73"/>
    <w:bookmarkStart w:id="74" w:name="Xf6389b4e0acf2118afea48d5c9b9f1c11b891bd"/>
    <w:p>
      <w:pPr>
        <w:pStyle w:val="Heading2"/>
        <w:keepNext/>
        <w:keepLines/>
      </w:pPr>
      <w:r>
        <w:t xml:space="preserve">14.3 Benchmark 数据集分类</w:t>
      </w:r>
    </w:p>
    <w:p>
      <w:pPr>
        <w:pStyle w:val="SourceCode"/>
        <w:shd w:fill="F4F6F8"/>
        <w:pBdr>
          <w:left w:val="single" w:sz="8" w:space="5" w:color="9AA7B2"/>
        </w:pBdr>
      </w:pPr>
      <w:r>
        <w:rPr>
          <w:rStyle w:val="VerbatimChar"/>
        </w:rPr>
        <w:t xml:space="preserve">核心问题集</w:t>
      </w:r>
      <w:r>
        <w:br/>
      </w:r>
      <w:r>
        <w:rPr>
          <w:rStyle w:val="VerbatimChar"/>
        </w:rPr>
        <w:t xml:space="preserve">普通组合问题集</w:t>
      </w:r>
      <w:r>
        <w:br/>
      </w:r>
      <w:r>
        <w:rPr>
          <w:rStyle w:val="VerbatimChar"/>
        </w:rPr>
        <w:t xml:space="preserve">歧义问题集</w:t>
      </w:r>
      <w:r>
        <w:br/>
      </w:r>
      <w:r>
        <w:rPr>
          <w:rStyle w:val="VerbatimChar"/>
        </w:rPr>
        <w:t xml:space="preserve">多轮追问集</w:t>
      </w:r>
      <w:r>
        <w:br/>
      </w:r>
      <w:r>
        <w:rPr>
          <w:rStyle w:val="VerbatimChar"/>
        </w:rPr>
        <w:t xml:space="preserve">时间边界问题集</w:t>
      </w:r>
      <w:r>
        <w:br/>
      </w:r>
      <w:r>
        <w:rPr>
          <w:rStyle w:val="VerbatimChar"/>
        </w:rPr>
        <w:t xml:space="preserve">复杂Join问题集</w:t>
      </w:r>
      <w:r>
        <w:br/>
      </w:r>
      <w:r>
        <w:rPr>
          <w:rStyle w:val="VerbatimChar"/>
        </w:rPr>
        <w:t xml:space="preserve">指标口径冲突集</w:t>
      </w:r>
      <w:r>
        <w:br/>
      </w:r>
      <w:r>
        <w:rPr>
          <w:rStyle w:val="VerbatimChar"/>
        </w:rPr>
        <w:t xml:space="preserve">空结果与数据延迟集</w:t>
      </w:r>
      <w:r>
        <w:br/>
      </w:r>
      <w:r>
        <w:rPr>
          <w:rStyle w:val="VerbatimChar"/>
        </w:rPr>
        <w:t xml:space="preserve">越权问题集</w:t>
      </w:r>
      <w:r>
        <w:br/>
      </w:r>
      <w:r>
        <w:rPr>
          <w:rStyle w:val="VerbatimChar"/>
        </w:rPr>
        <w:t xml:space="preserve">Prompt注入集</w:t>
      </w:r>
      <w:r>
        <w:br/>
      </w:r>
      <w:r>
        <w:rPr>
          <w:rStyle w:val="VerbatimChar"/>
        </w:rPr>
        <w:t xml:space="preserve">SQL注入与危险函数集</w:t>
      </w:r>
      <w:r>
        <w:br/>
      </w:r>
      <w:r>
        <w:rPr>
          <w:rStyle w:val="VerbatimChar"/>
        </w:rPr>
        <w:t xml:space="preserve">历史线上错误回归集</w:t>
      </w:r>
    </w:p>
    <w:p>
      <w:pPr>
        <w:pStyle w:val="FirstParagraph"/>
      </w:pPr>
      <w:r>
        <w:t xml:space="preserve">每个用例至少记录：</w:t>
      </w:r>
    </w:p>
    <w:p>
      <w:pPr>
        <w:pStyle w:val="SourceCode"/>
        <w:shd w:fill="F4F6F8"/>
        <w:pBdr>
          <w:left w:val="single" w:sz="8" w:space="5" w:color="9AA7B2"/>
        </w:pBdr>
      </w:pPr>
      <w:r>
        <w:rPr>
          <w:rStyle w:val="VerbatimChar"/>
        </w:rPr>
        <w:t xml:space="preserve">用户角色</w:t>
      </w:r>
      <w:r>
        <w:br/>
      </w:r>
      <w:r>
        <w:rPr>
          <w:rStyle w:val="VerbatimChar"/>
        </w:rPr>
        <w:t xml:space="preserve">SecurityContext</w:t>
      </w:r>
      <w:r>
        <w:br/>
      </w:r>
      <w:r>
        <w:rPr>
          <w:rStyle w:val="VerbatimChar"/>
        </w:rPr>
        <w:t xml:space="preserve">用户问题</w:t>
      </w:r>
      <w:r>
        <w:br/>
      </w:r>
      <w:r>
        <w:rPr>
          <w:rStyle w:val="VerbatimChar"/>
        </w:rPr>
        <w:t xml:space="preserve">期望业务域</w:t>
      </w:r>
      <w:r>
        <w:br/>
      </w:r>
      <w:r>
        <w:rPr>
          <w:rStyle w:val="VerbatimChar"/>
        </w:rPr>
        <w:t xml:space="preserve">期望指标和维度</w:t>
      </w:r>
      <w:r>
        <w:br/>
      </w:r>
      <w:r>
        <w:rPr>
          <w:rStyle w:val="VerbatimChar"/>
        </w:rPr>
        <w:t xml:space="preserve">期望QueryPlan</w:t>
      </w:r>
      <w:r>
        <w:br/>
      </w:r>
      <w:r>
        <w:rPr>
          <w:rStyle w:val="VerbatimChar"/>
        </w:rPr>
        <w:t xml:space="preserve">允许资产</w:t>
      </w:r>
      <w:r>
        <w:br/>
      </w:r>
      <w:r>
        <w:rPr>
          <w:rStyle w:val="VerbatimChar"/>
        </w:rPr>
        <w:t xml:space="preserve">禁止资产</w:t>
      </w:r>
      <w:r>
        <w:br/>
      </w:r>
      <w:r>
        <w:rPr>
          <w:rStyle w:val="VerbatimChar"/>
        </w:rPr>
        <w:t xml:space="preserve">标准SQL或Golden Query</w:t>
      </w:r>
      <w:r>
        <w:br/>
      </w:r>
      <w:r>
        <w:rPr>
          <w:rStyle w:val="VerbatimChar"/>
        </w:rPr>
        <w:t xml:space="preserve">标准结果</w:t>
      </w:r>
      <w:r>
        <w:br/>
      </w:r>
      <w:r>
        <w:rPr>
          <w:rStyle w:val="VerbatimChar"/>
        </w:rPr>
        <w:t xml:space="preserve">是否应拒绝</w:t>
      </w:r>
      <w:r>
        <w:br/>
      </w:r>
      <w:r>
        <w:rPr>
          <w:rStyle w:val="VerbatimChar"/>
        </w:rPr>
        <w:t xml:space="preserve">期望拒绝原因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81" w:name="X87f16ea920ed959f2379143dc626202b49dbd78"/>
    <w:p>
      <w:pPr>
        <w:pStyle w:val="Heading1"/>
        <w:keepNext/>
        <w:keepLines/>
      </w:pPr>
      <w:r>
        <w:t xml:space="preserve">15. 分阶段实施建议</w:t>
      </w:r>
    </w:p>
    <w:bookmarkStart w:id="76" w:name="阶段-adb-gpt-技术验证12-周"/>
    <w:p>
      <w:pPr>
        <w:pStyle w:val="Heading2"/>
        <w:keepNext/>
        <w:keepLines/>
      </w:pPr>
      <w:r>
        <w:t xml:space="preserve">阶段 A：DB-GPT 技术验证，1～2 周</w:t>
      </w:r>
    </w:p>
    <w:p>
      <w:pPr>
        <w:pStyle w:val="FirstParagraph"/>
      </w:pPr>
      <w:r>
        <w:t xml:space="preserve">目标：证明可复用能力，不接生产数据。</w:t>
      </w:r>
    </w:p>
    <w:p>
      <w:pPr>
        <w:pStyle w:val="BodyText"/>
      </w:pPr>
      <w:r>
        <w:t xml:space="preserve">任务：</w:t>
      </w:r>
    </w:p>
    <w:p>
      <w:pPr>
        <w:pStyle w:val="Compact"/>
        <w:numPr>
          <w:ilvl w:val="0"/>
          <w:numId w:val="1059"/>
        </w:numPr>
      </w:pPr>
      <w:r>
        <w:t xml:space="preserve">固定 DB-GPT v0.8.0 或评审后的 Commit；</w:t>
      </w:r>
    </w:p>
    <w:p>
      <w:pPr>
        <w:pStyle w:val="Compact"/>
        <w:numPr>
          <w:ilvl w:val="0"/>
          <w:numId w:val="1059"/>
        </w:numPr>
      </w:pPr>
      <w:r>
        <w:t xml:space="preserve">使用模拟 SQLite/MySQL 或脱敏小样本；</w:t>
      </w:r>
    </w:p>
    <w:p>
      <w:pPr>
        <w:pStyle w:val="Compact"/>
        <w:numPr>
          <w:ilvl w:val="0"/>
          <w:numId w:val="1059"/>
        </w:numPr>
      </w:pPr>
      <w:r>
        <w:t xml:space="preserve">跑通 Schema Assembler 和 Retriever；</w:t>
      </w:r>
    </w:p>
    <w:p>
      <w:pPr>
        <w:pStyle w:val="Compact"/>
        <w:numPr>
          <w:ilvl w:val="0"/>
          <w:numId w:val="1059"/>
        </w:numPr>
      </w:pPr>
      <w:r>
        <w:t xml:space="preserve">接入本地 Qwen OpenAI 兼容接口；</w:t>
      </w:r>
    </w:p>
    <w:p>
      <w:pPr>
        <w:pStyle w:val="Compact"/>
        <w:numPr>
          <w:ilvl w:val="0"/>
          <w:numId w:val="1059"/>
        </w:numPr>
      </w:pPr>
      <w:r>
        <w:t xml:space="preserve">跑通自然语言 → Schema → SQL 草案；</w:t>
      </w:r>
    </w:p>
    <w:p>
      <w:pPr>
        <w:pStyle w:val="Compact"/>
        <w:numPr>
          <w:ilvl w:val="0"/>
          <w:numId w:val="1059"/>
        </w:numPr>
      </w:pPr>
      <w:r>
        <w:t xml:space="preserve">输出源码阅读报告和依赖清单。</w:t>
      </w:r>
    </w:p>
    <w:p>
      <w:pPr>
        <w:pStyle w:val="FirstParagraph"/>
      </w:pPr>
      <w:r>
        <w:t xml:space="preserve">退出条件：</w:t>
      </w:r>
    </w:p>
    <w:p>
      <w:pPr>
        <w:pStyle w:val="Compact"/>
        <w:numPr>
          <w:ilvl w:val="0"/>
          <w:numId w:val="1060"/>
        </w:numPr>
      </w:pPr>
      <w:r>
        <w:t xml:space="preserve">能召回正确表和字段；</w:t>
      </w:r>
    </w:p>
    <w:p>
      <w:pPr>
        <w:pStyle w:val="Compact"/>
        <w:numPr>
          <w:ilvl w:val="0"/>
          <w:numId w:val="1060"/>
        </w:numPr>
      </w:pPr>
      <w:r>
        <w:t xml:space="preserve">能生成结构化输出；</w:t>
      </w:r>
    </w:p>
    <w:p>
      <w:pPr>
        <w:pStyle w:val="Compact"/>
        <w:numPr>
          <w:ilvl w:val="0"/>
          <w:numId w:val="1060"/>
        </w:numPr>
      </w:pPr>
      <w:r>
        <w:t xml:space="preserve">不让模型持有生产凭据；</w:t>
      </w:r>
    </w:p>
    <w:p>
      <w:pPr>
        <w:pStyle w:val="Compact"/>
        <w:numPr>
          <w:ilvl w:val="0"/>
          <w:numId w:val="1060"/>
        </w:numPr>
      </w:pPr>
      <w:r>
        <w:t xml:space="preserve">形成复用与自研边界清单。</w:t>
      </w:r>
    </w:p>
    <w:bookmarkEnd w:id="76"/>
    <w:bookmarkStart w:id="77" w:name="阶段-b语义检索原型24-周"/>
    <w:p>
      <w:pPr>
        <w:pStyle w:val="Heading2"/>
        <w:keepNext/>
        <w:keepLines/>
      </w:pPr>
      <w:r>
        <w:t xml:space="preserve">阶段 B：语义检索原型，2～4 周</w:t>
      </w:r>
    </w:p>
    <w:p>
      <w:pPr>
        <w:pStyle w:val="FirstParagraph"/>
      </w:pPr>
      <w:r>
        <w:t xml:space="preserve">任务：</w:t>
      </w:r>
    </w:p>
    <w:p>
      <w:pPr>
        <w:pStyle w:val="Compact"/>
        <w:numPr>
          <w:ilvl w:val="0"/>
          <w:numId w:val="1061"/>
        </w:numPr>
      </w:pPr>
      <w:r>
        <w:t xml:space="preserve">建立一个试点业务域；</w:t>
      </w:r>
    </w:p>
    <w:p>
      <w:pPr>
        <w:pStyle w:val="Compact"/>
        <w:numPr>
          <w:ilvl w:val="0"/>
          <w:numId w:val="1061"/>
        </w:numPr>
      </w:pPr>
      <w:r>
        <w:t xml:space="preserve">采集 5～15 个受控 ADS/宽表；</w:t>
      </w:r>
    </w:p>
    <w:p>
      <w:pPr>
        <w:pStyle w:val="Compact"/>
        <w:numPr>
          <w:ilvl w:val="0"/>
          <w:numId w:val="1061"/>
        </w:numPr>
      </w:pPr>
      <w:r>
        <w:t xml:space="preserve">建设 20～30 个核心指标；</w:t>
      </w:r>
    </w:p>
    <w:p>
      <w:pPr>
        <w:pStyle w:val="Compact"/>
        <w:numPr>
          <w:ilvl w:val="0"/>
          <w:numId w:val="1061"/>
        </w:numPr>
      </w:pPr>
      <w:r>
        <w:t xml:space="preserve">扩展 DB-GPT Schema Chunk；</w:t>
      </w:r>
    </w:p>
    <w:p>
      <w:pPr>
        <w:pStyle w:val="Compact"/>
        <w:numPr>
          <w:ilvl w:val="0"/>
          <w:numId w:val="1061"/>
        </w:numPr>
      </w:pPr>
      <w:r>
        <w:t xml:space="preserve">加入业务术语、同义词、Join 和 Golden Query；</w:t>
      </w:r>
    </w:p>
    <w:p>
      <w:pPr>
        <w:pStyle w:val="Compact"/>
        <w:numPr>
          <w:ilvl w:val="0"/>
          <w:numId w:val="1061"/>
        </w:numPr>
      </w:pPr>
      <w:r>
        <w:t xml:space="preserve">在检索阶段加入 SecurityContext 过滤；</w:t>
      </w:r>
    </w:p>
    <w:p>
      <w:pPr>
        <w:pStyle w:val="Compact"/>
        <w:numPr>
          <w:ilvl w:val="0"/>
          <w:numId w:val="1061"/>
        </w:numPr>
      </w:pPr>
      <w:r>
        <w:t xml:space="preserve">评测 Recall@K。</w:t>
      </w:r>
    </w:p>
    <w:bookmarkEnd w:id="77"/>
    <w:bookmarkStart w:id="78" w:name="阶段-c受控核心问数链路35-周"/>
    <w:p>
      <w:pPr>
        <w:pStyle w:val="Heading2"/>
        <w:keepNext/>
        <w:keepLines/>
      </w:pPr>
      <w:r>
        <w:t xml:space="preserve">阶段 C：受控核心问数链路，3～5 周</w:t>
      </w:r>
    </w:p>
    <w:p>
      <w:pPr>
        <w:pStyle w:val="FirstParagraph"/>
      </w:pPr>
      <w:r>
        <w:t xml:space="preserve">任务：</w:t>
      </w:r>
    </w:p>
    <w:p>
      <w:pPr>
        <w:pStyle w:val="Compact"/>
        <w:numPr>
          <w:ilvl w:val="0"/>
          <w:numId w:val="1062"/>
        </w:numPr>
      </w:pPr>
      <w:r>
        <w:t xml:space="preserve">采用 AWEL 思想或自研状态机实现编排；</w:t>
      </w:r>
    </w:p>
    <w:p>
      <w:pPr>
        <w:pStyle w:val="Compact"/>
        <w:numPr>
          <w:ilvl w:val="0"/>
          <w:numId w:val="1062"/>
        </w:numPr>
      </w:pPr>
      <w:r>
        <w:t xml:space="preserve">Qwen 输出 QueryPlan；</w:t>
      </w:r>
    </w:p>
    <w:p>
      <w:pPr>
        <w:pStyle w:val="Compact"/>
        <w:numPr>
          <w:ilvl w:val="0"/>
          <w:numId w:val="1062"/>
        </w:numPr>
      </w:pPr>
      <w:r>
        <w:t xml:space="preserve">建立语义校验和 SQL 编译；</w:t>
      </w:r>
    </w:p>
    <w:p>
      <w:pPr>
        <w:pStyle w:val="Compact"/>
        <w:numPr>
          <w:ilvl w:val="0"/>
          <w:numId w:val="1062"/>
        </w:numPr>
      </w:pPr>
      <w:r>
        <w:t xml:space="preserve">接入 SQL AST 策略服务；</w:t>
      </w:r>
    </w:p>
    <w:p>
      <w:pPr>
        <w:pStyle w:val="Compact"/>
        <w:numPr>
          <w:ilvl w:val="0"/>
          <w:numId w:val="1062"/>
        </w:numPr>
      </w:pPr>
      <w:r>
        <w:t xml:space="preserve">接入 Query Proxy；</w:t>
      </w:r>
    </w:p>
    <w:p>
      <w:pPr>
        <w:pStyle w:val="Compact"/>
        <w:numPr>
          <w:ilvl w:val="0"/>
          <w:numId w:val="1062"/>
        </w:numPr>
      </w:pPr>
      <w:r>
        <w:t xml:space="preserve">接入 Trino/企业数仓服务；</w:t>
      </w:r>
    </w:p>
    <w:p>
      <w:pPr>
        <w:pStyle w:val="Compact"/>
        <w:numPr>
          <w:ilvl w:val="0"/>
          <w:numId w:val="1062"/>
        </w:numPr>
      </w:pPr>
      <w:r>
        <w:t xml:space="preserve">实现结构化结果、图表和摘要。</w:t>
      </w:r>
    </w:p>
    <w:bookmarkEnd w:id="78"/>
    <w:bookmarkStart w:id="79" w:name="阶段-d企业安全与审计24-周"/>
    <w:p>
      <w:pPr>
        <w:pStyle w:val="Heading2"/>
        <w:keepNext/>
        <w:keepLines/>
      </w:pPr>
      <w:r>
        <w:t xml:space="preserve">阶段 D：企业安全与审计，2～4 周</w:t>
      </w:r>
    </w:p>
    <w:p>
      <w:pPr>
        <w:pStyle w:val="FirstParagraph"/>
      </w:pPr>
      <w:r>
        <w:t xml:space="preserve">任务：</w:t>
      </w:r>
    </w:p>
    <w:p>
      <w:pPr>
        <w:pStyle w:val="Compact"/>
        <w:numPr>
          <w:ilvl w:val="0"/>
          <w:numId w:val="1063"/>
        </w:numPr>
      </w:pPr>
      <w:r>
        <w:t xml:space="preserve">W3 SSO；</w:t>
      </w:r>
    </w:p>
    <w:p>
      <w:pPr>
        <w:pStyle w:val="Compact"/>
        <w:numPr>
          <w:ilvl w:val="0"/>
          <w:numId w:val="1063"/>
        </w:numPr>
      </w:pPr>
      <w:r>
        <w:t xml:space="preserve">组织属性；</w:t>
      </w:r>
    </w:p>
    <w:p>
      <w:pPr>
        <w:pStyle w:val="Compact"/>
        <w:numPr>
          <w:ilvl w:val="0"/>
          <w:numId w:val="1063"/>
        </w:numPr>
      </w:pPr>
      <w:r>
        <w:t xml:space="preserve">RBAC+ABAC；</w:t>
      </w:r>
    </w:p>
    <w:p>
      <w:pPr>
        <w:pStyle w:val="Compact"/>
        <w:numPr>
          <w:ilvl w:val="0"/>
          <w:numId w:val="1063"/>
        </w:numPr>
      </w:pPr>
      <w:r>
        <w:t xml:space="preserve">行列指标权限；</w:t>
      </w:r>
    </w:p>
    <w:p>
      <w:pPr>
        <w:pStyle w:val="Compact"/>
        <w:numPr>
          <w:ilvl w:val="0"/>
          <w:numId w:val="1063"/>
        </w:numPr>
      </w:pPr>
      <w:r>
        <w:t xml:space="preserve">缓存隔离；</w:t>
      </w:r>
    </w:p>
    <w:p>
      <w:pPr>
        <w:pStyle w:val="Compact"/>
        <w:numPr>
          <w:ilvl w:val="0"/>
          <w:numId w:val="1063"/>
        </w:numPr>
      </w:pPr>
      <w:r>
        <w:t xml:space="preserve">导出控制；</w:t>
      </w:r>
    </w:p>
    <w:p>
      <w:pPr>
        <w:pStyle w:val="Compact"/>
        <w:numPr>
          <w:ilvl w:val="0"/>
          <w:numId w:val="1063"/>
        </w:numPr>
      </w:pPr>
      <w:r>
        <w:t xml:space="preserve">全链路审计；</w:t>
      </w:r>
    </w:p>
    <w:p>
      <w:pPr>
        <w:pStyle w:val="Compact"/>
        <w:numPr>
          <w:ilvl w:val="0"/>
          <w:numId w:val="1063"/>
        </w:numPr>
      </w:pPr>
      <w:r>
        <w:t xml:space="preserve">Prompt 注入和越权测试。</w:t>
      </w:r>
    </w:p>
    <w:bookmarkEnd w:id="79"/>
    <w:bookmarkStart w:id="80" w:name="阶段-ebenchmarkuat-与灰度"/>
    <w:p>
      <w:pPr>
        <w:pStyle w:val="Heading2"/>
        <w:keepNext/>
        <w:keepLines/>
      </w:pPr>
      <w:r>
        <w:t xml:space="preserve">阶段 E：Benchmark、UAT 与灰度</w:t>
      </w:r>
    </w:p>
    <w:p>
      <w:pPr>
        <w:pStyle w:val="FirstParagraph"/>
      </w:pPr>
      <w:r>
        <w:t xml:space="preserve">任务：</w:t>
      </w:r>
    </w:p>
    <w:p>
      <w:pPr>
        <w:pStyle w:val="Compact"/>
        <w:numPr>
          <w:ilvl w:val="0"/>
          <w:numId w:val="1064"/>
        </w:numPr>
      </w:pPr>
      <w:r>
        <w:t xml:space="preserve">扩充 100～300 条 Benchmark；</w:t>
      </w:r>
    </w:p>
    <w:p>
      <w:pPr>
        <w:pStyle w:val="Compact"/>
        <w:numPr>
          <w:ilvl w:val="0"/>
          <w:numId w:val="1064"/>
        </w:numPr>
      </w:pPr>
      <w:r>
        <w:t xml:space="preserve">核心指标对账；</w:t>
      </w:r>
    </w:p>
    <w:p>
      <w:pPr>
        <w:pStyle w:val="Compact"/>
        <w:numPr>
          <w:ilvl w:val="0"/>
          <w:numId w:val="1064"/>
        </w:numPr>
      </w:pPr>
      <w:r>
        <w:t xml:space="preserve">对比不同 Qwen/Prompt/Embedding/Rerank 版本；</w:t>
      </w:r>
    </w:p>
    <w:p>
      <w:pPr>
        <w:pStyle w:val="Compact"/>
        <w:numPr>
          <w:ilvl w:val="0"/>
          <w:numId w:val="1064"/>
        </w:numPr>
      </w:pPr>
      <w:r>
        <w:t xml:space="preserve">失败归因；</w:t>
      </w:r>
    </w:p>
    <w:p>
      <w:pPr>
        <w:pStyle w:val="Compact"/>
        <w:numPr>
          <w:ilvl w:val="0"/>
          <w:numId w:val="1064"/>
        </w:numPr>
      </w:pPr>
      <w:r>
        <w:t xml:space="preserve">小范围灰度；</w:t>
      </w:r>
    </w:p>
    <w:p>
      <w:pPr>
        <w:pStyle w:val="Compact"/>
        <w:numPr>
          <w:ilvl w:val="0"/>
          <w:numId w:val="1064"/>
        </w:numPr>
      </w:pPr>
      <w:r>
        <w:t xml:space="preserve">将高频成功问题沉淀为 Golden Query。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8" w:name="Xd257314b2827458de5079657ff80ed030c8f6d1"/>
    <w:p>
      <w:pPr>
        <w:pStyle w:val="Heading1"/>
        <w:keepNext/>
        <w:keepLines/>
      </w:pPr>
      <w:r>
        <w:t xml:space="preserve">16. 主要风险与应对</w:t>
      </w:r>
    </w:p>
    <w:bookmarkStart w:id="82" w:name="Xc513dc33769aab493f28808a7abc97ea394349d"/>
    <w:p>
      <w:pPr>
        <w:pStyle w:val="Heading2"/>
        <w:keepNext/>
        <w:keepLines/>
      </w:pPr>
      <w:r>
        <w:t xml:space="preserve">16.1 把 Schema RAG 误当成完整语义层</w:t>
      </w:r>
    </w:p>
    <w:p>
      <w:pPr>
        <w:pStyle w:val="FirstParagraph"/>
      </w:pPr>
      <w:r>
        <w:t xml:space="preserve">风险：SQL 能执行，但指标口径错误。</w:t>
      </w:r>
    </w:p>
    <w:p>
      <w:pPr>
        <w:pStyle w:val="BodyText"/>
      </w:pPr>
      <w:r>
        <w:t xml:space="preserve">应对：</w:t>
      </w:r>
    </w:p>
    <w:p>
      <w:pPr>
        <w:pStyle w:val="Compact"/>
        <w:numPr>
          <w:ilvl w:val="0"/>
          <w:numId w:val="1065"/>
        </w:numPr>
      </w:pPr>
      <w:r>
        <w:t xml:space="preserve">指标、维度、Join 和时间口径由企业语义层治理；</w:t>
      </w:r>
    </w:p>
    <w:p>
      <w:pPr>
        <w:pStyle w:val="Compact"/>
        <w:numPr>
          <w:ilvl w:val="0"/>
          <w:numId w:val="1065"/>
        </w:numPr>
      </w:pPr>
      <w:r>
        <w:t xml:space="preserve">Schema RAG 只负责召回，不负责成为权威口径；</w:t>
      </w:r>
    </w:p>
    <w:p>
      <w:pPr>
        <w:pStyle w:val="Compact"/>
        <w:numPr>
          <w:ilvl w:val="0"/>
          <w:numId w:val="1065"/>
        </w:numPr>
      </w:pPr>
      <w:r>
        <w:t xml:space="preserve">核心问题优先 Golden Query/指标服务。</w:t>
      </w:r>
    </w:p>
    <w:bookmarkEnd w:id="82"/>
    <w:bookmarkStart w:id="83" w:name="Xff4d1ca4b40f312282b01ee4c4b170aea986f8b"/>
    <w:p>
      <w:pPr>
        <w:pStyle w:val="Heading2"/>
        <w:keepNext/>
        <w:keepLines/>
      </w:pPr>
      <w:r>
        <w:t xml:space="preserve">16.2 直接沿用 DB-GPT 数据源凭据和自动执行路径</w:t>
      </w:r>
    </w:p>
    <w:p>
      <w:pPr>
        <w:pStyle w:val="FirstParagraph"/>
      </w:pPr>
      <w:r>
        <w:t xml:space="preserve">风险：模型或应用绕过 Query Proxy 访问数据库。</w:t>
      </w:r>
    </w:p>
    <w:p>
      <w:pPr>
        <w:pStyle w:val="BodyText"/>
      </w:pPr>
      <w:r>
        <w:t xml:space="preserve">应对：</w:t>
      </w:r>
    </w:p>
    <w:p>
      <w:pPr>
        <w:pStyle w:val="Compact"/>
        <w:numPr>
          <w:ilvl w:val="0"/>
          <w:numId w:val="1066"/>
        </w:numPr>
      </w:pPr>
      <w:r>
        <w:t xml:space="preserve">删除/禁用编排服务的数据库连接能力；</w:t>
      </w:r>
    </w:p>
    <w:p>
      <w:pPr>
        <w:pStyle w:val="Compact"/>
        <w:numPr>
          <w:ilvl w:val="0"/>
          <w:numId w:val="1066"/>
        </w:numPr>
      </w:pPr>
      <w:r>
        <w:t xml:space="preserve">数据源凭据只放在 Query Proxy/适配器；</w:t>
      </w:r>
    </w:p>
    <w:p>
      <w:pPr>
        <w:pStyle w:val="Compact"/>
        <w:numPr>
          <w:ilvl w:val="0"/>
          <w:numId w:val="1066"/>
        </w:numPr>
      </w:pPr>
      <w:r>
        <w:t xml:space="preserve">网络层限制只有固定服务可访问数据区；</w:t>
      </w:r>
    </w:p>
    <w:p>
      <w:pPr>
        <w:pStyle w:val="Compact"/>
        <w:numPr>
          <w:ilvl w:val="0"/>
          <w:numId w:val="1066"/>
        </w:numPr>
      </w:pPr>
      <w:r>
        <w:t xml:space="preserve">SQL 执行接口必须校验签名的 SecurityContext。</w:t>
      </w:r>
    </w:p>
    <w:bookmarkEnd w:id="83"/>
    <w:bookmarkStart w:id="84" w:name="X6c6f2e85bd72d5a96d517a561223cfee8c46ccd"/>
    <w:p>
      <w:pPr>
        <w:pStyle w:val="Heading2"/>
        <w:keepNext/>
        <w:keepLines/>
      </w:pPr>
      <w:r>
        <w:t xml:space="preserve">16.3 过度采用自由 Agent</w:t>
      </w:r>
    </w:p>
    <w:p>
      <w:pPr>
        <w:pStyle w:val="FirstParagraph"/>
      </w:pPr>
      <w:r>
        <w:t xml:space="preserve">风险：执行路径不稳定，工具调用不可预测，审计困难。</w:t>
      </w:r>
    </w:p>
    <w:p>
      <w:pPr>
        <w:pStyle w:val="BodyText"/>
      </w:pPr>
      <w:r>
        <w:t xml:space="preserve">应对：</w:t>
      </w:r>
    </w:p>
    <w:p>
      <w:pPr>
        <w:pStyle w:val="Compact"/>
        <w:numPr>
          <w:ilvl w:val="0"/>
          <w:numId w:val="1067"/>
        </w:numPr>
      </w:pPr>
      <w:r>
        <w:t xml:space="preserve">首期使用显式状态机；</w:t>
      </w:r>
    </w:p>
    <w:p>
      <w:pPr>
        <w:pStyle w:val="Compact"/>
        <w:numPr>
          <w:ilvl w:val="0"/>
          <w:numId w:val="1067"/>
        </w:numPr>
      </w:pPr>
      <w:r>
        <w:t xml:space="preserve">每个工具必须审批和白名单化；</w:t>
      </w:r>
    </w:p>
    <w:p>
      <w:pPr>
        <w:pStyle w:val="Compact"/>
        <w:numPr>
          <w:ilvl w:val="0"/>
          <w:numId w:val="1067"/>
        </w:numPr>
      </w:pPr>
      <w:r>
        <w:t xml:space="preserve">Agent/Skill 只用于受控扩展场景。</w:t>
      </w:r>
    </w:p>
    <w:bookmarkEnd w:id="84"/>
    <w:bookmarkStart w:id="85" w:name="X02e0273a180a1e126addb832f4241c95c2a9535"/>
    <w:p>
      <w:pPr>
        <w:pStyle w:val="Heading2"/>
        <w:keepNext/>
        <w:keepLines/>
      </w:pPr>
      <w:r>
        <w:t xml:space="preserve">16.4 开源版本快速变化</w:t>
      </w:r>
    </w:p>
    <w:p>
      <w:pPr>
        <w:pStyle w:val="FirstParagraph"/>
      </w:pPr>
      <w:r>
        <w:t xml:space="preserve">风险：主分支结构、Prompt 和接口变化导致升级成本。</w:t>
      </w:r>
    </w:p>
    <w:p>
      <w:pPr>
        <w:pStyle w:val="BodyText"/>
      </w:pPr>
      <w:r>
        <w:t xml:space="preserve">应对：</w:t>
      </w:r>
    </w:p>
    <w:p>
      <w:pPr>
        <w:pStyle w:val="Compact"/>
        <w:numPr>
          <w:ilvl w:val="0"/>
          <w:numId w:val="1068"/>
        </w:numPr>
      </w:pPr>
      <w:r>
        <w:t xml:space="preserve">固定 Tag/Commit；</w:t>
      </w:r>
    </w:p>
    <w:p>
      <w:pPr>
        <w:pStyle w:val="Compact"/>
        <w:numPr>
          <w:ilvl w:val="0"/>
          <w:numId w:val="1068"/>
        </w:numPr>
      </w:pPr>
      <w:r>
        <w:t xml:space="preserve">增加 Adapter；</w:t>
      </w:r>
    </w:p>
    <w:p>
      <w:pPr>
        <w:pStyle w:val="Compact"/>
        <w:numPr>
          <w:ilvl w:val="0"/>
          <w:numId w:val="1068"/>
        </w:numPr>
      </w:pPr>
      <w:r>
        <w:t xml:space="preserve">做内部镜像；</w:t>
      </w:r>
    </w:p>
    <w:p>
      <w:pPr>
        <w:pStyle w:val="Compact"/>
        <w:numPr>
          <w:ilvl w:val="0"/>
          <w:numId w:val="1068"/>
        </w:numPr>
      </w:pPr>
      <w:r>
        <w:t xml:space="preserve">每次升级先跑 Benchmark 和安全回归。</w:t>
      </w:r>
    </w:p>
    <w:bookmarkEnd w:id="85"/>
    <w:bookmarkStart w:id="86" w:name="Xb7314f25a46596fda9b1bc8a34cfe606efc4938"/>
    <w:p>
      <w:pPr>
        <w:pStyle w:val="Heading2"/>
        <w:keepNext/>
        <w:keepLines/>
      </w:pPr>
      <w:r>
        <w:t xml:space="preserve">16.5 开源依赖和历史安全问题</w:t>
      </w:r>
    </w:p>
    <w:p>
      <w:pPr>
        <w:pStyle w:val="FirstParagraph"/>
      </w:pPr>
      <w:r>
        <w:t xml:space="preserve">风险：第三方依赖漏洞、插件或代码执行扩大攻击面。</w:t>
      </w:r>
    </w:p>
    <w:p>
      <w:pPr>
        <w:pStyle w:val="BodyText"/>
      </w:pPr>
      <w:r>
        <w:t xml:space="preserve">应对：</w:t>
      </w:r>
    </w:p>
    <w:p>
      <w:pPr>
        <w:pStyle w:val="Compact"/>
        <w:numPr>
          <w:ilvl w:val="0"/>
          <w:numId w:val="1069"/>
        </w:numPr>
      </w:pPr>
      <w:r>
        <w:t xml:space="preserve">SBOM；</w:t>
      </w:r>
    </w:p>
    <w:p>
      <w:pPr>
        <w:pStyle w:val="Compact"/>
        <w:numPr>
          <w:ilvl w:val="0"/>
          <w:numId w:val="1069"/>
        </w:numPr>
      </w:pPr>
      <w:r>
        <w:t xml:space="preserve">SCA、SAST 和镜像扫描；</w:t>
      </w:r>
    </w:p>
    <w:p>
      <w:pPr>
        <w:pStyle w:val="Compact"/>
        <w:numPr>
          <w:ilvl w:val="0"/>
          <w:numId w:val="1069"/>
        </w:numPr>
      </w:pPr>
      <w:r>
        <w:t xml:space="preserve">禁用非必要插件、MCP、上传和代码执行；</w:t>
      </w:r>
    </w:p>
    <w:p>
      <w:pPr>
        <w:pStyle w:val="Compact"/>
        <w:numPr>
          <w:ilvl w:val="0"/>
          <w:numId w:val="1069"/>
        </w:numPr>
      </w:pPr>
      <w:r>
        <w:t xml:space="preserve">生产最小化安装；</w:t>
      </w:r>
    </w:p>
    <w:p>
      <w:pPr>
        <w:pStyle w:val="Compact"/>
        <w:numPr>
          <w:ilvl w:val="0"/>
          <w:numId w:val="1069"/>
        </w:numPr>
      </w:pPr>
      <w:r>
        <w:t xml:space="preserve">安全团队评审 CVE 和修复版本。</w:t>
      </w:r>
    </w:p>
    <w:bookmarkEnd w:id="86"/>
    <w:bookmarkStart w:id="87" w:name="X3eaf98fd5147847250f4cda2873c0ef91271eb5"/>
    <w:p>
      <w:pPr>
        <w:pStyle w:val="Heading2"/>
        <w:keepNext/>
        <w:keepLines/>
      </w:pPr>
      <w:r>
        <w:t xml:space="preserve">16.6 许可证误判</w:t>
      </w:r>
    </w:p>
    <w:p>
      <w:pPr>
        <w:pStyle w:val="FirstParagraph"/>
      </w:pPr>
      <w:r>
        <w:t xml:space="preserve">DB-GPT 主仓库为 MIT License，通常对内部使用和修改较宽松，但仍需要：</w:t>
      </w:r>
    </w:p>
    <w:p>
      <w:pPr>
        <w:pStyle w:val="Compact"/>
        <w:numPr>
          <w:ilvl w:val="0"/>
          <w:numId w:val="1070"/>
        </w:numPr>
      </w:pPr>
      <w:r>
        <w:t xml:space="preserve">保留许可证和版权声明；</w:t>
      </w:r>
    </w:p>
    <w:p>
      <w:pPr>
        <w:pStyle w:val="Compact"/>
        <w:numPr>
          <w:ilvl w:val="0"/>
          <w:numId w:val="1070"/>
        </w:numPr>
      </w:pPr>
      <w:r>
        <w:t xml:space="preserve">扫描所有直接和传递依赖；</w:t>
      </w:r>
    </w:p>
    <w:p>
      <w:pPr>
        <w:pStyle w:val="Compact"/>
        <w:numPr>
          <w:ilvl w:val="0"/>
          <w:numId w:val="1070"/>
        </w:numPr>
      </w:pPr>
      <w:r>
        <w:t xml:space="preserve">审查独立 Skills、模型、数据集和 Connector 的许可证；</w:t>
      </w:r>
    </w:p>
    <w:p>
      <w:pPr>
        <w:pStyle w:val="Compact"/>
        <w:numPr>
          <w:ilvl w:val="0"/>
          <w:numId w:val="1070"/>
        </w:numPr>
      </w:pPr>
      <w:r>
        <w:t xml:space="preserve">不把“主仓库 MIT”误解成“所有模型、数据集和插件都随便用”。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2" w:name="Xc9fe896ffce66758e4b87d1b4cc47aab93f2f7e"/>
    <w:p>
      <w:pPr>
        <w:pStyle w:val="Heading1"/>
        <w:keepNext/>
        <w:keepLines/>
      </w:pPr>
      <w:r>
        <w:t xml:space="preserve">17. 最终复用建议清单</w:t>
      </w:r>
    </w:p>
    <w:bookmarkStart w:id="89" w:name="X9694c4d1a6da2a8c686f1aec860ef6f5f9c49c6"/>
    <w:p>
      <w:pPr>
        <w:pStyle w:val="Heading2"/>
        <w:keepNext/>
        <w:keepLines/>
      </w:pPr>
      <w:r>
        <w:t xml:space="preserve">17.1 最值得参考的五部分</w:t>
      </w:r>
    </w:p>
    <w:p>
      <w:pPr>
        <w:numPr>
          <w:ilvl w:val="0"/>
          <w:numId w:val="1071"/>
        </w:numPr>
      </w:pPr>
      <w:r>
        <w:rPr>
          <w:b/>
          <w:bCs/>
        </w:rPr>
        <w:t xml:space="preserve">DB Schema 建库与向量检索</w:t>
      </w:r>
      <w:r>
        <w:br/>
      </w:r>
      <w:r>
        <w:t xml:space="preserve">作为企业语义层的物理 Schema 检索子模块。</w:t>
      </w:r>
    </w:p>
    <w:p>
      <w:pPr>
        <w:numPr>
          <w:ilvl w:val="0"/>
          <w:numId w:val="1071"/>
        </w:numPr>
      </w:pPr>
      <w:r>
        <w:rPr>
          <w:b/>
          <w:bCs/>
        </w:rPr>
        <w:t xml:space="preserve">AWEL Operator/DAG 编排思想</w:t>
      </w:r>
      <w:r>
        <w:br/>
      </w:r>
      <w:r>
        <w:t xml:space="preserve">用于实现可观测、可测试、可插拔的问数状态机。</w:t>
      </w:r>
    </w:p>
    <w:p>
      <w:pPr>
        <w:numPr>
          <w:ilvl w:val="0"/>
          <w:numId w:val="1071"/>
        </w:numPr>
      </w:pPr>
      <w:r>
        <w:rPr>
          <w:b/>
          <w:bCs/>
        </w:rPr>
        <w:t xml:space="preserve">模型、Embedding、存储和数据源抽象</w:t>
      </w:r>
      <w:r>
        <w:br/>
      </w:r>
      <w:r>
        <w:t xml:space="preserve">降低 Qwen、向量库、数据库和推理平台替换成本。</w:t>
      </w:r>
    </w:p>
    <w:p>
      <w:pPr>
        <w:numPr>
          <w:ilvl w:val="0"/>
          <w:numId w:val="1071"/>
        </w:numPr>
      </w:pPr>
      <w:r>
        <w:rPr>
          <w:b/>
          <w:bCs/>
        </w:rPr>
        <w:t xml:space="preserve">结构化响应与可视化链路</w:t>
      </w:r>
      <w:r>
        <w:br/>
      </w:r>
      <w:r>
        <w:t xml:space="preserve">复用数据到表格、图表和报告的协议设计。</w:t>
      </w:r>
    </w:p>
    <w:p>
      <w:pPr>
        <w:numPr>
          <w:ilvl w:val="0"/>
          <w:numId w:val="1071"/>
        </w:numPr>
      </w:pPr>
      <w:r>
        <w:rPr>
          <w:b/>
          <w:bCs/>
        </w:rPr>
        <w:t xml:space="preserve">Text-to-SQL Benchmark</w:t>
      </w:r>
      <w:r>
        <w:br/>
      </w:r>
      <w:r>
        <w:t xml:space="preserve">复用任务执行、结果对比和报告框架，扩展华为权限、安全和业务口径用例。</w:t>
      </w:r>
    </w:p>
    <w:bookmarkEnd w:id="89"/>
    <w:bookmarkStart w:id="90" w:name="X281ac1e1281ef50d7408e8520098f4912f1a599"/>
    <w:p>
      <w:pPr>
        <w:pStyle w:val="Heading2"/>
        <w:keepNext/>
        <w:keepLines/>
      </w:pPr>
      <w:r>
        <w:t xml:space="preserve">17.2 必须自建的六部分</w:t>
      </w:r>
    </w:p>
    <w:p>
      <w:pPr>
        <w:pStyle w:val="Compact"/>
        <w:numPr>
          <w:ilvl w:val="0"/>
          <w:numId w:val="1072"/>
        </w:numPr>
      </w:pPr>
      <w:r>
        <w:t xml:space="preserve">W3 SSO 与组织属性；</w:t>
      </w:r>
    </w:p>
    <w:p>
      <w:pPr>
        <w:pStyle w:val="Compact"/>
        <w:numPr>
          <w:ilvl w:val="0"/>
          <w:numId w:val="1072"/>
        </w:numPr>
      </w:pPr>
      <w:r>
        <w:t xml:space="preserve">统一权限中心和 SecurityContext；</w:t>
      </w:r>
    </w:p>
    <w:p>
      <w:pPr>
        <w:pStyle w:val="Compact"/>
        <w:numPr>
          <w:ilvl w:val="0"/>
          <w:numId w:val="1072"/>
        </w:numPr>
      </w:pPr>
      <w:r>
        <w:t xml:space="preserve">企业指标语义层与 Golden Query 治理；</w:t>
      </w:r>
    </w:p>
    <w:p>
      <w:pPr>
        <w:pStyle w:val="Compact"/>
        <w:numPr>
          <w:ilvl w:val="0"/>
          <w:numId w:val="1072"/>
        </w:numPr>
      </w:pPr>
      <w:r>
        <w:t xml:space="preserve">SQL AST 安全校验、权限注入和成本控制；</w:t>
      </w:r>
    </w:p>
    <w:p>
      <w:pPr>
        <w:pStyle w:val="Compact"/>
        <w:numPr>
          <w:ilvl w:val="0"/>
          <w:numId w:val="1072"/>
        </w:numPr>
      </w:pPr>
      <w:r>
        <w:t xml:space="preserve">Query Proxy、凭据托管和缓存隔离；</w:t>
      </w:r>
    </w:p>
    <w:p>
      <w:pPr>
        <w:pStyle w:val="Compact"/>
        <w:numPr>
          <w:ilvl w:val="0"/>
          <w:numId w:val="1072"/>
        </w:numPr>
      </w:pPr>
      <w:r>
        <w:t xml:space="preserve">全链路审计、导出控制和发布门禁。</w:t>
      </w:r>
    </w:p>
    <w:bookmarkEnd w:id="90"/>
    <w:bookmarkStart w:id="91" w:name="X2526186e8c991743b6d283f1e1451ebf92bbe0d"/>
    <w:p>
      <w:pPr>
        <w:pStyle w:val="Heading2"/>
        <w:keepNext/>
        <w:keepLines/>
      </w:pPr>
      <w:r>
        <w:t xml:space="preserve">17.3 推荐总体定位</w:t>
      </w:r>
    </w:p>
    <w:p>
      <w:pPr>
        <w:pStyle w:val="SourceCode"/>
        <w:shd w:fill="F4F6F8"/>
        <w:pBdr>
          <w:left w:val="single" w:sz="8" w:space="5" w:color="9AA7B2"/>
        </w:pBdr>
      </w:pPr>
      <w:r>
        <w:rPr>
          <w:rStyle w:val="VerbatimChar"/>
        </w:rPr>
        <w:t xml:space="preserve">不推荐：</w:t>
      </w:r>
      <w:r>
        <w:br/>
      </w:r>
      <w:r>
        <w:rPr>
          <w:rStyle w:val="VerbatimChar"/>
        </w:rPr>
        <w:t xml:space="preserve">把DB-GPT完整部署后直接连接华为生产数据源，作为最终智能问数平台。</w:t>
      </w:r>
      <w:r>
        <w:br/>
      </w:r>
      <w:r>
        <w:br/>
      </w:r>
      <w:r>
        <w:rPr>
          <w:rStyle w:val="VerbatimChar"/>
        </w:rPr>
        <w:t xml:space="preserve">推荐：</w:t>
      </w:r>
      <w:r>
        <w:br/>
      </w:r>
      <w:r>
        <w:rPr>
          <w:rStyle w:val="VerbatimChar"/>
        </w:rPr>
        <w:t xml:space="preserve">把DB-GPT作为AI问数技术参考仓库和PoC验证框架，</w:t>
      </w:r>
      <w:r>
        <w:br/>
      </w:r>
      <w:r>
        <w:rPr>
          <w:rStyle w:val="VerbatimChar"/>
        </w:rPr>
        <w:t xml:space="preserve">选择性复用Schema RAG、AWEL、模型抽象、Connector接口、可视化与Benchmark，</w:t>
      </w:r>
      <w:r>
        <w:br/>
      </w:r>
      <w:r>
        <w:rPr>
          <w:rStyle w:val="VerbatimChar"/>
        </w:rPr>
        <w:t xml:space="preserve">再嵌入华为自有的身份、权限、语义治理、SQL安全、Query Proxy和审计体系。</w:t>
      </w:r>
    </w:p>
    <w:p>
      <w:pPr>
        <w:pStyle w:val="FirstParagraph"/>
      </w:pPr>
      <w:r>
        <w:t xml:space="preserve">最终形态应当是：</w:t>
      </w:r>
    </w:p>
    <w:p>
      <w:pPr>
        <w:pStyle w:val="BlockText"/>
      </w:pPr>
      <w:r>
        <w:rPr>
          <w:b/>
          <w:bCs/>
        </w:rPr>
        <w:t xml:space="preserve">华为自有企业安全与数据治理底座 + 参考 DB-GPT 的 AI 数据交互能力。</w:t>
      </w:r>
    </w:p>
    <w:p>
      <w:pPr>
        <w:pStyle w:val="FirstParagraph"/>
      </w:pPr>
      <w:r>
        <w:t xml:space="preserve">这比“复制一个开源项目再往里面塞权限”多做了一些工作，却能显著减少越权、口径错误、不可审计和后续被框架升级绑架的风险。企业软件最昂贵的部分通常不是把页面跑起来，而是确保它在所有人都开始使用后不会突然成为一份事故复盘材料。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109" w:name="X781b540295acda15a779712ab9b09c21383c1bb"/>
    <w:p>
      <w:pPr>
        <w:pStyle w:val="Heading1"/>
        <w:keepNext/>
        <w:keepLines/>
      </w:pPr>
      <w:r>
        <w:t xml:space="preserve">18. 官方资料索引</w:t>
      </w:r>
    </w:p>
    <w:bookmarkStart w:id="97" w:name="db-gpt-官方仓库与架构"/>
    <w:p>
      <w:pPr>
        <w:pStyle w:val="Heading2"/>
        <w:keepNext/>
        <w:keepLines/>
      </w:pPr>
      <w:r>
        <w:t xml:space="preserve">DB-GPT 官方仓库与架构</w:t>
      </w:r>
    </w:p>
    <w:p>
      <w:pPr>
        <w:numPr>
          <w:ilvl w:val="0"/>
          <w:numId w:val="1073"/>
        </w:numPr>
      </w:pPr>
      <w:r>
        <w:t xml:space="preserve">GitHub 主仓库</w:t>
      </w:r>
      <w:r>
        <w:br/>
      </w:r>
      <w:hyperlink r:id="rId93">
        <w:r>
          <w:rPr>
            <w:rStyle w:val="Hyperlink"/>
          </w:rPr>
          <w:t xml:space="preserve">https://github.com/eosphoros-ai/DB-GPT</w:t>
        </w:r>
      </w:hyperlink>
    </w:p>
    <w:p>
      <w:pPr>
        <w:numPr>
          <w:ilvl w:val="0"/>
          <w:numId w:val="1073"/>
        </w:numPr>
      </w:pPr>
      <w:r>
        <w:t xml:space="preserve">官方核心代码设计分析</w:t>
      </w:r>
      <w:r>
        <w:br/>
      </w:r>
      <w:hyperlink r:id="rId94">
        <w:r>
          <w:rPr>
            <w:rStyle w:val="Hyperlink"/>
          </w:rPr>
          <w:t xml:space="preserve">https://github.com/eosphoros-ai/DB-GPT/blob/main/DB-GPT-Core-Code-Design-Analysis.md</w:t>
        </w:r>
      </w:hyperlink>
    </w:p>
    <w:p>
      <w:pPr>
        <w:numPr>
          <w:ilvl w:val="0"/>
          <w:numId w:val="1073"/>
        </w:numPr>
      </w:pPr>
      <w:r>
        <w:t xml:space="preserve">Releases</w:t>
      </w:r>
      <w:r>
        <w:br/>
      </w:r>
      <w:hyperlink r:id="rId95">
        <w:r>
          <w:rPr>
            <w:rStyle w:val="Hyperlink"/>
          </w:rPr>
          <w:t xml:space="preserve">https://github.com/eosphoros-ai/DB-GPT/releases</w:t>
        </w:r>
      </w:hyperlink>
    </w:p>
    <w:p>
      <w:pPr>
        <w:numPr>
          <w:ilvl w:val="0"/>
          <w:numId w:val="1073"/>
        </w:numPr>
      </w:pPr>
      <w:r>
        <w:t xml:space="preserve">License</w:t>
      </w:r>
      <w:r>
        <w:br/>
      </w:r>
      <w:hyperlink r:id="rId96">
        <w:r>
          <w:rPr>
            <w:rStyle w:val="Hyperlink"/>
          </w:rPr>
          <w:t xml:space="preserve">https://github.com/eosphoros-ai/DB-GPT/blob/main/LICENSE</w:t>
        </w:r>
      </w:hyperlink>
    </w:p>
    <w:bookmarkEnd w:id="97"/>
    <w:bookmarkStart w:id="102" w:name="核心问数与数据源"/>
    <w:p>
      <w:pPr>
        <w:pStyle w:val="Heading2"/>
        <w:keepNext/>
        <w:keepLines/>
      </w:pPr>
      <w:r>
        <w:t xml:space="preserve">核心问数与数据源</w:t>
      </w:r>
    </w:p>
    <w:p>
      <w:pPr>
        <w:numPr>
          <w:ilvl w:val="0"/>
          <w:numId w:val="1074"/>
        </w:numPr>
      </w:pPr>
      <w:r>
        <w:t xml:space="preserve">AWEL Chat Data 教程</w:t>
      </w:r>
      <w:r>
        <w:br/>
      </w:r>
      <w:hyperlink r:id="rId98">
        <w:r>
          <w:rPr>
            <w:rStyle w:val="Hyperlink"/>
          </w:rPr>
          <w:t xml:space="preserve">https://docs.dbgpt.cn/docs/awel/cookbook/write_your_chat_database/</w:t>
        </w:r>
      </w:hyperlink>
    </w:p>
    <w:p>
      <w:pPr>
        <w:numPr>
          <w:ilvl w:val="0"/>
          <w:numId w:val="1074"/>
        </w:numPr>
      </w:pPr>
      <w:r>
        <w:t xml:space="preserve">Datasource 说明</w:t>
      </w:r>
      <w:r>
        <w:br/>
      </w:r>
      <w:hyperlink r:id="rId99">
        <w:r>
          <w:rPr>
            <w:rStyle w:val="Hyperlink"/>
          </w:rPr>
          <w:t xml:space="preserve">https://docs.dbgpt.cn/docs/application/datasources</w:t>
        </w:r>
      </w:hyperlink>
    </w:p>
    <w:p>
      <w:pPr>
        <w:numPr>
          <w:ilvl w:val="0"/>
          <w:numId w:val="1074"/>
        </w:numPr>
      </w:pPr>
      <w:r>
        <w:t xml:space="preserve">Datasource API</w:t>
      </w:r>
      <w:r>
        <w:br/>
      </w:r>
      <w:hyperlink r:id="rId100">
        <w:r>
          <w:rPr>
            <w:rStyle w:val="Hyperlink"/>
          </w:rPr>
          <w:t xml:space="preserve">https://docs.dbgpt.cn/docs/api/datasource/</w:t>
        </w:r>
      </w:hyperlink>
    </w:p>
    <w:p>
      <w:pPr>
        <w:numPr>
          <w:ilvl w:val="0"/>
          <w:numId w:val="1074"/>
        </w:numPr>
      </w:pPr>
      <w:r>
        <w:t xml:space="preserve">Agent with Database</w:t>
      </w:r>
      <w:r>
        <w:br/>
      </w:r>
      <w:hyperlink r:id="rId101">
        <w:r>
          <w:rPr>
            <w:rStyle w:val="Hyperlink"/>
          </w:rPr>
          <w:t xml:space="preserve">https://docs.dbgpt.cn/docs/agents/introduction/database/</w:t>
        </w:r>
      </w:hyperlink>
    </w:p>
    <w:bookmarkEnd w:id="102"/>
    <w:bookmarkStart w:id="106" w:name="评测与优化"/>
    <w:p>
      <w:pPr>
        <w:pStyle w:val="Heading2"/>
        <w:keepNext/>
        <w:keepLines/>
      </w:pPr>
      <w:r>
        <w:t xml:space="preserve">评测与优化</w:t>
      </w:r>
    </w:p>
    <w:p>
      <w:pPr>
        <w:numPr>
          <w:ilvl w:val="0"/>
          <w:numId w:val="1075"/>
        </w:numPr>
      </w:pPr>
      <w:r>
        <w:t xml:space="preserve">Text-to-SQL Benchmark</w:t>
      </w:r>
      <w:r>
        <w:br/>
      </w:r>
      <w:hyperlink r:id="rId103">
        <w:r>
          <w:rPr>
            <w:rStyle w:val="Hyperlink"/>
          </w:rPr>
          <w:t xml:space="preserve">https://docs.dbgpt.cn/docs/modules/benchmark/</w:t>
        </w:r>
      </w:hyperlink>
    </w:p>
    <w:p>
      <w:pPr>
        <w:numPr>
          <w:ilvl w:val="0"/>
          <w:numId w:val="1075"/>
        </w:numPr>
      </w:pPr>
      <w:r>
        <w:t xml:space="preserve">Text-to-SQL Fine-Tuning</w:t>
      </w:r>
      <w:r>
        <w:br/>
      </w:r>
      <w:hyperlink r:id="rId104">
        <w:r>
          <w:rPr>
            <w:rStyle w:val="Hyperlink"/>
          </w:rPr>
          <w:t xml:space="preserve">https://docs.dbgpt.cn/docs/application/fine_tuning_manual/text_to_sql/</w:t>
        </w:r>
      </w:hyperlink>
    </w:p>
    <w:p>
      <w:pPr>
        <w:numPr>
          <w:ilvl w:val="0"/>
          <w:numId w:val="1075"/>
        </w:numPr>
      </w:pPr>
      <w:r>
        <w:t xml:space="preserve">DB-GPT-Hub</w:t>
      </w:r>
      <w:r>
        <w:br/>
      </w:r>
      <w:hyperlink r:id="rId105">
        <w:r>
          <w:rPr>
            <w:rStyle w:val="Hyperlink"/>
          </w:rPr>
          <w:t xml:space="preserve">https://github.com/eosphoros-ai/DB-GPT-Hub</w:t>
        </w:r>
      </w:hyperlink>
    </w:p>
    <w:bookmarkEnd w:id="106"/>
    <w:bookmarkStart w:id="108" w:name="部署"/>
    <w:p>
      <w:pPr>
        <w:pStyle w:val="Heading2"/>
        <w:keepNext/>
        <w:keepLines/>
      </w:pPr>
      <w:r>
        <w:t xml:space="preserve">部署</w:t>
      </w:r>
    </w:p>
    <w:p>
      <w:pPr>
        <w:pStyle w:val="Compact"/>
        <w:numPr>
          <w:ilvl w:val="0"/>
          <w:numId w:val="1076"/>
        </w:numPr>
      </w:pPr>
      <w:r>
        <w:t xml:space="preserve">Source Code Deployment</w:t>
      </w:r>
      <w:r>
        <w:br/>
      </w:r>
      <w:hyperlink r:id="rId107">
        <w:r>
          <w:rPr>
            <w:rStyle w:val="Hyperlink"/>
          </w:rPr>
          <w:t xml:space="preserve">https://docs.dbgpt.cn/docs/installation/sourcecode/</w:t>
        </w:r>
      </w:hyperlink>
    </w:p>
    <w:p>
      <w:r>
        <w:pict>
          <v:rect style="width:0;height:1.5pt" o:hralign="center" o:hrstd="t" o:hr="t"/>
        </w:pict>
      </w:r>
    </w:p>
    <w:bookmarkEnd w:id="108"/>
    <w:bookmarkEnd w:id="109"/>
    <w:bookmarkStart w:id="110" w:name="Xafe63019453c80bc565a13e2a3d8d8373ec43f5"/>
    <w:p>
      <w:pPr>
        <w:pStyle w:val="Heading1"/>
        <w:keepNext/>
        <w:keepLines/>
      </w:pPr>
      <w:r>
        <w:t xml:space="preserve">19. 结论</w:t>
      </w:r>
    </w:p>
    <w:p>
      <w:pPr>
        <w:pStyle w:val="FirstParagraph"/>
      </w:pPr>
      <w:r>
        <w:t xml:space="preserve">DB-GPT 已经具备较成熟的 AI 数据助手技术栈，尤其值得 AIDataSmartRequest 借鉴的是：</w:t>
      </w:r>
    </w:p>
    <w:p>
      <w:pPr>
        <w:pStyle w:val="Compact"/>
        <w:numPr>
          <w:ilvl w:val="0"/>
          <w:numId w:val="1077"/>
        </w:numPr>
      </w:pPr>
      <w:r>
        <w:t xml:space="preserve">Schema 采集、向量化和检索；</w:t>
      </w:r>
    </w:p>
    <w:p>
      <w:pPr>
        <w:pStyle w:val="Compact"/>
        <w:numPr>
          <w:ilvl w:val="0"/>
          <w:numId w:val="1077"/>
        </w:numPr>
      </w:pPr>
      <w:r>
        <w:t xml:space="preserve">AWEL 工作流；</w:t>
      </w:r>
    </w:p>
    <w:p>
      <w:pPr>
        <w:pStyle w:val="Compact"/>
        <w:numPr>
          <w:ilvl w:val="0"/>
          <w:numId w:val="1077"/>
        </w:numPr>
      </w:pPr>
      <w:r>
        <w:t xml:space="preserve">模型与数据源抽象；</w:t>
      </w:r>
    </w:p>
    <w:p>
      <w:pPr>
        <w:pStyle w:val="Compact"/>
        <w:numPr>
          <w:ilvl w:val="0"/>
          <w:numId w:val="1077"/>
        </w:numPr>
      </w:pPr>
      <w:r>
        <w:t xml:space="preserve">Text-to-SQL；</w:t>
      </w:r>
    </w:p>
    <w:p>
      <w:pPr>
        <w:pStyle w:val="Compact"/>
        <w:numPr>
          <w:ilvl w:val="0"/>
          <w:numId w:val="1077"/>
        </w:numPr>
      </w:pPr>
      <w:r>
        <w:t xml:space="preserve">可视化；</w:t>
      </w:r>
    </w:p>
    <w:p>
      <w:pPr>
        <w:pStyle w:val="Compact"/>
        <w:numPr>
          <w:ilvl w:val="0"/>
          <w:numId w:val="1077"/>
        </w:numPr>
      </w:pPr>
      <w:r>
        <w:t xml:space="preserve">Benchmark。</w:t>
      </w:r>
    </w:p>
    <w:p>
      <w:pPr>
        <w:pStyle w:val="FirstParagraph"/>
      </w:pPr>
      <w:r>
        <w:t xml:space="preserve">但它提供的是通用 AI 数据应用框架，不是天然满足华为内部安全边界的完整成品。AIDataSmartRequest 应继续保持当前六层架构，把 DB-GPT 放在</w:t>
      </w:r>
      <w:r>
        <w:t xml:space="preserve"> </w:t>
      </w:r>
      <w:r>
        <w:rPr>
          <w:b/>
          <w:bCs/>
        </w:rPr>
        <w:t xml:space="preserve">AI 智能核心层和部分资源支撑能力</w:t>
      </w:r>
      <w:r>
        <w:t xml:space="preserve">中选择性吸收，绝不能让它绕过统一权限中心、SQL 安全服务和 Query Proxy。</w:t>
      </w:r>
    </w:p>
    <w:p>
      <w:pPr>
        <w:pStyle w:val="BodyText"/>
      </w:pPr>
      <w:r>
        <w:t xml:space="preserve">最稳妥的落地路线是：</w:t>
      </w:r>
    </w:p>
    <w:p>
      <w:pPr>
        <w:pStyle w:val="SourceCode"/>
        <w:shd w:fill="F4F6F8"/>
        <w:pBdr>
          <w:left w:val="single" w:sz="8" w:space="5" w:color="9AA7B2"/>
        </w:pBdr>
      </w:pPr>
      <w:r>
        <w:rPr>
          <w:rStyle w:val="VerbatimChar"/>
        </w:rPr>
        <w:t xml:space="preserve">先用DB-GPT验证Schema RAG和Qwen问数效果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抽取可复用接口、Operator和Connector思想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接入华为企业语义层和SecurityContext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Qwen输出QueryPlan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AST安全改写 + Query Proxy统一执行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Benchmark与审计门禁后灰度上线</w:t>
      </w:r>
    </w:p>
    <w:p>
      <w:pPr>
        <w:pStyle w:val="FirstParagraph"/>
      </w:pPr>
      <w:r>
        <w:t xml:space="preserve">该路线既利用了成熟开源项目积累，又保留了企业级智能问数必须掌握在自己手里的安全和治理控制权。</w:t>
      </w:r>
    </w:p>
    <w:bookmarkEnd w:id="110"/>
    <w:sectPr w:rsidR="00FC693F" w:rsidRPr="0006063C" w:rsidSect="00034616">
      <w:headerReference w:type="default" r:id="rId9"/>
      <w:footerReference w:type="default" r:id="rId10"/>
      <w:pgSz w:h="16838" w:w="11906"/>
      <w:pgMar w:bottom="1134" w:footer="454" w:gutter="0" w:header="510" w:left="1247" w:right="1247" w:top="1191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7882"/>
        <w:sz w:val="17"/>
      </w:rPr>
      <w:t xml:space="preserve">内部技术调研资料  ·  </w:t>
    </w:r>
    <w:fldSimple w:instr="PAGE">
      <w:r>
        <w:rPr>
          <w:sz w:val="17"/>
          <w:color w:val="6E7882"/>
        </w:rP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3" w:color="D9E0E6"/>
      </w:pBdr>
    </w:pPr>
    <w:r>
      <w:rPr>
        <w:rFonts w:ascii="Arial" w:hAnsi="Arial" w:eastAsia="Microsoft YaHei"/>
        <w:color w:val="6E7882"/>
        <w:sz w:val="17"/>
      </w:rPr>
      <w:t>AIDataSmartRequest · DB-GPT 参考价值与复用设计分析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75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76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7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widowControl/>
      <w:spacing w:after="100" w:line="341" w:lineRule="auto"/>
    </w:pPr>
    <w:rPr>
      <w:rFonts w:ascii="Arial" w:eastAsia="Microsoft YaHei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Arial" w:asciiTheme="majorHAnsi" w:cstheme="majorBidi" w:eastAsia="Microsoft YaHei" w:eastAsiaTheme="majorEastAsia" w:hAnsi="Arial" w:hAnsiTheme="majorHAnsi"/>
      <w:b/>
      <w:bCs/>
      <w:color w:val="1F375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Arial" w:asciiTheme="majorHAnsi" w:cstheme="majorBidi" w:eastAsia="Microsoft YaHei" w:eastAsiaTheme="majorEastAsia" w:hAnsi="Arial" w:hAnsiTheme="majorHAnsi"/>
      <w:b/>
      <w:bCs/>
      <w:color w:val="294868"/>
      <w:sz w:val="27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80" w:before="200"/>
      <w:outlineLvl w:val="2"/>
    </w:pPr>
    <w:rPr>
      <w:rFonts w:ascii="Arial" w:asciiTheme="majorHAnsi" w:cstheme="majorBidi" w:eastAsia="Microsoft YaHei" w:eastAsiaTheme="majorEastAsia" w:hAnsi="Arial" w:hAnsiTheme="majorHAnsi"/>
      <w:b/>
      <w:bCs/>
      <w:color w:val="3F5266"/>
      <w:sz w:val="23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60" w:before="160"/>
      <w:outlineLvl w:val="3"/>
    </w:pPr>
    <w:rPr>
      <w:rFonts w:ascii="Arial" w:asciiTheme="majorHAnsi" w:cstheme="majorBidi" w:eastAsia="Microsoft YaHei" w:eastAsiaTheme="majorEastAsia" w:hAnsi="Arial" w:hAnsiTheme="majorHAnsi"/>
      <w:b/>
      <w:bCs/>
      <w:i/>
      <w:iCs/>
      <w:color w:val="3F5266"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color="4F81BD" w:space="4" w:sz="8" w:themeColor="accent1" w:val="single"/>
      </w:pBdr>
      <w:spacing w:after="360" w:before="0" w:line="240" w:lineRule="auto"/>
      <w:contextualSpacing/>
    </w:pPr>
    <w:rPr>
      <w:rFonts w:ascii="Arial" w:asciiTheme="majorHAnsi" w:cstheme="majorBidi" w:eastAsia="Microsoft YaHei" w:eastAsiaTheme="majorEastAsia" w:hAnsi="Arial" w:hAnsiTheme="majorHAnsi"/>
      <w:b/>
      <w:color w:val="1F3754"/>
      <w:spacing w:val="5"/>
      <w:kern w:val="28"/>
      <w:sz w:val="48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160" w:before="0"/>
    </w:pPr>
    <w:rPr>
      <w:rFonts w:ascii="Arial" w:asciiTheme="majorHAnsi" w:cstheme="majorBidi" w:eastAsia="Microsoft YaHei" w:eastAsiaTheme="majorEastAsia" w:hAnsi="Arial" w:hAnsiTheme="majorHAnsi"/>
      <w:b/>
      <w:i/>
      <w:iCs/>
      <w:color w:val="5A646E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spacing w:after="50" w:line="312" w:lineRule="auto"/>
      <w:ind w:left="720"/>
      <w:contextualSpacing/>
    </w:pPr>
    <w:rPr>
      <w:rFonts w:ascii="Arial" w:eastAsia="Microsoft YaHei" w:hAnsi="Arial"/>
      <w:sz w:val="21"/>
    </w:r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SourceCode" w:type="paragraph">
    <w:name w:val="Source Code"/>
    <w:pPr>
      <w:spacing w:after="80" w:before="80" w:line="240" w:lineRule="auto"/>
      <w:ind w:left="170" w:right="85"/>
    </w:pPr>
    <w:rPr>
      <w:rFonts w:ascii="Consolas" w:eastAsia="Noto Sans Mono CJK SC" w:hAnsi="Consolas"/>
      <w:color w:val="24292E"/>
      <w:sz w:val="16"/>
    </w:rPr>
  </w:style>
  <w:style w:customStyle="1" w:styleId="VerbatimChar" w:type="character">
    <w:name w:val="Verbatim Char"/>
    <w:rPr>
      <w:rFonts w:ascii="Consolas" w:eastAsia="Noto Sans Mono CJK SC" w:hAnsi="Consolas"/>
      <w:color w:val="7B2727"/>
      <w:sz w:val="18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101" Type="http://schemas.openxmlformats.org/officeDocument/2006/relationships/hyperlink" Target="https://docs.dbgpt.cn/docs/agents/introduction/database/" TargetMode="External"/><Relationship Id="rId100" Type="http://schemas.openxmlformats.org/officeDocument/2006/relationships/hyperlink" Target="https://docs.dbgpt.cn/docs/api/datasource/" TargetMode="External"/><Relationship Id="rId99" Type="http://schemas.openxmlformats.org/officeDocument/2006/relationships/hyperlink" Target="https://docs.dbgpt.cn/docs/application/datasources" TargetMode="External"/><Relationship Id="rId104" Type="http://schemas.openxmlformats.org/officeDocument/2006/relationships/hyperlink" Target="https://docs.dbgpt.cn/docs/application/fine_tuning_manual/text_to_sql/" TargetMode="External"/><Relationship Id="rId98" Type="http://schemas.openxmlformats.org/officeDocument/2006/relationships/hyperlink" Target="https://docs.dbgpt.cn/docs/awel/cookbook/write_your_chat_database/" TargetMode="External"/><Relationship Id="rId107" Type="http://schemas.openxmlformats.org/officeDocument/2006/relationships/hyperlink" Target="https://docs.dbgpt.cn/docs/installation/sourcecode/" TargetMode="External"/><Relationship Id="rId103" Type="http://schemas.openxmlformats.org/officeDocument/2006/relationships/hyperlink" Target="https://docs.dbgpt.cn/docs/modules/benchmark/" TargetMode="External"/><Relationship Id="rId93" Type="http://schemas.openxmlformats.org/officeDocument/2006/relationships/hyperlink" Target="https://github.com/eosphoros-ai/DB-GPT" TargetMode="External"/><Relationship Id="rId105" Type="http://schemas.openxmlformats.org/officeDocument/2006/relationships/hyperlink" Target="https://github.com/eosphoros-ai/DB-GPT-Hub" TargetMode="External"/><Relationship Id="rId94" Type="http://schemas.openxmlformats.org/officeDocument/2006/relationships/hyperlink" Target="https://github.com/eosphoros-ai/DB-GPT/blob/main/DB-GPT-Core-Code-Design-Analysis.md" TargetMode="External"/><Relationship Id="rId96" Type="http://schemas.openxmlformats.org/officeDocument/2006/relationships/hyperlink" Target="https://github.com/eosphoros-ai/DB-GPT/blob/main/LICENSE" TargetMode="External"/><Relationship Id="rId95" Type="http://schemas.openxmlformats.org/officeDocument/2006/relationships/hyperlink" Target="https://github.com/eosphoros-ai/DB-GPT/releases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101" Type="http://schemas.openxmlformats.org/officeDocument/2006/relationships/hyperlink" Target="https://docs.dbgpt.cn/docs/agents/introduction/database/" TargetMode="External"/><Relationship Id="rId100" Type="http://schemas.openxmlformats.org/officeDocument/2006/relationships/hyperlink" Target="https://docs.dbgpt.cn/docs/api/datasource/" TargetMode="External"/><Relationship Id="rId99" Type="http://schemas.openxmlformats.org/officeDocument/2006/relationships/hyperlink" Target="https://docs.dbgpt.cn/docs/application/datasources" TargetMode="External"/><Relationship Id="rId104" Type="http://schemas.openxmlformats.org/officeDocument/2006/relationships/hyperlink" Target="https://docs.dbgpt.cn/docs/application/fine_tuning_manual/text_to_sql/" TargetMode="External"/><Relationship Id="rId98" Type="http://schemas.openxmlformats.org/officeDocument/2006/relationships/hyperlink" Target="https://docs.dbgpt.cn/docs/awel/cookbook/write_your_chat_database/" TargetMode="External"/><Relationship Id="rId107" Type="http://schemas.openxmlformats.org/officeDocument/2006/relationships/hyperlink" Target="https://docs.dbgpt.cn/docs/installation/sourcecode/" TargetMode="External"/><Relationship Id="rId103" Type="http://schemas.openxmlformats.org/officeDocument/2006/relationships/hyperlink" Target="https://docs.dbgpt.cn/docs/modules/benchmark/" TargetMode="External"/><Relationship Id="rId93" Type="http://schemas.openxmlformats.org/officeDocument/2006/relationships/hyperlink" Target="https://github.com/eosphoros-ai/DB-GPT" TargetMode="External"/><Relationship Id="rId105" Type="http://schemas.openxmlformats.org/officeDocument/2006/relationships/hyperlink" Target="https://github.com/eosphoros-ai/DB-GPT-Hub" TargetMode="External"/><Relationship Id="rId94" Type="http://schemas.openxmlformats.org/officeDocument/2006/relationships/hyperlink" Target="https://github.com/eosphoros-ai/DB-GPT/blob/main/DB-GPT-Core-Code-Design-Analysis.md" TargetMode="External"/><Relationship Id="rId96" Type="http://schemas.openxmlformats.org/officeDocument/2006/relationships/hyperlink" Target="https://github.com/eosphoros-ai/DB-GPT/blob/main/LICENSE" TargetMode="External"/><Relationship Id="rId95" Type="http://schemas.openxmlformats.org/officeDocument/2006/relationships/hyperlink" Target="https://github.com/eosphoros-ai/DB-GPT/releas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DB-GPT 对华为 AIDataSmartRequest 智能问数平台的参考价值与复用设计分析</dc:title>
  <dc:creator/>
  <cp:keywords>DB-GPT, AIDataSmartRequest, 智能问数, Text-to-SQL, Schema RAG, Query Proxy</cp:keywords>
  <dcterms:created xsi:type="dcterms:W3CDTF">2026-07-28T07:26:20Z</dcterms:created>
  <dcterms:modified xsi:type="dcterms:W3CDTF">2026-07-28T07:26:20Z</dcterms:modified>
  <dc:subject>开源项目技术解析、参考架构与复用建议</dc:subject>
  <dc:description>由 Markdown 转换生成的 Word 版本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