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Arial Narrow" w:hAnsi="Arial Narrow"/>
        </w:rPr>
      </w:pPr>
      <w:r>
        <w:rPr>
          <w:rFonts w:ascii="Arial Narrow" w:hAnsi="Arial Narrow"/>
        </w:rPr>
        <w:t>38.211 Page 18 , 5.3.1 OFDM baseband signal generation for all channels except PRACH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Arial Narrow" w:hAnsi="Arial Narrow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</w:t>
      </w:r>
      <w:r>
        <w:rPr>
          <w:rFonts w:hint="eastAsia" w:ascii="DengXian" w:hAnsi="DengXian" w:eastAsia="DengXian"/>
          <w:sz w:val="16"/>
          <w:szCs w:val="16"/>
        </w:rPr>
        <w:t>这个章节，目前主要形成如下总结和感悟：</w:t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sz w:val="16"/>
          <w:szCs w:val="16"/>
        </w:rPr>
      </w:pPr>
      <w:r>
        <w:rPr>
          <w:rFonts w:ascii="Arial Narrow" w:hAnsi="Arial Narrow" w:eastAsia="Times New Roman"/>
          <w:sz w:val="16"/>
          <w:szCs w:val="16"/>
        </w:rPr>
        <w:t>OFDM</w:t>
      </w:r>
      <w:r>
        <w:rPr>
          <w:rFonts w:hint="eastAsia" w:ascii="DengXian" w:hAnsi="DengXian" w:eastAsia="DengXian"/>
          <w:sz w:val="16"/>
          <w:szCs w:val="16"/>
        </w:rPr>
        <w:t>基带信号的生成需要采用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4096 Points-IFFT</w:t>
      </w:r>
      <w:r>
        <w:rPr>
          <w:rFonts w:hint="eastAsia" w:ascii="DengXian" w:hAnsi="DengXian" w:eastAsia="DengXian"/>
          <w:sz w:val="16"/>
          <w:szCs w:val="16"/>
        </w:rPr>
        <w:t>，由于</w:t>
      </w:r>
      <w:r>
        <w:rPr>
          <w:rFonts w:ascii="Arial Narrow" w:hAnsi="Arial Narrow" w:eastAsia="Times New Roman"/>
          <w:sz w:val="16"/>
          <w:szCs w:val="16"/>
        </w:rPr>
        <w:t>FPGA</w:t>
      </w:r>
      <w:r>
        <w:rPr>
          <w:rFonts w:hint="eastAsia" w:ascii="DengXian" w:hAnsi="DengXian" w:eastAsia="DengXian"/>
          <w:sz w:val="16"/>
          <w:szCs w:val="16"/>
        </w:rPr>
        <w:t>内部</w:t>
      </w:r>
      <w:r>
        <w:rPr>
          <w:rFonts w:ascii="Arial Narrow" w:hAnsi="Arial Narrow" w:eastAsia="Times New Roman"/>
          <w:sz w:val="16"/>
          <w:szCs w:val="16"/>
        </w:rPr>
        <w:t>IP</w:t>
      </w:r>
      <w:r>
        <w:rPr>
          <w:rFonts w:hint="eastAsia" w:ascii="DengXian" w:hAnsi="DengXian" w:eastAsia="DengXian"/>
          <w:sz w:val="16"/>
          <w:szCs w:val="16"/>
        </w:rPr>
        <w:t>核的限制，我们的方式是采取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两个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 xml:space="preserve"> 2048 Points-IFFT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组合实现</w:t>
      </w:r>
      <w:r>
        <w:rPr>
          <w:rFonts w:ascii="Arial Narrow" w:hAnsi="Arial Narrow" w:eastAsia="Times New Roman"/>
          <w:sz w:val="16"/>
          <w:szCs w:val="16"/>
        </w:rPr>
        <w:t>;</w:t>
      </w:r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sz w:val="16"/>
          <w:szCs w:val="16"/>
        </w:rPr>
      </w:pPr>
      <w:r>
        <w:rPr>
          <w:rFonts w:hint="eastAsia" w:ascii="DengXian" w:hAnsi="DengXian" w:eastAsia="DengXian"/>
          <w:sz w:val="16"/>
          <w:szCs w:val="16"/>
        </w:rPr>
        <w:t>目前我们的系统需要支持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subcarrier spacing configuration u=0 , u=1</w:t>
      </w:r>
      <w:r>
        <w:rPr>
          <w:rFonts w:hint="eastAsia" w:ascii="DengXian" w:hAnsi="DengXian" w:eastAsia="DengXian"/>
          <w:sz w:val="16"/>
          <w:szCs w:val="16"/>
        </w:rPr>
        <w:t>场景，</w:t>
      </w:r>
    </w:p>
    <w:p>
      <w:pPr>
        <w:pStyle w:val="7"/>
        <w:ind w:left="473"/>
        <w:rPr>
          <w:rFonts w:ascii="Arial Narrow" w:hAnsi="Arial Narrow" w:eastAsia="Times New Roman"/>
          <w:sz w:val="16"/>
          <w:szCs w:val="16"/>
        </w:rPr>
      </w:pPr>
      <w:r>
        <w:rPr>
          <w:rFonts w:ascii="Arial Narrow" w:hAnsi="Arial Narrow" w:eastAsia="Times New Roman"/>
          <w:sz w:val="16"/>
          <w:szCs w:val="16"/>
        </w:rPr>
        <w:t xml:space="preserve"> u=0  , subcarrier spacing=15KHz , </w:t>
      </w:r>
      <w:r>
        <w:rPr>
          <w:rFonts w:hint="eastAsia" w:ascii="DengXian" w:hAnsi="DengXian" w:eastAsia="DengXian"/>
          <w:sz w:val="16"/>
          <w:szCs w:val="16"/>
        </w:rPr>
        <w:t>基带信号的最大</w:t>
      </w:r>
      <w:r>
        <w:rPr>
          <w:rFonts w:hint="eastAsia" w:ascii="微软雅黑" w:hAnsi="微软雅黑" w:eastAsia="微软雅黑" w:cs="微软雅黑"/>
          <w:b/>
          <w:bCs/>
          <w:color w:val="7030A0"/>
          <w:sz w:val="16"/>
          <w:szCs w:val="16"/>
        </w:rPr>
        <w:t>理论带宽</w:t>
      </w:r>
      <w:r>
        <w:rPr>
          <w:rFonts w:hint="eastAsia" w:ascii="DengXian" w:hAnsi="DengXian" w:eastAsia="DengXian"/>
          <w:sz w:val="16"/>
          <w:szCs w:val="16"/>
        </w:rPr>
        <w:t>是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61.44MHz</w:t>
      </w:r>
      <w:r>
        <w:rPr>
          <w:rFonts w:ascii="Arial Narrow" w:hAnsi="Arial Narrow" w:eastAsia="Times New Roman"/>
          <w:sz w:val="16"/>
          <w:szCs w:val="16"/>
        </w:rPr>
        <w:t xml:space="preserve"> ; u=1  , subcarrier spacing=30KHz , </w:t>
      </w:r>
      <w:r>
        <w:rPr>
          <w:rFonts w:hint="eastAsia" w:ascii="DengXian" w:hAnsi="DengXian" w:eastAsia="DengXian"/>
          <w:sz w:val="16"/>
          <w:szCs w:val="16"/>
        </w:rPr>
        <w:t>基带信号的最大</w:t>
      </w:r>
      <w:r>
        <w:rPr>
          <w:rFonts w:hint="eastAsia" w:ascii="微软雅黑" w:hAnsi="微软雅黑" w:eastAsia="微软雅黑" w:cs="微软雅黑"/>
          <w:b/>
          <w:bCs/>
          <w:color w:val="7030A0"/>
          <w:sz w:val="16"/>
          <w:szCs w:val="16"/>
        </w:rPr>
        <w:t>理论带宽</w:t>
      </w:r>
      <w:r>
        <w:rPr>
          <w:rFonts w:hint="eastAsia" w:ascii="DengXian" w:hAnsi="DengXian" w:eastAsia="DengXian"/>
          <w:sz w:val="16"/>
          <w:szCs w:val="16"/>
        </w:rPr>
        <w:t>是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122.88MHz ;</w:t>
      </w:r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sz w:val="16"/>
          <w:szCs w:val="16"/>
        </w:rPr>
      </w:pPr>
      <w:r>
        <w:rPr>
          <w:rFonts w:ascii="Arial Narrow" w:hAnsi="Arial Narrow" w:eastAsia="Times New Roman"/>
          <w:sz w:val="16"/>
          <w:szCs w:val="16"/>
        </w:rPr>
        <w:t xml:space="preserve">subcarrier spacing configuration u=0/1 </w:t>
      </w:r>
      <w:r>
        <w:rPr>
          <w:rFonts w:hint="eastAsia" w:ascii="DengXian" w:hAnsi="DengXian" w:eastAsia="DengXian"/>
          <w:sz w:val="16"/>
          <w:szCs w:val="16"/>
        </w:rPr>
        <w:t>场景</w:t>
      </w:r>
      <w:r>
        <w:rPr>
          <w:rFonts w:ascii="Arial Narrow" w:hAnsi="Arial Narrow" w:eastAsia="Times New Roman"/>
          <w:sz w:val="16"/>
          <w:szCs w:val="16"/>
        </w:rPr>
        <w:t>,  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只会涉及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 xml:space="preserve"> normal CP</w:t>
      </w:r>
      <w:r>
        <w:rPr>
          <w:rFonts w:ascii="Arial Narrow" w:hAnsi="Arial Narrow" w:eastAsia="Times New Roman"/>
          <w:sz w:val="16"/>
          <w:szCs w:val="16"/>
        </w:rPr>
        <w:t xml:space="preserve"> ;  </w:t>
      </w:r>
      <w:r>
        <w:rPr>
          <w:rFonts w:hint="eastAsia" w:ascii="DengXian" w:hAnsi="DengXian" w:eastAsia="DengXian"/>
          <w:sz w:val="16"/>
          <w:szCs w:val="16"/>
        </w:rPr>
        <w:t>只有</w:t>
      </w:r>
      <w:r>
        <w:rPr>
          <w:rFonts w:ascii="Arial Narrow" w:hAnsi="Arial Narrow" w:eastAsia="Times New Roman"/>
          <w:sz w:val="16"/>
          <w:szCs w:val="16"/>
        </w:rPr>
        <w:t>subcarrier spacing configuration u=2  </w:t>
      </w:r>
      <w:r>
        <w:rPr>
          <w:rFonts w:hint="eastAsia" w:ascii="DengXian" w:hAnsi="DengXian" w:eastAsia="DengXian"/>
          <w:sz w:val="16"/>
          <w:szCs w:val="16"/>
        </w:rPr>
        <w:t>场景</w:t>
      </w:r>
      <w:r>
        <w:rPr>
          <w:rFonts w:ascii="Arial Narrow" w:hAnsi="Arial Narrow" w:eastAsia="Times New Roman"/>
          <w:sz w:val="16"/>
          <w:szCs w:val="16"/>
        </w:rPr>
        <w:t>,  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才可能涉及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 xml:space="preserve"> Extended CP</w:t>
      </w:r>
      <w:r>
        <w:rPr>
          <w:rFonts w:ascii="Arial Narrow" w:hAnsi="Arial Narrow" w:eastAsia="Times New Roman"/>
          <w:sz w:val="16"/>
          <w:szCs w:val="16"/>
        </w:rPr>
        <w:t xml:space="preserve"> ;</w:t>
      </w:r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sz w:val="16"/>
          <w:szCs w:val="16"/>
        </w:rPr>
      </w:pPr>
      <w:r>
        <w:rPr>
          <w:rFonts w:hint="eastAsia" w:ascii="DengXian" w:hAnsi="DengXian" w:eastAsia="DengXian"/>
          <w:sz w:val="16"/>
          <w:szCs w:val="16"/>
        </w:rPr>
        <w:t>基于</w:t>
      </w:r>
      <w:r>
        <w:rPr>
          <w:rFonts w:ascii="Arial Narrow" w:hAnsi="Arial Narrow" w:eastAsia="Times New Roman"/>
          <w:sz w:val="16"/>
          <w:szCs w:val="16"/>
        </w:rPr>
        <w:t>LOW PHY</w:t>
      </w:r>
      <w:r>
        <w:rPr>
          <w:rFonts w:hint="eastAsia" w:ascii="DengXian" w:hAnsi="DengXian" w:eastAsia="DengXian"/>
          <w:sz w:val="16"/>
          <w:szCs w:val="16"/>
        </w:rPr>
        <w:t>提供的数据接口，运行时钟：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122.88MHz</w:t>
      </w:r>
      <w:r>
        <w:rPr>
          <w:rFonts w:ascii="Arial Narrow" w:hAnsi="Arial Narrow" w:eastAsia="Times New Roman"/>
          <w:sz w:val="16"/>
          <w:szCs w:val="16"/>
        </w:rPr>
        <w:t xml:space="preserve"> ; </w:t>
      </w:r>
      <w:r>
        <w:rPr>
          <w:rFonts w:hint="eastAsia" w:ascii="DengXian" w:hAnsi="DengXian" w:eastAsia="DengXian"/>
          <w:sz w:val="16"/>
          <w:szCs w:val="16"/>
        </w:rPr>
        <w:t>一个</w:t>
      </w:r>
      <w:r>
        <w:rPr>
          <w:rFonts w:ascii="Arial Narrow" w:hAnsi="Arial Narrow" w:eastAsia="Times New Roman"/>
          <w:sz w:val="16"/>
          <w:szCs w:val="16"/>
        </w:rPr>
        <w:t>OFDM</w:t>
      </w:r>
      <w:r>
        <w:rPr>
          <w:rFonts w:hint="eastAsia" w:ascii="DengXian" w:hAnsi="DengXian" w:eastAsia="DengXian"/>
          <w:sz w:val="16"/>
          <w:szCs w:val="16"/>
        </w:rPr>
        <w:t>符号内部，发送全部</w:t>
      </w:r>
      <w:r>
        <w:rPr>
          <w:rFonts w:ascii="Arial Narrow" w:hAnsi="Arial Narrow" w:eastAsia="Times New Roman"/>
          <w:sz w:val="16"/>
          <w:szCs w:val="16"/>
        </w:rPr>
        <w:t>4096</w:t>
      </w:r>
      <w:r>
        <w:rPr>
          <w:rFonts w:hint="eastAsia" w:ascii="DengXian" w:hAnsi="DengXian" w:eastAsia="DengXian"/>
          <w:sz w:val="16"/>
          <w:szCs w:val="16"/>
        </w:rPr>
        <w:t>个复数频点给</w:t>
      </w:r>
      <w:r>
        <w:rPr>
          <w:rFonts w:ascii="Arial Narrow" w:hAnsi="Arial Narrow" w:eastAsia="Times New Roman"/>
          <w:sz w:val="16"/>
          <w:szCs w:val="16"/>
        </w:rPr>
        <w:t>LOW PHY</w:t>
      </w:r>
      <w:r>
        <w:rPr>
          <w:rFonts w:hint="eastAsia" w:ascii="DengXian" w:hAnsi="DengXian" w:eastAsia="DengXian"/>
          <w:sz w:val="16"/>
          <w:szCs w:val="16"/>
        </w:rPr>
        <w:t>，</w:t>
      </w:r>
    </w:p>
    <w:p>
      <w:pPr>
        <w:pStyle w:val="7"/>
        <w:ind w:left="473"/>
        <w:rPr>
          <w:rFonts w:ascii="Arial Narrow" w:hAnsi="Arial Narrow"/>
          <w:sz w:val="16"/>
          <w:szCs w:val="16"/>
        </w:rPr>
      </w:pPr>
      <w:r>
        <w:rPr>
          <w:rFonts w:hint="eastAsia" w:ascii="DengXian" w:hAnsi="DengXian" w:eastAsia="DengXian"/>
          <w:sz w:val="16"/>
          <w:szCs w:val="16"/>
        </w:rPr>
        <w:t>如果</w:t>
      </w:r>
      <w:r>
        <w:rPr>
          <w:rFonts w:ascii="Arial Narrow" w:hAnsi="Arial Narrow"/>
          <w:sz w:val="16"/>
          <w:szCs w:val="16"/>
        </w:rPr>
        <w:t xml:space="preserve">u=0 , </w:t>
      </w:r>
      <w:r>
        <w:rPr>
          <w:rFonts w:hint="eastAsia" w:ascii="DengXian" w:hAnsi="DengXian" w:eastAsia="DengXian"/>
          <w:sz w:val="16"/>
          <w:szCs w:val="16"/>
        </w:rPr>
        <w:t>那么有效数据只需要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7/15 * 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one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 symbol Duration Time</w:t>
      </w:r>
      <w:r>
        <w:rPr>
          <w:rFonts w:hint="eastAsia" w:ascii="DengXian" w:hAnsi="DengXian" w:eastAsia="DengXian"/>
          <w:sz w:val="16"/>
          <w:szCs w:val="16"/>
        </w:rPr>
        <w:t>即可发送完毕</w:t>
      </w:r>
      <w:r>
        <w:rPr>
          <w:rFonts w:ascii="Arial Narrow" w:hAnsi="Arial Narrow"/>
          <w:sz w:val="16"/>
          <w:szCs w:val="16"/>
        </w:rPr>
        <w:t xml:space="preserve">; </w:t>
      </w:r>
      <w:r>
        <w:rPr>
          <w:rFonts w:hint="eastAsia" w:ascii="DengXian" w:hAnsi="DengXian" w:eastAsia="DengXian"/>
          <w:sz w:val="16"/>
          <w:szCs w:val="16"/>
        </w:rPr>
        <w:t>如果</w:t>
      </w:r>
      <w:r>
        <w:rPr>
          <w:rFonts w:ascii="Arial Narrow" w:hAnsi="Arial Narrow"/>
          <w:sz w:val="16"/>
          <w:szCs w:val="16"/>
        </w:rPr>
        <w:t xml:space="preserve">u=1 , </w:t>
      </w:r>
      <w:r>
        <w:rPr>
          <w:rFonts w:hint="eastAsia" w:ascii="DengXian" w:hAnsi="DengXian" w:eastAsia="DengXian"/>
          <w:sz w:val="16"/>
          <w:szCs w:val="16"/>
        </w:rPr>
        <w:t>那么有效数据只需要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14/15 * 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one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 OFDM symbol Duration Time</w:t>
      </w:r>
      <w:r>
        <w:rPr>
          <w:rFonts w:hint="eastAsia" w:ascii="DengXian" w:hAnsi="DengXian" w:eastAsia="DengXian"/>
          <w:sz w:val="16"/>
          <w:szCs w:val="16"/>
        </w:rPr>
        <w:t>即可发送完毕</w:t>
      </w:r>
      <w:r>
        <w:rPr>
          <w:rFonts w:ascii="Arial Narrow" w:hAnsi="Arial Narrow"/>
          <w:sz w:val="16"/>
          <w:szCs w:val="16"/>
        </w:rPr>
        <w:t>;</w:t>
      </w:r>
    </w:p>
    <w:p>
      <w:pPr>
        <w:pStyle w:val="7"/>
        <w:numPr>
          <w:ilvl w:val="0"/>
          <w:numId w:val="1"/>
        </w:numPr>
        <w:rPr>
          <w:rFonts w:ascii="Arial Narrow" w:hAnsi="Arial Narrow"/>
          <w:sz w:val="16"/>
          <w:szCs w:val="16"/>
        </w:rPr>
      </w:pPr>
      <w:r>
        <w:rPr>
          <w:rFonts w:hint="eastAsia" w:ascii="宋体" w:hAnsi="宋体" w:eastAsia="宋体"/>
          <w:sz w:val="16"/>
          <w:szCs w:val="16"/>
        </w:rPr>
        <w:t>特别注意，如下公式采用的是: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频域离散，时域连续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 xml:space="preserve">IDFT(IFFT) 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，因此在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DAC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转换速率方面，给供应商提供了自由发挥的空间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 xml:space="preserve">, </w:t>
      </w:r>
      <w:r>
        <w:rPr>
          <w:rFonts w:hint="eastAsia" w:ascii="宋体" w:hAnsi="宋体" w:eastAsia="宋体"/>
          <w:sz w:val="16"/>
          <w:szCs w:val="16"/>
        </w:rPr>
        <w:t>如果需要支持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subcarrier spacing configuration u=0 , u=1</w:t>
      </w:r>
      <w:r>
        <w:rPr>
          <w:rFonts w:hint="eastAsia" w:ascii="DengXian" w:hAnsi="DengXian" w:eastAsia="DengXian"/>
          <w:sz w:val="16"/>
          <w:szCs w:val="16"/>
        </w:rPr>
        <w:t>场景的话，</w:t>
      </w:r>
      <w:r>
        <w:rPr>
          <w:rFonts w:ascii="DengXian" w:hAnsi="DengXian" w:eastAsia="DengXian"/>
          <w:sz w:val="16"/>
          <w:szCs w:val="16"/>
        </w:rPr>
        <w:t>DAC</w:t>
      </w:r>
      <w:r>
        <w:rPr>
          <w:rFonts w:hint="eastAsia" w:ascii="DengXian" w:hAnsi="DengXian" w:eastAsia="DengXian"/>
          <w:sz w:val="16"/>
          <w:szCs w:val="16"/>
        </w:rPr>
        <w:t>的转换速率至少需要</w:t>
      </w:r>
      <w:r>
        <w:rPr>
          <w:rFonts w:ascii="Arial Narrow" w:hAnsi="Arial Narrow" w:eastAsia="Times New Roman"/>
          <w:b/>
          <w:bCs/>
          <w:color w:val="7030A0"/>
          <w:sz w:val="16"/>
          <w:szCs w:val="16"/>
        </w:rPr>
        <w:t>122.88MSPS.</w:t>
      </w:r>
    </w:p>
    <w:p>
      <w:pPr>
        <w:pStyle w:val="7"/>
        <w:numPr>
          <w:numId w:val="0"/>
        </w:numPr>
        <w:ind w:left="113" w:leftChars="0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drawing>
          <wp:inline distT="0" distB="0" distL="0" distR="0">
            <wp:extent cx="4017645" cy="602615"/>
            <wp:effectExtent l="0" t="0" r="1905" b="6985"/>
            <wp:docPr id="5" name="Picture 5" descr="C:\Users\Libo.Sun\AppData\Local\Temp\1559571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ibo.Sun\AppData\Local\Temp\155957191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953" cy="6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b/>
          <w:bCs/>
          <w:color w:val="7030A0"/>
          <w:sz w:val="16"/>
          <w:szCs w:val="16"/>
        </w:rPr>
      </w:pPr>
      <w:r>
        <w:rPr>
          <w:rFonts w:hint="eastAsia" w:ascii="宋体" w:hAnsi="宋体" w:eastAsia="宋体"/>
          <w:sz w:val="16"/>
          <w:szCs w:val="16"/>
        </w:rPr>
        <w:t>对于</w:t>
      </w:r>
      <w:r>
        <w:rPr>
          <w:rFonts w:ascii="Arial Narrow" w:hAnsi="Arial Narrow" w:eastAsia="Times New Roman"/>
          <w:sz w:val="16"/>
          <w:szCs w:val="16"/>
        </w:rPr>
        <w:t xml:space="preserve">subcarrier spacing configuration u=2 </w:t>
      </w:r>
      <w:r>
        <w:rPr>
          <w:rFonts w:hint="eastAsia" w:ascii="DengXian" w:hAnsi="DengXian" w:eastAsia="DengXian"/>
          <w:sz w:val="16"/>
          <w:szCs w:val="16"/>
        </w:rPr>
        <w:t>, Extended CP来说，如下比率，是一个恒定值</w:t>
      </w:r>
    </w:p>
    <w:p>
      <w:pPr>
        <w:pStyle w:val="7"/>
        <w:ind w:left="473"/>
        <w:rPr>
          <w:rFonts w:ascii="DengXian" w:hAnsi="DengXian" w:eastAsia="DengXian"/>
          <w:b/>
          <w:bCs/>
          <w:color w:val="7030A0"/>
          <w:sz w:val="16"/>
          <w:szCs w:val="16"/>
        </w:rPr>
      </w:pP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CP Duration Time / 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one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 Symbol Duration Time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including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 CP (CP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持续时间在整个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符号中的占比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) 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，</w:t>
      </w:r>
    </w:p>
    <w:p>
      <w:pPr>
        <w:pStyle w:val="7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原因是可以整除，余数为</w:t>
      </w:r>
      <w:r>
        <w:rPr>
          <w:rFonts w:ascii="Arial Narrow" w:hAnsi="Arial Narrow"/>
          <w:b/>
          <w:bCs/>
          <w:color w:val="7030A0"/>
          <w:sz w:val="16"/>
          <w:szCs w:val="16"/>
        </w:rPr>
        <w:t>0.</w:t>
      </w:r>
    </w:p>
    <w:p>
      <w:pPr>
        <w:pStyle w:val="7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hint="eastAsia" w:ascii="DengXian" w:hAnsi="DengXian" w:eastAsia="DengXian"/>
          <w:sz w:val="16"/>
          <w:szCs w:val="16"/>
        </w:rPr>
        <w:t>具体表现为：对于</w:t>
      </w:r>
      <w:r>
        <w:rPr>
          <w:rFonts w:ascii="Arial Narrow" w:hAnsi="Arial Narrow"/>
          <w:sz w:val="16"/>
          <w:szCs w:val="16"/>
        </w:rPr>
        <w:t xml:space="preserve"> u=2  , subcarrier spacing=60KHz </w:t>
      </w:r>
      <w:r>
        <w:rPr>
          <w:rFonts w:hint="eastAsia" w:ascii="宋体" w:hAnsi="宋体" w:eastAsia="宋体"/>
          <w:sz w:val="16"/>
          <w:szCs w:val="16"/>
        </w:rPr>
        <w:t xml:space="preserve">场景,请您参见: 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(oneSubframeincluding</w:t>
      </w:r>
      <w:r>
        <w:rPr>
          <w:rFonts w:ascii="微软雅黑" w:hAnsi="微软雅黑" w:eastAsia="微软雅黑"/>
          <w:b/>
          <w:bCs/>
          <w:color w:val="7030A0"/>
          <w:sz w:val="16"/>
          <w:szCs w:val="16"/>
        </w:rPr>
        <w:t xml:space="preserve"> 48 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OFDM Symbols)</w:t>
      </w:r>
    </w:p>
    <w:p>
      <w:pPr>
        <w:pStyle w:val="7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ascii="Arial Narrow" w:hAnsi="Arial Narrow"/>
          <w:b/>
          <w:bCs/>
          <w:color w:val="7030A0"/>
          <w:sz w:val="16"/>
          <w:szCs w:val="16"/>
        </w:rPr>
        <w:drawing>
          <wp:inline distT="0" distB="0" distL="0" distR="0">
            <wp:extent cx="4943475" cy="5753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Arial Narrow" w:hAnsi="Arial Narrow" w:eastAsia="Times New Roman"/>
          <w:sz w:val="16"/>
          <w:szCs w:val="16"/>
        </w:rPr>
      </w:pPr>
      <w:r>
        <w:rPr>
          <w:rFonts w:hint="eastAsia" w:ascii="宋体" w:hAnsi="宋体" w:eastAsia="宋体"/>
          <w:sz w:val="16"/>
          <w:szCs w:val="16"/>
        </w:rPr>
        <w:t>对于</w:t>
      </w:r>
      <w:r>
        <w:rPr>
          <w:rFonts w:ascii="Arial Narrow" w:hAnsi="Arial Narrow" w:eastAsia="Times New Roman"/>
          <w:sz w:val="16"/>
          <w:szCs w:val="16"/>
        </w:rPr>
        <w:t>Normal</w:t>
      </w:r>
      <w:r>
        <w:rPr>
          <w:rFonts w:hint="eastAsia" w:ascii="DengXian" w:hAnsi="DengXian" w:eastAsia="DengXian"/>
          <w:sz w:val="16"/>
          <w:szCs w:val="16"/>
        </w:rPr>
        <w:t xml:space="preserve"> CP来说，如下比率，不是一个恒定值 </w:t>
      </w:r>
    </w:p>
    <w:p>
      <w:pPr>
        <w:rPr>
          <w:rFonts w:ascii="DengXian" w:hAnsi="DengXian" w:eastAsia="DengXian"/>
          <w:b/>
          <w:bCs/>
          <w:color w:val="7030A0"/>
          <w:sz w:val="16"/>
          <w:szCs w:val="16"/>
        </w:rPr>
      </w:pP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       CP Duration Time / 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one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 OFDM Symbol Duration Time 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including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 CP (CP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持续时间在整个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符号中的占比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) </w:t>
      </w: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，</w:t>
      </w:r>
    </w:p>
    <w:p>
      <w:pPr>
        <w:rPr>
          <w:rFonts w:ascii="Arial Narrow" w:hAnsi="Arial Narrow"/>
          <w:sz w:val="16"/>
          <w:szCs w:val="16"/>
        </w:rPr>
      </w:pPr>
      <w:r>
        <w:rPr>
          <w:rFonts w:hint="eastAsia" w:ascii="DengXian" w:hAnsi="DengXian" w:eastAsia="DengXian"/>
          <w:b/>
          <w:bCs/>
          <w:color w:val="7030A0"/>
          <w:sz w:val="16"/>
          <w:szCs w:val="16"/>
        </w:rPr>
        <w:t>原因是不可以整除</w:t>
      </w:r>
      <w:r>
        <w:rPr>
          <w:rFonts w:ascii="Arial Narrow" w:hAnsi="Arial Narrow"/>
          <w:b/>
          <w:bCs/>
          <w:color w:val="7030A0"/>
          <w:sz w:val="16"/>
          <w:szCs w:val="16"/>
        </w:rPr>
        <w:t>.</w:t>
      </w:r>
      <w:r>
        <w:rPr>
          <w:rFonts w:ascii="Arial Narrow" w:hAnsi="Arial Narrow"/>
          <w:sz w:val="16"/>
          <w:szCs w:val="16"/>
        </w:rPr>
        <w:t xml:space="preserve">               </w:t>
      </w:r>
    </w:p>
    <w:p>
      <w:pPr>
        <w:rPr>
          <w:rFonts w:ascii="微软雅黑" w:hAnsi="微软雅黑" w:eastAsia="微软雅黑"/>
          <w:b/>
          <w:bCs/>
          <w:color w:val="7030A0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 </w:t>
      </w:r>
      <w:r>
        <w:rPr>
          <w:rFonts w:hint="eastAsia" w:ascii="DengXian" w:hAnsi="DengXian" w:eastAsia="DengXian"/>
          <w:sz w:val="16"/>
          <w:szCs w:val="16"/>
        </w:rPr>
        <w:t>具体表现为：对于</w:t>
      </w:r>
      <w:r>
        <w:rPr>
          <w:rFonts w:ascii="Arial Narrow" w:hAnsi="Arial Narrow"/>
          <w:sz w:val="16"/>
          <w:szCs w:val="16"/>
        </w:rPr>
        <w:t xml:space="preserve"> u=0  , subcarrier spacing=15KHz </w:t>
      </w:r>
      <w:r>
        <w:rPr>
          <w:rFonts w:hint="eastAsia" w:ascii="宋体" w:hAnsi="宋体" w:eastAsia="宋体"/>
          <w:sz w:val="16"/>
          <w:szCs w:val="16"/>
        </w:rPr>
        <w:t xml:space="preserve">场景,请您参见: 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(oneSubframeincluding14OFDM Symbols)</w:t>
      </w:r>
    </w:p>
    <w:p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              </w:t>
      </w:r>
      <w:r>
        <w:rPr>
          <w:rFonts w:ascii="Arial Narrow" w:hAnsi="Arial Narrow"/>
          <w:sz w:val="16"/>
          <w:szCs w:val="16"/>
        </w:rPr>
        <w:drawing>
          <wp:inline distT="0" distB="0" distL="0" distR="0">
            <wp:extent cx="4903470" cy="471170"/>
            <wp:effectExtent l="0" t="0" r="11430" b="5080"/>
            <wp:docPr id="2" name="Picture 2" descr="cid:image002.png@01D519D1.347E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png@01D519D1.347E28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</w:t>
      </w:r>
    </w:p>
    <w:p>
      <w:pPr>
        <w:rPr>
          <w:rFonts w:ascii="宋体" w:hAnsi="宋体" w:eastAsia="宋体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 </w:t>
      </w:r>
      <w:r>
        <w:rPr>
          <w:rFonts w:hint="eastAsia" w:ascii="DengXian" w:hAnsi="DengXian" w:eastAsia="DengXian"/>
          <w:sz w:val="16"/>
          <w:szCs w:val="16"/>
        </w:rPr>
        <w:t>对于</w:t>
      </w:r>
      <w:r>
        <w:rPr>
          <w:rFonts w:ascii="Arial Narrow" w:hAnsi="Arial Narrow"/>
          <w:sz w:val="16"/>
          <w:szCs w:val="16"/>
        </w:rPr>
        <w:t xml:space="preserve"> u=1 , subcarrier spacing=30KHz </w:t>
      </w:r>
      <w:r>
        <w:rPr>
          <w:rFonts w:hint="eastAsia" w:ascii="宋体" w:hAnsi="宋体" w:eastAsia="宋体"/>
          <w:sz w:val="16"/>
          <w:szCs w:val="16"/>
        </w:rPr>
        <w:t xml:space="preserve">场景,请您参见: 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(oneSubframeincluding</w:t>
      </w:r>
      <w:r>
        <w:rPr>
          <w:rFonts w:ascii="微软雅黑" w:hAnsi="微软雅黑" w:eastAsia="微软雅黑"/>
          <w:b/>
          <w:bCs/>
          <w:color w:val="7030A0"/>
          <w:sz w:val="16"/>
          <w:szCs w:val="16"/>
        </w:rPr>
        <w:t xml:space="preserve"> 28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 xml:space="preserve"> OFDM Symbols)</w:t>
      </w:r>
    </w:p>
    <w:p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              </w:t>
      </w:r>
      <w:r>
        <w:rPr>
          <w:rFonts w:ascii="Arial Narrow" w:hAnsi="Arial Narrow"/>
          <w:sz w:val="16"/>
          <w:szCs w:val="16"/>
        </w:rPr>
        <w:drawing>
          <wp:inline distT="0" distB="0" distL="0" distR="0">
            <wp:extent cx="4897120" cy="570230"/>
            <wp:effectExtent l="0" t="0" r="177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</w:t>
      </w:r>
      <w:r>
        <w:rPr>
          <w:rFonts w:hint="eastAsia" w:ascii="微软雅黑" w:hAnsi="微软雅黑" w:eastAsia="微软雅黑"/>
          <w:sz w:val="16"/>
          <w:szCs w:val="16"/>
        </w:rPr>
        <w:t>      对于</w:t>
      </w:r>
      <w:r>
        <w:rPr>
          <w:rFonts w:ascii="Arial Narrow" w:hAnsi="Arial Narrow"/>
          <w:sz w:val="16"/>
          <w:szCs w:val="16"/>
        </w:rPr>
        <w:t> u=0  </w:t>
      </w:r>
      <w:r>
        <w:rPr>
          <w:rFonts w:hint="eastAsia" w:ascii="微软雅黑" w:hAnsi="微软雅黑" w:eastAsia="微软雅黑"/>
          <w:sz w:val="16"/>
          <w:szCs w:val="16"/>
        </w:rPr>
        <w:t>场景</w:t>
      </w:r>
      <w:r>
        <w:rPr>
          <w:rFonts w:ascii="Arial Narrow" w:hAnsi="Arial Narrow"/>
          <w:sz w:val="16"/>
          <w:szCs w:val="16"/>
        </w:rPr>
        <w:t xml:space="preserve"> , symbol 0 </w:t>
      </w:r>
      <w:r>
        <w:rPr>
          <w:rFonts w:hint="eastAsia" w:ascii="微软雅黑" w:hAnsi="微软雅黑" w:eastAsia="微软雅黑"/>
          <w:sz w:val="16"/>
          <w:szCs w:val="16"/>
        </w:rPr>
        <w:t>和</w:t>
      </w:r>
      <w:r>
        <w:rPr>
          <w:rFonts w:ascii="Arial Narrow" w:hAnsi="Arial Narrow"/>
          <w:sz w:val="16"/>
          <w:szCs w:val="16"/>
        </w:rPr>
        <w:t xml:space="preserve"> symbol 7 normal CP</w:t>
      </w:r>
      <w:r>
        <w:rPr>
          <w:rFonts w:hint="eastAsia" w:ascii="微软雅黑" w:hAnsi="微软雅黑" w:eastAsia="微软雅黑"/>
          <w:sz w:val="16"/>
          <w:szCs w:val="16"/>
        </w:rPr>
        <w:t>的长度</w:t>
      </w:r>
      <w:r>
        <w:rPr>
          <w:rFonts w:ascii="Arial Narrow" w:hAnsi="Arial Narrow"/>
          <w:sz w:val="16"/>
          <w:szCs w:val="16"/>
        </w:rPr>
        <w:t xml:space="preserve">, </w:t>
      </w:r>
      <w:r>
        <w:rPr>
          <w:rFonts w:hint="eastAsia" w:ascii="微软雅黑" w:hAnsi="微软雅黑" w:eastAsia="微软雅黑"/>
          <w:sz w:val="16"/>
          <w:szCs w:val="16"/>
        </w:rPr>
        <w:t>比其他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12个symbol normalCP</w:t>
      </w:r>
      <w:r>
        <w:rPr>
          <w:rFonts w:hint="eastAsia" w:ascii="微软雅黑" w:hAnsi="微软雅黑" w:eastAsia="微软雅黑"/>
          <w:sz w:val="16"/>
          <w:szCs w:val="16"/>
        </w:rPr>
        <w:t>的长度要大</w:t>
      </w:r>
      <w:r>
        <w:rPr>
          <w:rFonts w:ascii="Arial Narrow" w:hAnsi="Arial Narrow"/>
          <w:sz w:val="16"/>
          <w:szCs w:val="16"/>
        </w:rPr>
        <w:t>1024Tc;</w:t>
      </w:r>
    </w:p>
    <w:p>
      <w:pPr>
        <w:rPr>
          <w:rFonts w:ascii="Arial Narrow" w:hAnsi="Arial Narrow" w:eastAsia="Times New Roman"/>
          <w:sz w:val="16"/>
          <w:szCs w:val="16"/>
        </w:rPr>
      </w:pPr>
      <w:r>
        <w:rPr>
          <w:rFonts w:ascii="Arial Narrow" w:hAnsi="Arial Narrow"/>
          <w:color w:val="000000"/>
        </w:rPr>
        <w:t xml:space="preserve">          </w:t>
      </w:r>
      <w:r>
        <w:rPr>
          <w:rFonts w:hint="eastAsia" w:ascii="微软雅黑" w:hAnsi="微软雅黑" w:eastAsia="微软雅黑"/>
          <w:sz w:val="16"/>
          <w:szCs w:val="16"/>
        </w:rPr>
        <w:t>对于</w:t>
      </w:r>
      <w:r>
        <w:rPr>
          <w:rFonts w:ascii="Arial Narrow" w:hAnsi="Arial Narrow"/>
          <w:sz w:val="16"/>
          <w:szCs w:val="16"/>
        </w:rPr>
        <w:t> u=1 </w:t>
      </w:r>
      <w:r>
        <w:rPr>
          <w:rFonts w:hint="eastAsia" w:ascii="微软雅黑" w:hAnsi="微软雅黑" w:eastAsia="微软雅黑"/>
          <w:sz w:val="16"/>
          <w:szCs w:val="16"/>
        </w:rPr>
        <w:t>场景</w:t>
      </w:r>
      <w:r>
        <w:rPr>
          <w:rFonts w:ascii="Arial Narrow" w:hAnsi="Arial Narrow"/>
          <w:sz w:val="16"/>
          <w:szCs w:val="16"/>
        </w:rPr>
        <w:t xml:space="preserve"> , symbol 0 </w:t>
      </w:r>
      <w:r>
        <w:rPr>
          <w:rFonts w:hint="eastAsia" w:ascii="微软雅黑" w:hAnsi="微软雅黑" w:eastAsia="微软雅黑"/>
          <w:sz w:val="16"/>
          <w:szCs w:val="16"/>
        </w:rPr>
        <w:t>和</w:t>
      </w:r>
      <w:r>
        <w:rPr>
          <w:rFonts w:ascii="Arial Narrow" w:hAnsi="Arial Narrow"/>
          <w:sz w:val="16"/>
          <w:szCs w:val="16"/>
        </w:rPr>
        <w:t xml:space="preserve"> symbol 14 normal CP</w:t>
      </w:r>
      <w:r>
        <w:rPr>
          <w:rFonts w:hint="eastAsia" w:ascii="微软雅黑" w:hAnsi="微软雅黑" w:eastAsia="微软雅黑"/>
          <w:sz w:val="16"/>
          <w:szCs w:val="16"/>
        </w:rPr>
        <w:t>的长度</w:t>
      </w:r>
      <w:r>
        <w:rPr>
          <w:rFonts w:ascii="Arial Narrow" w:hAnsi="Arial Narrow"/>
          <w:sz w:val="16"/>
          <w:szCs w:val="16"/>
        </w:rPr>
        <w:t xml:space="preserve">, </w:t>
      </w:r>
      <w:r>
        <w:rPr>
          <w:rFonts w:hint="eastAsia" w:ascii="微软雅黑" w:hAnsi="微软雅黑" w:eastAsia="微软雅黑"/>
          <w:sz w:val="16"/>
          <w:szCs w:val="16"/>
        </w:rPr>
        <w:t>比其他</w:t>
      </w:r>
      <w:r>
        <w:rPr>
          <w:rFonts w:hint="eastAsia" w:ascii="微软雅黑" w:hAnsi="微软雅黑" w:eastAsia="微软雅黑"/>
          <w:b/>
          <w:bCs/>
          <w:color w:val="7030A0"/>
          <w:sz w:val="16"/>
          <w:szCs w:val="16"/>
        </w:rPr>
        <w:t>26个symbol normalCP</w:t>
      </w:r>
      <w:r>
        <w:rPr>
          <w:rFonts w:hint="eastAsia" w:ascii="微软雅黑" w:hAnsi="微软雅黑" w:eastAsia="微软雅黑"/>
          <w:sz w:val="16"/>
          <w:szCs w:val="16"/>
        </w:rPr>
        <w:t>的长度要大</w:t>
      </w:r>
      <w:r>
        <w:rPr>
          <w:rFonts w:ascii="Arial Narrow" w:hAnsi="Arial Narrow"/>
          <w:sz w:val="16"/>
          <w:szCs w:val="16"/>
        </w:rPr>
        <w:t>1024Tc</w:t>
      </w:r>
    </w:p>
    <w:p>
      <w:pPr>
        <w:pStyle w:val="7"/>
        <w:numPr>
          <w:ilvl w:val="0"/>
          <w:numId w:val="2"/>
        </w:numPr>
      </w:pPr>
      <w:r>
        <w:rPr>
          <w:rFonts w:hint="eastAsia" w:ascii="微软雅黑" w:hAnsi="微软雅黑" w:eastAsia="微软雅黑" w:cs="微软雅黑"/>
          <w:sz w:val="16"/>
          <w:szCs w:val="16"/>
        </w:rPr>
        <w:t>对于公式中的K</w:t>
      </w:r>
      <w:r>
        <w:rPr>
          <w:rFonts w:ascii="微软雅黑" w:hAnsi="微软雅黑" w:eastAsia="微软雅黑" w:cs="微软雅黑"/>
          <w:sz w:val="16"/>
          <w:szCs w:val="16"/>
        </w:rPr>
        <w:t>(u,0)</w:t>
      </w:r>
      <w:r>
        <w:rPr>
          <w:rFonts w:hint="eastAsia" w:ascii="微软雅黑" w:hAnsi="微软雅黑" w:eastAsia="微软雅黑" w:cs="微软雅黑"/>
          <w:sz w:val="16"/>
          <w:szCs w:val="16"/>
        </w:rPr>
        <w:t>来说</w:t>
      </w:r>
    </w:p>
    <w:p>
      <w:pPr>
        <w:pStyle w:val="7"/>
        <w:ind w:left="473"/>
      </w:pPr>
      <w:r>
        <w:drawing>
          <wp:inline distT="0" distB="0" distL="0" distR="0">
            <wp:extent cx="3648075" cy="355600"/>
            <wp:effectExtent l="0" t="0" r="0" b="6350"/>
            <wp:docPr id="6" name="Picture 6" descr="C:\Users\Libo.Sun\AppData\Local\Temp\1559571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ibo.Sun\AppData\Local\Temp\155957196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537" cy="3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73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当前的理解是：</w:t>
      </w:r>
    </w:p>
    <w:p>
      <w:pPr>
        <w:pStyle w:val="7"/>
        <w:numPr>
          <w:ilvl w:val="1"/>
          <w:numId w:val="2"/>
        </w:numPr>
        <w:rPr>
          <w:rFonts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从上层参数</w:t>
      </w:r>
      <w:r>
        <w:rPr>
          <w:rFonts w:ascii="Times New Roman" w:hAnsi="Times New Roman" w:cs="Times New Roman"/>
          <w:i/>
          <w:iCs/>
          <w:sz w:val="20"/>
          <w:szCs w:val="20"/>
        </w:rPr>
        <w:t>scs-SpecificCarrierList</w:t>
      </w:r>
      <w:r>
        <w:rPr>
          <w:rFonts w:hint="eastAsia" w:ascii="微软雅黑" w:hAnsi="微软雅黑" w:eastAsia="微软雅黑" w:cs="微软雅黑"/>
          <w:sz w:val="16"/>
          <w:szCs w:val="16"/>
        </w:rPr>
        <w:t>里面，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获取子载波间隔配置的最大值</w:t>
      </w:r>
      <w:r>
        <w:rPr>
          <w:rFonts w:ascii="Cambria Math" w:hAnsi="Cambria Math" w:cs="Cambria Math"/>
          <w:b/>
          <w:bCs/>
          <w:color w:val="7030A0"/>
          <w:sz w:val="16"/>
          <w:szCs w:val="16"/>
        </w:rPr>
        <w:t>𝜇</w:t>
      </w:r>
      <w:r>
        <w:rPr>
          <w:rFonts w:ascii="Arial Narrow" w:hAnsi="Arial Narrow"/>
          <w:b/>
          <w:bCs/>
          <w:color w:val="7030A0"/>
          <w:sz w:val="16"/>
          <w:szCs w:val="16"/>
        </w:rPr>
        <w:t>0</w:t>
      </w:r>
      <w:r>
        <w:rPr>
          <w:rFonts w:ascii="微软雅黑" w:hAnsi="微软雅黑" w:eastAsia="微软雅黑" w:cs="微软雅黑"/>
          <w:sz w:val="16"/>
          <w:szCs w:val="16"/>
        </w:rPr>
        <w:t>;</w:t>
      </w:r>
    </w:p>
    <w:p>
      <w:pPr>
        <w:pStyle w:val="7"/>
        <w:numPr>
          <w:ilvl w:val="1"/>
          <w:numId w:val="2"/>
        </w:numPr>
        <w:rPr>
          <w:rFonts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获取</w:t>
      </w:r>
      <w:r>
        <w:rPr>
          <w:rFonts w:ascii="微软雅黑" w:hAnsi="微软雅黑" w:eastAsia="微软雅黑" w:cs="微软雅黑"/>
          <w:sz w:val="16"/>
          <w:szCs w:val="16"/>
        </w:rPr>
        <w:t xml:space="preserve">subcarrier spacing configuration </w:t>
      </w:r>
      <w:r>
        <w:rPr>
          <w:rFonts w:ascii="Cambria Math" w:hAnsi="Cambria Math" w:eastAsia="微软雅黑" w:cs="Cambria Math"/>
          <w:sz w:val="16"/>
          <w:szCs w:val="16"/>
        </w:rPr>
        <w:t>𝜇</w:t>
      </w:r>
      <w:r>
        <w:rPr>
          <w:rFonts w:hint="eastAsia" w:ascii="微软雅黑" w:hAnsi="微软雅黑" w:eastAsia="微软雅黑" w:cs="微软雅黑"/>
          <w:sz w:val="16"/>
          <w:szCs w:val="16"/>
        </w:rPr>
        <w:t>资源网格的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中心子载波</w:t>
      </w:r>
      <w:r>
        <w:rPr>
          <w:rFonts w:ascii="Arial Narrow" w:hAnsi="Arial Narrow"/>
          <w:b/>
          <w:bCs/>
          <w:color w:val="7030A0"/>
          <w:sz w:val="16"/>
          <w:szCs w:val="16"/>
        </w:rPr>
        <w:t>A;</w:t>
      </w:r>
    </w:p>
    <w:p>
      <w:pPr>
        <w:pStyle w:val="7"/>
        <w:numPr>
          <w:ilvl w:val="1"/>
          <w:numId w:val="2"/>
        </w:numPr>
        <w:rPr>
          <w:rFonts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获取</w:t>
      </w:r>
      <w:r>
        <w:rPr>
          <w:rFonts w:ascii="微软雅黑" w:hAnsi="微软雅黑" w:eastAsia="微软雅黑" w:cs="微软雅黑"/>
          <w:sz w:val="16"/>
          <w:szCs w:val="16"/>
        </w:rPr>
        <w:t xml:space="preserve">subcarrier spacing configuration </w:t>
      </w:r>
      <w:r>
        <w:rPr>
          <w:rFonts w:ascii="Cambria Math" w:hAnsi="Cambria Math" w:eastAsia="微软雅黑" w:cs="Cambria Math"/>
          <w:sz w:val="16"/>
          <w:szCs w:val="16"/>
        </w:rPr>
        <w:t>𝜇</w:t>
      </w:r>
      <w:r>
        <w:rPr>
          <w:rFonts w:ascii="微软雅黑" w:hAnsi="微软雅黑" w:eastAsia="微软雅黑" w:cs="微软雅黑"/>
          <w:sz w:val="16"/>
          <w:szCs w:val="16"/>
        </w:rPr>
        <w:t>0</w:t>
      </w:r>
      <w:r>
        <w:rPr>
          <w:rFonts w:hint="eastAsia" w:ascii="微软雅黑" w:hAnsi="微软雅黑" w:eastAsia="微软雅黑" w:cs="微软雅黑"/>
          <w:sz w:val="16"/>
          <w:szCs w:val="16"/>
        </w:rPr>
        <w:t>资源网格的</w:t>
      </w:r>
      <w:r>
        <w:rPr>
          <w:rFonts w:hint="eastAsia" w:ascii="Arial Narrow" w:hAnsi="Arial Narrow"/>
          <w:b/>
          <w:bCs/>
          <w:color w:val="7030A0"/>
          <w:sz w:val="16"/>
          <w:szCs w:val="16"/>
        </w:rPr>
        <w:t>中心子载波B;</w:t>
      </w:r>
    </w:p>
    <w:p>
      <w:pPr>
        <w:pStyle w:val="7"/>
        <w:numPr>
          <w:ilvl w:val="1"/>
          <w:numId w:val="2"/>
        </w:numPr>
        <w:rPr>
          <w:rFonts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将</w:t>
      </w:r>
      <w:r>
        <w:rPr>
          <w:rFonts w:ascii="微软雅黑" w:hAnsi="微软雅黑" w:eastAsia="微软雅黑" w:cs="微软雅黑"/>
          <w:sz w:val="16"/>
          <w:szCs w:val="16"/>
        </w:rPr>
        <w:t xml:space="preserve">subcarrier spacing configuration </w:t>
      </w:r>
      <w:r>
        <w:rPr>
          <w:rFonts w:ascii="Cambria Math" w:hAnsi="Cambria Math" w:eastAsia="微软雅黑" w:cs="Cambria Math"/>
          <w:sz w:val="16"/>
          <w:szCs w:val="16"/>
        </w:rPr>
        <w:t>𝜇</w:t>
      </w:r>
      <w:r>
        <w:rPr>
          <w:rFonts w:hint="eastAsia" w:ascii="微软雅黑" w:hAnsi="微软雅黑" w:eastAsia="微软雅黑" w:cs="微软雅黑"/>
          <w:sz w:val="16"/>
          <w:szCs w:val="16"/>
        </w:rPr>
        <w:t>资源网格的子载波(</w:t>
      </w:r>
      <w:r>
        <w:rPr>
          <w:rFonts w:ascii="微软雅黑" w:hAnsi="微软雅黑" w:eastAsia="微软雅黑" w:cs="微软雅黑"/>
          <w:sz w:val="16"/>
          <w:szCs w:val="16"/>
        </w:rPr>
        <w:drawing>
          <wp:inline distT="0" distB="0" distL="0" distR="0">
            <wp:extent cx="515620" cy="179705"/>
            <wp:effectExtent l="0" t="0" r="0" b="0"/>
            <wp:docPr id="7" name="Picture 7" descr="C:\Users\Libo.Sun\AppData\Local\Temp\1559572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Libo.Sun\AppData\Local\Temp\155957291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23" cy="2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6"/>
          <w:szCs w:val="16"/>
        </w:rPr>
        <w:t>个频点</w:t>
      </w:r>
      <w:r>
        <w:rPr>
          <w:rFonts w:ascii="微软雅黑" w:hAnsi="微软雅黑" w:eastAsia="微软雅黑" w:cs="微软雅黑"/>
          <w:sz w:val="16"/>
          <w:szCs w:val="16"/>
        </w:rPr>
        <w:t>)</w:t>
      </w:r>
    </w:p>
    <w:p>
      <w:pPr>
        <w:pStyle w:val="7"/>
        <w:ind w:left="833"/>
        <w:rPr>
          <w:rFonts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映射至频点区间</w:t>
      </w:r>
      <w:r>
        <w:rPr>
          <w:rFonts w:ascii="微软雅黑" w:hAnsi="微软雅黑" w:eastAsia="微软雅黑" w:cs="微软雅黑"/>
          <w:sz w:val="16"/>
          <w:szCs w:val="16"/>
        </w:rPr>
        <w:t>[</w:t>
      </w:r>
      <w:r>
        <w:rPr>
          <w:rFonts w:ascii="微软雅黑" w:hAnsi="微软雅黑" w:eastAsia="微软雅黑" w:cs="微软雅黑"/>
          <w:sz w:val="16"/>
          <w:szCs w:val="16"/>
        </w:rPr>
        <w:drawing>
          <wp:inline distT="0" distB="0" distL="0" distR="0">
            <wp:extent cx="613410" cy="161925"/>
            <wp:effectExtent l="0" t="0" r="0" b="9525"/>
            <wp:docPr id="8" name="Picture 8" descr="C:\Users\Libo.Sun\AppData\Local\Temp\15595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Libo.Sun\AppData\Local\Temp\155957296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486" cy="2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6"/>
          <w:szCs w:val="16"/>
        </w:rPr>
        <w:t>+</w:t>
      </w:r>
      <w:r>
        <w:rPr>
          <w:rFonts w:ascii="微软雅黑" w:hAnsi="微软雅黑" w:eastAsia="微软雅黑" w:cs="微软雅黑"/>
          <w:sz w:val="16"/>
          <w:szCs w:val="16"/>
        </w:rPr>
        <w:t>A-B,</w:t>
      </w:r>
      <w:r>
        <w:drawing>
          <wp:inline distT="0" distB="0" distL="0" distR="0">
            <wp:extent cx="529590" cy="18478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8" cy="2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6"/>
          <w:szCs w:val="16"/>
        </w:rPr>
        <w:t>-</w:t>
      </w:r>
      <w:r>
        <w:rPr>
          <w:rFonts w:ascii="微软雅黑" w:hAnsi="微软雅黑" w:eastAsia="微软雅黑" w:cs="微软雅黑"/>
          <w:sz w:val="16"/>
          <w:szCs w:val="16"/>
        </w:rPr>
        <w:t>1</w:t>
      </w:r>
      <w:r>
        <w:rPr>
          <w:rFonts w:hint="eastAsia" w:ascii="微软雅黑" w:hAnsi="微软雅黑" w:eastAsia="微软雅黑" w:cs="微软雅黑"/>
          <w:sz w:val="16"/>
          <w:szCs w:val="16"/>
        </w:rPr>
        <w:t>+</w:t>
      </w:r>
      <w:r>
        <w:rPr>
          <w:rFonts w:ascii="微软雅黑" w:hAnsi="微软雅黑" w:eastAsia="微软雅黑" w:cs="微软雅黑"/>
          <w:sz w:val="16"/>
          <w:szCs w:val="16"/>
        </w:rPr>
        <w:t>A-B</w:t>
      </w:r>
      <w:r>
        <w:rPr>
          <w:rFonts w:hint="eastAsia" w:ascii="微软雅黑" w:hAnsi="微软雅黑" w:eastAsia="微软雅黑" w:cs="微软雅黑"/>
          <w:sz w:val="16"/>
          <w:szCs w:val="16"/>
        </w:rPr>
        <w:t>]</w:t>
      </w:r>
      <w:r>
        <w:rPr>
          <w:rFonts w:ascii="微软雅黑" w:hAnsi="微软雅黑" w:eastAsia="微软雅黑" w:cs="微软雅黑"/>
          <w:sz w:val="16"/>
          <w:szCs w:val="16"/>
        </w:rPr>
        <w:t>.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engXian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Arial Narrow" w:hAnsi="Arial Narrow"/>
      </w:rPr>
    </w:pPr>
    <w:r>
      <w:rPr>
        <w:rFonts w:ascii="Arial Narrow" w:hAnsi="Arial Narrow"/>
      </w:rPr>
      <w:t>38.211 Page 18 , 5.3.1 OFDM baseband signal generation for all channels except PRACH</w:t>
    </w:r>
  </w:p>
  <w:p>
    <w:pPr>
      <w:pStyle w:val="4"/>
      <w:jc w:val="right"/>
    </w:pPr>
    <w:r>
      <w:t>V</w:t>
    </w:r>
    <w:r>
      <w:rPr>
        <w:rFonts w:hint="eastAsia"/>
      </w:rPr>
      <w:t>ersion</w:t>
    </w:r>
    <w:r>
      <w:t xml:space="preserve"> 0.1 L</w:t>
    </w:r>
    <w:r>
      <w:rPr>
        <w:rFonts w:hint="eastAsia"/>
      </w:rPr>
      <w:t>ibo</w:t>
    </w:r>
    <w:r>
      <w:t xml:space="preserve"> S</w:t>
    </w:r>
    <w:r>
      <w:rPr>
        <w:rFonts w:hint="eastAsia"/>
      </w:rPr>
      <w:t>un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7596"/>
    <w:multiLevelType w:val="multilevel"/>
    <w:tmpl w:val="199B7596"/>
    <w:lvl w:ilvl="0" w:tentative="0">
      <w:start w:val="1"/>
      <w:numFmt w:val="decimal"/>
      <w:lvlText w:val="%1．"/>
      <w:lvlJc w:val="left"/>
      <w:pPr>
        <w:ind w:left="473" w:hanging="360"/>
      </w:pPr>
    </w:lvl>
    <w:lvl w:ilvl="1" w:tentative="0">
      <w:start w:val="1"/>
      <w:numFmt w:val="lowerLetter"/>
      <w:lvlText w:val="%2."/>
      <w:lvlJc w:val="left"/>
      <w:pPr>
        <w:ind w:left="1193" w:hanging="360"/>
      </w:pPr>
    </w:lvl>
    <w:lvl w:ilvl="2" w:tentative="0">
      <w:start w:val="1"/>
      <w:numFmt w:val="lowerRoman"/>
      <w:lvlText w:val="%3."/>
      <w:lvlJc w:val="right"/>
      <w:pPr>
        <w:ind w:left="1913" w:hanging="180"/>
      </w:pPr>
    </w:lvl>
    <w:lvl w:ilvl="3" w:tentative="0">
      <w:start w:val="1"/>
      <w:numFmt w:val="decimal"/>
      <w:lvlText w:val="%4."/>
      <w:lvlJc w:val="left"/>
      <w:pPr>
        <w:ind w:left="2633" w:hanging="360"/>
      </w:pPr>
    </w:lvl>
    <w:lvl w:ilvl="4" w:tentative="0">
      <w:start w:val="1"/>
      <w:numFmt w:val="lowerLetter"/>
      <w:lvlText w:val="%5."/>
      <w:lvlJc w:val="left"/>
      <w:pPr>
        <w:ind w:left="3353" w:hanging="360"/>
      </w:pPr>
    </w:lvl>
    <w:lvl w:ilvl="5" w:tentative="0">
      <w:start w:val="1"/>
      <w:numFmt w:val="lowerRoman"/>
      <w:lvlText w:val="%6."/>
      <w:lvlJc w:val="right"/>
      <w:pPr>
        <w:ind w:left="4073" w:hanging="180"/>
      </w:pPr>
    </w:lvl>
    <w:lvl w:ilvl="6" w:tentative="0">
      <w:start w:val="1"/>
      <w:numFmt w:val="decimal"/>
      <w:lvlText w:val="%7."/>
      <w:lvlJc w:val="left"/>
      <w:pPr>
        <w:ind w:left="4793" w:hanging="360"/>
      </w:pPr>
    </w:lvl>
    <w:lvl w:ilvl="7" w:tentative="0">
      <w:start w:val="1"/>
      <w:numFmt w:val="lowerLetter"/>
      <w:lvlText w:val="%8."/>
      <w:lvlJc w:val="left"/>
      <w:pPr>
        <w:ind w:left="5513" w:hanging="360"/>
      </w:pPr>
    </w:lvl>
    <w:lvl w:ilvl="8" w:tentative="0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399D0C53"/>
    <w:multiLevelType w:val="multilevel"/>
    <w:tmpl w:val="399D0C53"/>
    <w:lvl w:ilvl="0" w:tentative="0">
      <w:start w:val="8"/>
      <w:numFmt w:val="decimal"/>
      <w:lvlText w:val="%1."/>
      <w:lvlJc w:val="left"/>
      <w:pPr>
        <w:ind w:left="473" w:hanging="360"/>
      </w:pPr>
      <w:rPr>
        <w:rFonts w:hint="default" w:ascii="宋体" w:hAnsi="宋体" w:eastAsia="宋体"/>
        <w:b w:val="0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833" w:hanging="360"/>
      </w:pPr>
      <w:rPr>
        <w:rFonts w:hint="default" w:ascii="微软雅黑" w:hAnsi="微软雅黑" w:eastAsia="微软雅黑"/>
        <w:sz w:val="16"/>
      </w:rPr>
    </w:lvl>
    <w:lvl w:ilvl="2" w:tentative="0">
      <w:start w:val="1"/>
      <w:numFmt w:val="decimal"/>
      <w:isLgl/>
      <w:lvlText w:val="%1.%2.%3"/>
      <w:lvlJc w:val="left"/>
      <w:pPr>
        <w:ind w:left="1193" w:hanging="360"/>
      </w:pPr>
      <w:rPr>
        <w:rFonts w:hint="default" w:ascii="微软雅黑" w:hAnsi="微软雅黑" w:eastAsia="微软雅黑"/>
        <w:sz w:val="16"/>
      </w:rPr>
    </w:lvl>
    <w:lvl w:ilvl="3" w:tentative="0">
      <w:start w:val="1"/>
      <w:numFmt w:val="decimal"/>
      <w:isLgl/>
      <w:lvlText w:val="%1.%2.%3.%4"/>
      <w:lvlJc w:val="left"/>
      <w:pPr>
        <w:ind w:left="1913" w:hanging="720"/>
      </w:pPr>
      <w:rPr>
        <w:rFonts w:hint="default" w:ascii="微软雅黑" w:hAnsi="微软雅黑" w:eastAsia="微软雅黑"/>
        <w:sz w:val="16"/>
      </w:rPr>
    </w:lvl>
    <w:lvl w:ilvl="4" w:tentative="0">
      <w:start w:val="1"/>
      <w:numFmt w:val="decimal"/>
      <w:isLgl/>
      <w:lvlText w:val="%1.%2.%3.%4.%5"/>
      <w:lvlJc w:val="left"/>
      <w:pPr>
        <w:ind w:left="2273" w:hanging="720"/>
      </w:pPr>
      <w:rPr>
        <w:rFonts w:hint="default" w:ascii="微软雅黑" w:hAnsi="微软雅黑" w:eastAsia="微软雅黑"/>
        <w:sz w:val="16"/>
      </w:rPr>
    </w:lvl>
    <w:lvl w:ilvl="5" w:tentative="0">
      <w:start w:val="1"/>
      <w:numFmt w:val="decimal"/>
      <w:isLgl/>
      <w:lvlText w:val="%1.%2.%3.%4.%5.%6"/>
      <w:lvlJc w:val="left"/>
      <w:pPr>
        <w:ind w:left="2633" w:hanging="720"/>
      </w:pPr>
      <w:rPr>
        <w:rFonts w:hint="default" w:ascii="微软雅黑" w:hAnsi="微软雅黑" w:eastAsia="微软雅黑"/>
        <w:sz w:val="16"/>
      </w:rPr>
    </w:lvl>
    <w:lvl w:ilvl="6" w:tentative="0">
      <w:start w:val="1"/>
      <w:numFmt w:val="decimal"/>
      <w:isLgl/>
      <w:lvlText w:val="%1.%2.%3.%4.%5.%6.%7"/>
      <w:lvlJc w:val="left"/>
      <w:pPr>
        <w:ind w:left="2993" w:hanging="720"/>
      </w:pPr>
      <w:rPr>
        <w:rFonts w:hint="default" w:ascii="微软雅黑" w:hAnsi="微软雅黑" w:eastAsia="微软雅黑"/>
        <w:sz w:val="16"/>
      </w:rPr>
    </w:lvl>
    <w:lvl w:ilvl="7" w:tentative="0">
      <w:start w:val="1"/>
      <w:numFmt w:val="decimal"/>
      <w:isLgl/>
      <w:lvlText w:val="%1.%2.%3.%4.%5.%6.%7.%8"/>
      <w:lvlJc w:val="left"/>
      <w:pPr>
        <w:ind w:left="3713" w:hanging="1080"/>
      </w:pPr>
      <w:rPr>
        <w:rFonts w:hint="default" w:ascii="微软雅黑" w:hAnsi="微软雅黑" w:eastAsia="微软雅黑"/>
        <w:sz w:val="16"/>
      </w:rPr>
    </w:lvl>
    <w:lvl w:ilvl="8" w:tentative="0">
      <w:start w:val="1"/>
      <w:numFmt w:val="decimal"/>
      <w:isLgl/>
      <w:lvlText w:val="%1.%2.%3.%4.%5.%6.%7.%8.%9"/>
      <w:lvlJc w:val="left"/>
      <w:pPr>
        <w:ind w:left="4073" w:hanging="1080"/>
      </w:pPr>
      <w:rPr>
        <w:rFonts w:hint="default" w:ascii="微软雅黑" w:hAnsi="微软雅黑" w:eastAsia="微软雅黑"/>
        <w:sz w:val="16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D02"/>
    <w:rsid w:val="000131BD"/>
    <w:rsid w:val="00047BFE"/>
    <w:rsid w:val="00083935"/>
    <w:rsid w:val="000A7875"/>
    <w:rsid w:val="00112875"/>
    <w:rsid w:val="00140168"/>
    <w:rsid w:val="001D18C8"/>
    <w:rsid w:val="00257CAE"/>
    <w:rsid w:val="00267573"/>
    <w:rsid w:val="00332BF0"/>
    <w:rsid w:val="003648FE"/>
    <w:rsid w:val="003E14D8"/>
    <w:rsid w:val="00403FD0"/>
    <w:rsid w:val="0042174F"/>
    <w:rsid w:val="00456AC3"/>
    <w:rsid w:val="004B2134"/>
    <w:rsid w:val="004E4CBD"/>
    <w:rsid w:val="004E5908"/>
    <w:rsid w:val="005577A7"/>
    <w:rsid w:val="00572B09"/>
    <w:rsid w:val="005B24BF"/>
    <w:rsid w:val="005D737B"/>
    <w:rsid w:val="006F6903"/>
    <w:rsid w:val="0076339E"/>
    <w:rsid w:val="00767682"/>
    <w:rsid w:val="00782264"/>
    <w:rsid w:val="00791B97"/>
    <w:rsid w:val="007B2217"/>
    <w:rsid w:val="007F1D02"/>
    <w:rsid w:val="0081530B"/>
    <w:rsid w:val="00830817"/>
    <w:rsid w:val="00852DEE"/>
    <w:rsid w:val="008758A4"/>
    <w:rsid w:val="008C4E9A"/>
    <w:rsid w:val="008D499C"/>
    <w:rsid w:val="00961673"/>
    <w:rsid w:val="00AB46D5"/>
    <w:rsid w:val="00AE4D9C"/>
    <w:rsid w:val="00B76AFC"/>
    <w:rsid w:val="00B97FEB"/>
    <w:rsid w:val="00BA2CC0"/>
    <w:rsid w:val="00BB33F3"/>
    <w:rsid w:val="00BD6D5A"/>
    <w:rsid w:val="00BE698A"/>
    <w:rsid w:val="00C202BF"/>
    <w:rsid w:val="00CC6C35"/>
    <w:rsid w:val="00D27ED6"/>
    <w:rsid w:val="00D4004B"/>
    <w:rsid w:val="00D9655B"/>
    <w:rsid w:val="00DB71C0"/>
    <w:rsid w:val="00DE5E44"/>
    <w:rsid w:val="00EC6F00"/>
    <w:rsid w:val="00EF0F95"/>
    <w:rsid w:val="00F21913"/>
    <w:rsid w:val="00FD5FF1"/>
    <w:rsid w:val="38BD3C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34"/>
    <w:pPr>
      <w:ind w:left="720"/>
    </w:pPr>
  </w:style>
  <w:style w:type="character" w:customStyle="1" w:styleId="8">
    <w:name w:val="页眉 Char"/>
    <w:basedOn w:val="6"/>
    <w:link w:val="4"/>
    <w:uiPriority w:val="99"/>
    <w:rPr>
      <w:rFonts w:ascii="Calibri" w:hAnsi="Calibri" w:cs="Calibri"/>
    </w:rPr>
  </w:style>
  <w:style w:type="character" w:customStyle="1" w:styleId="9">
    <w:name w:val="页脚 Char"/>
    <w:basedOn w:val="6"/>
    <w:link w:val="3"/>
    <w:uiPriority w:val="99"/>
    <w:rPr>
      <w:rFonts w:ascii="Calibri" w:hAnsi="Calibri" w:cs="Calibri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Calibri" w:hAnsi="Calibri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cid:image002.png@01D519D1.347E2840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1618</Characters>
  <Lines>13</Lines>
  <Paragraphs>3</Paragraphs>
  <TotalTime>2</TotalTime>
  <ScaleCrop>false</ScaleCrop>
  <LinksUpToDate>false</LinksUpToDate>
  <CharactersWithSpaces>1898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2019-06-03T14:01:00Z</dcterms:created>
  <dc:creator>Libo Sun</dc:creator>
  <cp:lastModifiedBy>孙立波</cp:lastModifiedBy>
  <cp:lastPrinted>2019-06-03T14:48:00Z</cp:lastPrinted>
  <dcterms:modified xsi:type="dcterms:W3CDTF">2019-06-03T15:58:04Z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