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057FE" w14:textId="77777777" w:rsidR="00442E9A" w:rsidRDefault="00442E9A" w:rsidP="00442E9A">
      <w:pPr>
        <w:rPr>
          <w:rFonts w:ascii="Arial Narrow" w:hAnsi="Arial Narrow"/>
        </w:rPr>
      </w:pPr>
      <w:r>
        <w:rPr>
          <w:rFonts w:ascii="Arial Narrow" w:hAnsi="Arial Narrow"/>
        </w:rPr>
        <w:t>Dear Friends</w:t>
      </w:r>
      <w:r>
        <w:rPr>
          <w:rFonts w:ascii="DengXian" w:eastAsia="DengXian" w:hAnsi="DengXian" w:hint="eastAsia"/>
        </w:rPr>
        <w:t>：</w:t>
      </w:r>
    </w:p>
    <w:p w14:paraId="526C7B12" w14:textId="77777777" w:rsidR="00442E9A" w:rsidRDefault="00442E9A" w:rsidP="00442E9A">
      <w:pPr>
        <w:rPr>
          <w:rFonts w:ascii="Arial Narrow" w:hAnsi="Arial Narrow"/>
        </w:rPr>
      </w:pPr>
    </w:p>
    <w:p w14:paraId="26BA4C8A" w14:textId="77777777" w:rsidR="00442E9A" w:rsidRDefault="00442E9A" w:rsidP="00442E9A">
      <w:pPr>
        <w:rPr>
          <w:rFonts w:ascii="Arial Narrow" w:hAnsi="Arial Narrow"/>
        </w:rPr>
      </w:pPr>
      <w:r>
        <w:rPr>
          <w:rFonts w:ascii="Arial Narrow" w:hAnsi="Arial Narrow"/>
        </w:rPr>
        <w:t>Precoding</w:t>
      </w:r>
      <w:r>
        <w:rPr>
          <w:rFonts w:ascii="DengXian" w:eastAsia="DengXian" w:hAnsi="DengXian" w:hint="eastAsia"/>
        </w:rPr>
        <w:t>复数加权合成之后的复数值</w:t>
      </w:r>
      <w:r>
        <w:rPr>
          <w:rFonts w:ascii="Arial Narrow" w:hAnsi="Arial Narrow"/>
        </w:rPr>
        <w:t>Symbol</w:t>
      </w:r>
      <w:r>
        <w:rPr>
          <w:rFonts w:ascii="DengXian" w:eastAsia="DengXian" w:hAnsi="DengXian" w:hint="eastAsia"/>
        </w:rPr>
        <w:t>，映射至天线端口</w:t>
      </w:r>
      <w:r>
        <w:rPr>
          <w:rFonts w:ascii="Arial Narrow" w:hAnsi="Arial Narrow"/>
        </w:rPr>
        <w:t>.</w:t>
      </w:r>
    </w:p>
    <w:p w14:paraId="54170C4B" w14:textId="77777777" w:rsidR="00442E9A" w:rsidRDefault="00442E9A" w:rsidP="00442E9A">
      <w:pPr>
        <w:rPr>
          <w:rFonts w:ascii="Arial Narrow" w:hAnsi="Arial Narrow"/>
        </w:rPr>
      </w:pPr>
    </w:p>
    <w:p w14:paraId="133F8200" w14:textId="77777777" w:rsidR="00442E9A" w:rsidRDefault="00442E9A" w:rsidP="00442E9A">
      <w:pPr>
        <w:rPr>
          <w:rFonts w:ascii="Arial Narrow" w:hAnsi="Arial Narrow"/>
        </w:rPr>
      </w:pPr>
      <w:r>
        <w:rPr>
          <w:rFonts w:ascii="Arial Narrow" w:hAnsi="Arial Narrow"/>
        </w:rPr>
        <w:t>[TS 38.211 6.3.1.6 PUSCH Mapping to Virtual Resource Block</w:t>
      </w:r>
      <w:proofErr w:type="gramStart"/>
      <w:r>
        <w:rPr>
          <w:rFonts w:ascii="Arial Narrow" w:hAnsi="Arial Narrow"/>
        </w:rPr>
        <w:t>] ,</w:t>
      </w:r>
      <w:proofErr w:type="gramEnd"/>
      <w:r>
        <w:rPr>
          <w:rFonts w:ascii="Arial Narrow" w:hAnsi="Arial Narrow"/>
        </w:rPr>
        <w:t xml:space="preserve"> </w:t>
      </w:r>
      <w:r>
        <w:rPr>
          <w:rFonts w:ascii="DengXian" w:eastAsia="DengXian" w:hAnsi="DengXian" w:hint="eastAsia"/>
        </w:rPr>
        <w:t>可以得知：</w:t>
      </w:r>
    </w:p>
    <w:p w14:paraId="066AEAEF" w14:textId="3709FAE1" w:rsidR="00442E9A" w:rsidRDefault="00442E9A" w:rsidP="00442E9A">
      <w:pPr>
        <w:rPr>
          <w:rFonts w:ascii="Arial Narrow" w:hAnsi="Arial Narrow"/>
        </w:rPr>
      </w:pPr>
      <w:r>
        <w:rPr>
          <w:rFonts w:ascii="DengXian" w:eastAsia="DengXian" w:hAnsi="DengXian" w:hint="eastAsia"/>
        </w:rPr>
        <w:t>各个天线端口，为了匹配发射功率，需要乘以幅度缩放因子</w:t>
      </w:r>
      <w:r>
        <w:rPr>
          <w:rFonts w:ascii="Arial Narrow" w:hAnsi="Arial Narrow"/>
          <w:noProof/>
        </w:rPr>
        <w:drawing>
          <wp:inline distT="0" distB="0" distL="0" distR="0" wp14:anchorId="345C9010" wp14:editId="47D44FE6">
            <wp:extent cx="371475" cy="190500"/>
            <wp:effectExtent l="0" t="0" r="9525" b="0"/>
            <wp:docPr id="7" name="Picture 7" descr="15596179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59617907(1)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</w:rPr>
        <w:t>.</w:t>
      </w:r>
    </w:p>
    <w:p w14:paraId="4EC37763" w14:textId="77777777" w:rsidR="00442E9A" w:rsidRDefault="00442E9A" w:rsidP="00442E9A">
      <w:pPr>
        <w:rPr>
          <w:rFonts w:ascii="Arial Narrow" w:hAnsi="Arial Narrow"/>
        </w:rPr>
      </w:pPr>
      <w:r>
        <w:rPr>
          <w:rFonts w:ascii="DengXian" w:eastAsia="DengXian" w:hAnsi="DengXian" w:hint="eastAsia"/>
        </w:rPr>
        <w:t>然后按照</w:t>
      </w:r>
      <w:r>
        <w:rPr>
          <w:rFonts w:ascii="DengXian" w:eastAsia="DengXian" w:hAnsi="DengXian" w:hint="eastAsia"/>
          <w:b/>
          <w:bCs/>
          <w:color w:val="7030A0"/>
        </w:rPr>
        <w:t>频域为内层循环</w:t>
      </w:r>
      <w:r>
        <w:rPr>
          <w:rFonts w:ascii="DengXian" w:eastAsia="DengXian" w:hAnsi="DengXian" w:hint="eastAsia"/>
        </w:rPr>
        <w:t>，</w:t>
      </w:r>
      <w:r>
        <w:rPr>
          <w:rFonts w:ascii="DengXian" w:eastAsia="DengXian" w:hAnsi="DengXian" w:hint="eastAsia"/>
          <w:b/>
          <w:bCs/>
          <w:color w:val="7030A0"/>
        </w:rPr>
        <w:t>时域为外层循环</w:t>
      </w:r>
      <w:r>
        <w:rPr>
          <w:rFonts w:ascii="DengXian" w:eastAsia="DengXian" w:hAnsi="DengXian" w:hint="eastAsia"/>
        </w:rPr>
        <w:t>的原则，将复数值</w:t>
      </w:r>
      <w:r>
        <w:rPr>
          <w:rFonts w:ascii="Arial Narrow" w:hAnsi="Arial Narrow"/>
        </w:rPr>
        <w:t>Symbol</w:t>
      </w:r>
      <w:r>
        <w:rPr>
          <w:rFonts w:ascii="DengXian" w:eastAsia="DengXian" w:hAnsi="DengXian" w:hint="eastAsia"/>
        </w:rPr>
        <w:t>映射至</w:t>
      </w:r>
      <w:r>
        <w:rPr>
          <w:rFonts w:ascii="Arial Narrow" w:hAnsi="Arial Narrow"/>
        </w:rPr>
        <w:t>Resource Elements</w:t>
      </w:r>
    </w:p>
    <w:p w14:paraId="3BC80362" w14:textId="77777777" w:rsidR="00442E9A" w:rsidRDefault="00442E9A" w:rsidP="00442E9A">
      <w:pPr>
        <w:rPr>
          <w:rFonts w:ascii="Arial Narrow" w:hAnsi="Arial Narrow"/>
        </w:rPr>
      </w:pPr>
      <w:r>
        <w:rPr>
          <w:rFonts w:ascii="DengXian" w:eastAsia="DengXian" w:hAnsi="DengXian" w:hint="eastAsia"/>
        </w:rPr>
        <w:t>频域起点</w:t>
      </w:r>
      <w:r>
        <w:rPr>
          <w:rFonts w:ascii="Arial Narrow" w:hAnsi="Arial Narrow"/>
        </w:rPr>
        <w:t xml:space="preserve">: </w:t>
      </w:r>
      <w:r>
        <w:rPr>
          <w:rFonts w:ascii="Cambria Math" w:hAnsi="Cambria Math"/>
        </w:rPr>
        <w:t>𝑘</w:t>
      </w:r>
      <w:r>
        <w:rPr>
          <w:rFonts w:ascii="Arial Narrow" w:hAnsi="Arial Narrow"/>
        </w:rPr>
        <w:t xml:space="preserve">′ = 0 </w:t>
      </w:r>
      <w:r>
        <w:rPr>
          <w:rFonts w:ascii="DengXian" w:eastAsia="DengXian" w:hAnsi="DengXian" w:hint="eastAsia"/>
        </w:rPr>
        <w:t>分配给传输的最低</w:t>
      </w:r>
      <w:r>
        <w:rPr>
          <w:rFonts w:ascii="Arial Narrow" w:hAnsi="Arial Narrow"/>
        </w:rPr>
        <w:t>Virtual Resource Block</w:t>
      </w:r>
      <w:r>
        <w:rPr>
          <w:rFonts w:ascii="DengXian" w:eastAsia="DengXian" w:hAnsi="DengXian" w:hint="eastAsia"/>
        </w:rPr>
        <w:t>里面最低</w:t>
      </w:r>
      <w:r>
        <w:rPr>
          <w:rFonts w:ascii="Arial Narrow" w:hAnsi="Arial Narrow"/>
        </w:rPr>
        <w:t>Subcarrier</w:t>
      </w:r>
    </w:p>
    <w:p w14:paraId="03368818" w14:textId="77777777" w:rsidR="00442E9A" w:rsidRDefault="00442E9A" w:rsidP="00442E9A">
      <w:pPr>
        <w:rPr>
          <w:rFonts w:ascii="Arial Narrow" w:hAnsi="Arial Narrow"/>
        </w:rPr>
      </w:pPr>
      <w:r>
        <w:rPr>
          <w:rFonts w:ascii="DengXian" w:eastAsia="DengXian" w:hAnsi="DengXian" w:hint="eastAsia"/>
        </w:rPr>
        <w:t>时域起点</w:t>
      </w:r>
      <w:r>
        <w:rPr>
          <w:rFonts w:ascii="Arial Narrow" w:hAnsi="Arial Narrow"/>
        </w:rPr>
        <w:t xml:space="preserve">: l = 0   </w:t>
      </w:r>
      <w:r>
        <w:rPr>
          <w:rFonts w:ascii="DengXian" w:eastAsia="DengXian" w:hAnsi="DengXian" w:hint="eastAsia"/>
        </w:rPr>
        <w:t>请您参见</w:t>
      </w:r>
      <w:r>
        <w:rPr>
          <w:rFonts w:ascii="Arial Narrow" w:hAnsi="Arial Narrow"/>
        </w:rPr>
        <w:t>[6, TS 38.214]</w:t>
      </w:r>
    </w:p>
    <w:p w14:paraId="5E0FAAC1" w14:textId="77777777" w:rsidR="00442E9A" w:rsidRDefault="00442E9A" w:rsidP="00442E9A">
      <w:pPr>
        <w:rPr>
          <w:rFonts w:ascii="Arial Narrow" w:hAnsi="Arial Narrow"/>
        </w:rPr>
      </w:pPr>
    </w:p>
    <w:p w14:paraId="1A168423" w14:textId="77777777" w:rsidR="00442E9A" w:rsidRDefault="00442E9A" w:rsidP="00442E9A">
      <w:pPr>
        <w:rPr>
          <w:rFonts w:ascii="Arial Narrow" w:hAnsi="Arial Narrow"/>
        </w:rPr>
      </w:pPr>
      <w:r>
        <w:rPr>
          <w:rFonts w:ascii="DengXian" w:eastAsia="DengXian" w:hAnsi="DengXian" w:hint="eastAsia"/>
        </w:rPr>
        <w:t>目前所疑惑的是：</w:t>
      </w:r>
    </w:p>
    <w:p w14:paraId="6CD7EAE9" w14:textId="77777777" w:rsidR="00442E9A" w:rsidRDefault="00442E9A" w:rsidP="00442E9A">
      <w:pPr>
        <w:rPr>
          <w:rFonts w:ascii="Arial Narrow" w:hAnsi="Arial Narrow"/>
        </w:rPr>
      </w:pPr>
      <w:r>
        <w:rPr>
          <w:rFonts w:ascii="DengXian" w:eastAsia="DengXian" w:hAnsi="DengXian" w:hint="eastAsia"/>
        </w:rPr>
        <w:t>对应的物理资源块里面的对应资源元素</w:t>
      </w:r>
      <w:r>
        <w:rPr>
          <w:rFonts w:ascii="Arial Narrow" w:hAnsi="Arial Narrow"/>
        </w:rPr>
        <w:t xml:space="preserve">Resource Elements, </w:t>
      </w:r>
      <w:r>
        <w:rPr>
          <w:rFonts w:ascii="DengXian" w:eastAsia="DengXian" w:hAnsi="DengXian" w:hint="eastAsia"/>
        </w:rPr>
        <w:t>不用于传输相关的</w:t>
      </w:r>
      <w:r>
        <w:rPr>
          <w:rFonts w:ascii="Arial Narrow" w:hAnsi="Arial Narrow"/>
        </w:rPr>
        <w:t xml:space="preserve"> DM-RS,PT-RS </w:t>
      </w:r>
      <w:r>
        <w:rPr>
          <w:rFonts w:ascii="DengXian" w:eastAsia="DengXian" w:hAnsi="DengXian" w:hint="eastAsia"/>
        </w:rPr>
        <w:t>和用于其他协同调度</w:t>
      </w:r>
      <w:r>
        <w:rPr>
          <w:rFonts w:ascii="Arial Narrow" w:hAnsi="Arial Narrow"/>
        </w:rPr>
        <w:t>UEs</w:t>
      </w:r>
      <w:r>
        <w:rPr>
          <w:rFonts w:ascii="DengXian" w:eastAsia="DengXian" w:hAnsi="DengXian" w:hint="eastAsia"/>
        </w:rPr>
        <w:t>的</w:t>
      </w:r>
      <w:r>
        <w:rPr>
          <w:rFonts w:ascii="Arial Narrow" w:hAnsi="Arial Narrow"/>
        </w:rPr>
        <w:t>DM-RS.</w:t>
      </w:r>
    </w:p>
    <w:p w14:paraId="325BCF54" w14:textId="4420C14D" w:rsidR="00442E9A" w:rsidRDefault="00442E9A" w:rsidP="00442E9A">
      <w:pPr>
        <w:rPr>
          <w:rFonts w:ascii="Arial Narrow" w:hAnsi="Arial Narrow"/>
        </w:rPr>
      </w:pPr>
      <w:r>
        <w:rPr>
          <w:rFonts w:ascii="DengXian" w:eastAsia="DengXian" w:hAnsi="DengXian" w:hint="eastAsia"/>
        </w:rPr>
        <w:t>这句话的含义可以这样理解</w:t>
      </w:r>
      <w:r w:rsidR="007F0DF5">
        <w:rPr>
          <w:rFonts w:ascii="DengXian" w:eastAsia="DengXian" w:hAnsi="DengXian" w:hint="eastAsia"/>
        </w:rPr>
        <w:t>:</w:t>
      </w:r>
    </w:p>
    <w:p w14:paraId="072D8589" w14:textId="01BD925B" w:rsidR="00442E9A" w:rsidRDefault="00442E9A" w:rsidP="00442E9A">
      <w:pPr>
        <w:rPr>
          <w:rFonts w:ascii="Arial Narrow" w:hAnsi="Arial Narrow"/>
        </w:rPr>
      </w:pPr>
      <w:r>
        <w:rPr>
          <w:rFonts w:ascii="DengXian" w:eastAsia="DengXian" w:hAnsi="DengXian" w:hint="eastAsia"/>
        </w:rPr>
        <w:t>在</w:t>
      </w:r>
      <w:r>
        <w:rPr>
          <w:rFonts w:ascii="Arial Narrow" w:hAnsi="Arial Narrow"/>
        </w:rPr>
        <w:t>Modulation</w:t>
      </w:r>
      <w:r>
        <w:rPr>
          <w:rFonts w:ascii="DengXian" w:eastAsia="DengXian" w:hAnsi="DengXian" w:hint="eastAsia"/>
        </w:rPr>
        <w:t>阶段或者</w:t>
      </w:r>
      <w:r>
        <w:rPr>
          <w:rFonts w:ascii="Arial Narrow" w:hAnsi="Arial Narrow"/>
        </w:rPr>
        <w:t>Layer Mapping</w:t>
      </w:r>
      <w:r>
        <w:rPr>
          <w:rFonts w:ascii="DengXian" w:eastAsia="DengXian" w:hAnsi="DengXian" w:hint="eastAsia"/>
        </w:rPr>
        <w:t>阶段，</w:t>
      </w:r>
      <w:r>
        <w:rPr>
          <w:rFonts w:ascii="Arial Narrow" w:hAnsi="Arial Narrow"/>
        </w:rPr>
        <w:t>User Data</w:t>
      </w:r>
      <w:r>
        <w:rPr>
          <w:rFonts w:ascii="DengXian" w:eastAsia="DengXian" w:hAnsi="DengXian" w:hint="eastAsia"/>
        </w:rPr>
        <w:t>复数值</w:t>
      </w:r>
      <w:r>
        <w:rPr>
          <w:rFonts w:ascii="Arial Narrow" w:hAnsi="Arial Narrow"/>
        </w:rPr>
        <w:t>Symbol</w:t>
      </w:r>
      <w:r>
        <w:rPr>
          <w:rFonts w:ascii="DengXian" w:eastAsia="DengXian" w:hAnsi="DengXian" w:hint="eastAsia"/>
        </w:rPr>
        <w:t>就需要跳开，给</w:t>
      </w:r>
      <w:r>
        <w:rPr>
          <w:rFonts w:ascii="Arial Narrow" w:hAnsi="Arial Narrow"/>
        </w:rPr>
        <w:t xml:space="preserve">DM-RS / PT-RS </w:t>
      </w:r>
      <w:r>
        <w:rPr>
          <w:rFonts w:ascii="DengXian" w:eastAsia="DengXian" w:hAnsi="DengXian" w:hint="eastAsia"/>
          <w:b/>
          <w:bCs/>
          <w:color w:val="7030A0"/>
        </w:rPr>
        <w:t>复值符号</w:t>
      </w:r>
      <w:r>
        <w:rPr>
          <w:rFonts w:ascii="Arial Narrow" w:hAnsi="Arial Narrow"/>
          <w:b/>
          <w:bCs/>
          <w:color w:val="7030A0"/>
        </w:rPr>
        <w:t>Samples</w:t>
      </w:r>
      <w:r>
        <w:rPr>
          <w:rFonts w:ascii="DengXian" w:eastAsia="DengXian" w:hAnsi="DengXian" w:hint="eastAsia"/>
        </w:rPr>
        <w:t>预留空位</w:t>
      </w:r>
      <w:r>
        <w:rPr>
          <w:rFonts w:ascii="Arial Narrow" w:hAnsi="Arial Narrow"/>
        </w:rPr>
        <w:t>(Resource Elements)</w:t>
      </w:r>
      <w:r w:rsidR="007F0DF5">
        <w:rPr>
          <w:rFonts w:ascii="DengXian" w:eastAsia="DengXian" w:hAnsi="DengXian" w:hint="eastAsia"/>
        </w:rPr>
        <w:t>.</w:t>
      </w:r>
    </w:p>
    <w:p w14:paraId="60B05DD6" w14:textId="0D21EEDF" w:rsidR="00442E9A" w:rsidRDefault="00442E9A" w:rsidP="00442E9A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然后将</w:t>
      </w:r>
      <w:r>
        <w:rPr>
          <w:rFonts w:ascii="Arial Narrow" w:hAnsi="Arial Narrow"/>
        </w:rPr>
        <w:t xml:space="preserve">DM-RS </w:t>
      </w:r>
      <w:r>
        <w:rPr>
          <w:rFonts w:ascii="DengXian" w:eastAsia="DengXian" w:hAnsi="DengXian" w:hint="eastAsia"/>
        </w:rPr>
        <w:t>、</w:t>
      </w:r>
      <w:r>
        <w:rPr>
          <w:rFonts w:ascii="Arial Narrow" w:hAnsi="Arial Narrow"/>
        </w:rPr>
        <w:t xml:space="preserve">PT-RS </w:t>
      </w:r>
      <w:r>
        <w:rPr>
          <w:rFonts w:ascii="DengXian" w:eastAsia="DengXian" w:hAnsi="DengXian" w:hint="eastAsia"/>
          <w:b/>
          <w:bCs/>
          <w:color w:val="7030A0"/>
        </w:rPr>
        <w:t>复值符号</w:t>
      </w:r>
      <w:r>
        <w:rPr>
          <w:rFonts w:ascii="Arial Narrow" w:hAnsi="Arial Narrow"/>
          <w:b/>
          <w:bCs/>
          <w:color w:val="7030A0"/>
        </w:rPr>
        <w:t>Samples</w:t>
      </w:r>
      <w:r>
        <w:rPr>
          <w:rFonts w:ascii="DengXian" w:eastAsia="DengXian" w:hAnsi="DengXian" w:hint="eastAsia"/>
        </w:rPr>
        <w:t>插入</w:t>
      </w:r>
      <w:r w:rsidR="007F0DF5">
        <w:rPr>
          <w:rFonts w:ascii="DengXian" w:eastAsia="DengXian" w:hAnsi="DengXian" w:hint="eastAsia"/>
        </w:rPr>
        <w:t>,</w:t>
      </w:r>
      <w:r w:rsidR="007F0DF5"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再进行后续处理</w:t>
      </w:r>
      <w:r w:rsidR="007F0DF5">
        <w:rPr>
          <w:rFonts w:ascii="DengXian" w:eastAsia="DengXian" w:hAnsi="DengXian" w:hint="eastAsia"/>
        </w:rPr>
        <w:t>,</w:t>
      </w:r>
      <w:r w:rsidR="007F0DF5"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不会发生</w:t>
      </w:r>
      <w:r>
        <w:rPr>
          <w:rFonts w:ascii="Arial Narrow" w:hAnsi="Arial Narrow"/>
        </w:rPr>
        <w:t xml:space="preserve">User Data </w:t>
      </w:r>
      <w:r>
        <w:rPr>
          <w:rFonts w:ascii="DengXian" w:eastAsia="DengXian" w:hAnsi="DengXian" w:hint="eastAsia"/>
        </w:rPr>
        <w:t>被覆盖的现象</w:t>
      </w:r>
      <w:r w:rsidR="007F0DF5">
        <w:rPr>
          <w:rFonts w:ascii="DengXian" w:eastAsia="DengXian" w:hAnsi="DengXian" w:hint="eastAsia"/>
        </w:rPr>
        <w:t>.</w:t>
      </w:r>
    </w:p>
    <w:p w14:paraId="69D59E60" w14:textId="77777777" w:rsidR="007F0DF5" w:rsidRDefault="007F0DF5" w:rsidP="00442E9A">
      <w:pPr>
        <w:rPr>
          <w:rFonts w:ascii="Arial Narrow" w:hAnsi="Arial Narrow"/>
        </w:rPr>
      </w:pPr>
      <w:bookmarkStart w:id="0" w:name="_GoBack"/>
      <w:bookmarkEnd w:id="0"/>
    </w:p>
    <w:p w14:paraId="690CD3C0" w14:textId="77777777" w:rsidR="00442E9A" w:rsidRDefault="00442E9A" w:rsidP="00442E9A">
      <w:pPr>
        <w:rPr>
          <w:rFonts w:ascii="Arial Narrow" w:hAnsi="Arial Narrow"/>
        </w:rPr>
      </w:pPr>
      <w:r>
        <w:rPr>
          <w:rFonts w:ascii="Arial Narrow" w:hAnsi="Arial Narrow"/>
        </w:rPr>
        <w:t>[TS 38.211 6.3.1.7 PUSCH Mapping from Virtual Resource Block to Physical Resource Block</w:t>
      </w:r>
      <w:proofErr w:type="gramStart"/>
      <w:r>
        <w:rPr>
          <w:rFonts w:ascii="Arial Narrow" w:hAnsi="Arial Narrow"/>
        </w:rPr>
        <w:t>] ,</w:t>
      </w:r>
      <w:proofErr w:type="gramEnd"/>
      <w:r>
        <w:rPr>
          <w:rFonts w:ascii="Arial Narrow" w:hAnsi="Arial Narrow"/>
        </w:rPr>
        <w:t xml:space="preserve"> </w:t>
      </w:r>
      <w:r>
        <w:rPr>
          <w:rFonts w:ascii="DengXian" w:eastAsia="DengXian" w:hAnsi="DengXian" w:hint="eastAsia"/>
        </w:rPr>
        <w:t>当前感悟</w:t>
      </w:r>
      <w:r>
        <w:rPr>
          <w:rFonts w:ascii="Arial Narrow" w:hAnsi="Arial Narrow"/>
        </w:rPr>
        <w:t>:</w:t>
      </w:r>
    </w:p>
    <w:p w14:paraId="2C245401" w14:textId="77777777" w:rsidR="00442E9A" w:rsidRDefault="00442E9A" w:rsidP="00442E9A">
      <w:pPr>
        <w:pStyle w:val="ListParagraph"/>
        <w:numPr>
          <w:ilvl w:val="0"/>
          <w:numId w:val="1"/>
        </w:numPr>
        <w:rPr>
          <w:rFonts w:ascii="Arial Narrow" w:eastAsia="Times New Roman" w:hAnsi="Arial Narrow"/>
        </w:rPr>
      </w:pPr>
      <w:r>
        <w:rPr>
          <w:rFonts w:ascii="DengXian" w:eastAsia="DengXian" w:hAnsi="DengXian" w:hint="eastAsia"/>
        </w:rPr>
        <w:t>非交织映射，</w:t>
      </w:r>
      <w:r>
        <w:rPr>
          <w:rFonts w:ascii="Arial Narrow" w:eastAsia="Times New Roman" w:hAnsi="Arial Narrow"/>
        </w:rPr>
        <w:t>Bypass</w:t>
      </w:r>
    </w:p>
    <w:p w14:paraId="08B76962" w14:textId="77777777" w:rsidR="00442E9A" w:rsidRDefault="00442E9A" w:rsidP="00442E9A">
      <w:pPr>
        <w:pStyle w:val="ListParagraph"/>
        <w:numPr>
          <w:ilvl w:val="0"/>
          <w:numId w:val="1"/>
        </w:numPr>
        <w:rPr>
          <w:rFonts w:ascii="Arial Narrow" w:eastAsia="Times New Roman" w:hAnsi="Arial Narrow"/>
        </w:rPr>
      </w:pPr>
      <w:r>
        <w:rPr>
          <w:rFonts w:ascii="DengXian" w:eastAsia="DengXian" w:hAnsi="DengXian" w:hint="eastAsia"/>
        </w:rPr>
        <w:t>对于</w:t>
      </w:r>
      <w:r>
        <w:rPr>
          <w:rFonts w:ascii="Arial Narrow" w:eastAsia="Times New Roman" w:hAnsi="Arial Narrow"/>
        </w:rPr>
        <w:t>msg3</w:t>
      </w:r>
      <w:r>
        <w:rPr>
          <w:rFonts w:ascii="DengXian" w:eastAsia="DengXian" w:hAnsi="DengXian" w:hint="eastAsia"/>
        </w:rPr>
        <w:t>来说比较特殊，目前理解和感悟为：</w:t>
      </w:r>
    </w:p>
    <w:p w14:paraId="7F527EDC" w14:textId="5B97BDF5" w:rsidR="00442E9A" w:rsidRDefault="00442E9A" w:rsidP="00442E9A">
      <w:pPr>
        <w:pStyle w:val="ListParagraph"/>
        <w:ind w:left="458"/>
        <w:rPr>
          <w:rFonts w:ascii="Arial Narrow" w:hAnsi="Arial Narrow"/>
        </w:rPr>
      </w:pPr>
      <w:r>
        <w:rPr>
          <w:rFonts w:ascii="Arial Narrow" w:hAnsi="Arial Narrow"/>
        </w:rPr>
        <w:t xml:space="preserve">2.1 </w:t>
      </w:r>
      <w:r>
        <w:rPr>
          <w:rFonts w:ascii="DengXian" w:eastAsia="DengXian" w:hAnsi="DengXian" w:hint="eastAsia"/>
        </w:rPr>
        <w:t>初始上行链路带宽部分，起始于</w:t>
      </w:r>
      <w:r>
        <w:rPr>
          <w:rFonts w:ascii="Arial Narrow" w:hAnsi="Arial Narrow"/>
          <w:noProof/>
        </w:rPr>
        <w:drawing>
          <wp:inline distT="0" distB="0" distL="0" distR="0" wp14:anchorId="5E0F872F" wp14:editId="206B9DF7">
            <wp:extent cx="476250" cy="228600"/>
            <wp:effectExtent l="0" t="0" r="0" b="0"/>
            <wp:docPr id="6" name="Picture 6" descr="15596192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59619256(1)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engXian" w:eastAsia="DengXian" w:hAnsi="DengXian" w:hint="eastAsia"/>
        </w:rPr>
        <w:t>；</w:t>
      </w:r>
    </w:p>
    <w:p w14:paraId="1AD9A8D9" w14:textId="58B6D85E" w:rsidR="00442E9A" w:rsidRDefault="00442E9A" w:rsidP="00442E9A">
      <w:pPr>
        <w:pStyle w:val="ListParagraph"/>
        <w:ind w:left="458"/>
        <w:rPr>
          <w:rFonts w:ascii="Arial Narrow" w:hAnsi="Arial Narrow"/>
        </w:rPr>
      </w:pPr>
      <w:r>
        <w:rPr>
          <w:rFonts w:ascii="Arial Narrow" w:hAnsi="Arial Narrow"/>
        </w:rPr>
        <w:t xml:space="preserve">2.2 </w:t>
      </w:r>
      <w:r>
        <w:rPr>
          <w:rFonts w:ascii="DengXian" w:eastAsia="DengXian" w:hAnsi="DengXian" w:hint="eastAsia"/>
        </w:rPr>
        <w:t>激活上行链路带宽部分</w:t>
      </w:r>
      <w:proofErr w:type="spellStart"/>
      <w:r>
        <w:rPr>
          <w:rFonts w:ascii="Arial Narrow" w:hAnsi="Arial Narrow"/>
        </w:rPr>
        <w:t>i</w:t>
      </w:r>
      <w:proofErr w:type="spellEnd"/>
      <w:r>
        <w:rPr>
          <w:rFonts w:ascii="DengXian" w:eastAsia="DengXian" w:hAnsi="DengXian" w:hint="eastAsia"/>
        </w:rPr>
        <w:t>，起始于</w:t>
      </w:r>
      <w:r>
        <w:rPr>
          <w:rFonts w:ascii="Arial Narrow" w:hAnsi="Arial Narrow"/>
          <w:noProof/>
        </w:rPr>
        <w:drawing>
          <wp:inline distT="0" distB="0" distL="0" distR="0" wp14:anchorId="14C1F9F5" wp14:editId="0DFA5C62">
            <wp:extent cx="466725" cy="238125"/>
            <wp:effectExtent l="0" t="0" r="9525" b="9525"/>
            <wp:docPr id="5" name="Picture 5" descr="15596193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59619314(1)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engXian" w:eastAsia="DengXian" w:hAnsi="DengXian" w:hint="eastAsia"/>
        </w:rPr>
        <w:t>；</w:t>
      </w:r>
    </w:p>
    <w:p w14:paraId="2B2F481A" w14:textId="77777777" w:rsidR="00442E9A" w:rsidRDefault="00442E9A" w:rsidP="00442E9A">
      <w:pPr>
        <w:pStyle w:val="ListParagraph"/>
        <w:ind w:left="458"/>
        <w:rPr>
          <w:rFonts w:ascii="Arial Narrow" w:hAnsi="Arial Narrow"/>
        </w:rPr>
      </w:pPr>
      <w:r>
        <w:rPr>
          <w:rFonts w:ascii="Arial Narrow" w:hAnsi="Arial Narrow"/>
        </w:rPr>
        <w:t xml:space="preserve">2.3 </w:t>
      </w:r>
      <w:r>
        <w:rPr>
          <w:rFonts w:ascii="DengXian" w:eastAsia="DengXian" w:hAnsi="DengXian" w:hint="eastAsia"/>
        </w:rPr>
        <w:t>如果</w:t>
      </w:r>
      <w:r>
        <w:rPr>
          <w:rFonts w:ascii="Arial Narrow" w:hAnsi="Arial Narrow"/>
        </w:rPr>
        <w:t>msg3</w:t>
      </w:r>
      <w:r>
        <w:rPr>
          <w:rFonts w:ascii="DengXian" w:eastAsia="DengXian" w:hAnsi="DengXian" w:hint="eastAsia"/>
        </w:rPr>
        <w:t>采取</w:t>
      </w:r>
      <w:r>
        <w:rPr>
          <w:rFonts w:ascii="DengXian" w:eastAsia="DengXian" w:hAnsi="DengXian" w:hint="eastAsia"/>
          <w:b/>
          <w:bCs/>
          <w:color w:val="7030A0"/>
        </w:rPr>
        <w:t>初始上行链路带宽部分</w:t>
      </w:r>
      <w:r>
        <w:rPr>
          <w:rFonts w:ascii="DengXian" w:eastAsia="DengXian" w:hAnsi="DengXian" w:hint="eastAsia"/>
        </w:rPr>
        <w:t>进行发送的话，那么非交织映射，</w:t>
      </w:r>
      <w:r>
        <w:rPr>
          <w:rFonts w:ascii="Arial Narrow" w:hAnsi="Arial Narrow"/>
        </w:rPr>
        <w:t>Bypass;</w:t>
      </w:r>
    </w:p>
    <w:p w14:paraId="4FEDDAEC" w14:textId="77777777" w:rsidR="00442E9A" w:rsidRDefault="00442E9A" w:rsidP="00442E9A">
      <w:pPr>
        <w:pStyle w:val="ListParagraph"/>
        <w:ind w:left="458"/>
        <w:rPr>
          <w:rFonts w:ascii="Arial Narrow" w:hAnsi="Arial Narrow"/>
        </w:rPr>
      </w:pPr>
      <w:r>
        <w:rPr>
          <w:rFonts w:ascii="Arial Narrow" w:hAnsi="Arial Narrow"/>
        </w:rPr>
        <w:t xml:space="preserve">2.4 </w:t>
      </w:r>
      <w:r>
        <w:rPr>
          <w:rFonts w:ascii="DengXian" w:eastAsia="DengXian" w:hAnsi="DengXian" w:hint="eastAsia"/>
        </w:rPr>
        <w:t>如果</w:t>
      </w:r>
      <w:r>
        <w:rPr>
          <w:rFonts w:ascii="Arial Narrow" w:hAnsi="Arial Narrow"/>
        </w:rPr>
        <w:t>msg3</w:t>
      </w:r>
      <w:r>
        <w:rPr>
          <w:rFonts w:ascii="DengXian" w:eastAsia="DengXian" w:hAnsi="DengXian" w:hint="eastAsia"/>
        </w:rPr>
        <w:t>采取</w:t>
      </w:r>
      <w:r>
        <w:rPr>
          <w:rFonts w:ascii="DengXian" w:eastAsia="DengXian" w:hAnsi="DengXian" w:hint="eastAsia"/>
          <w:b/>
          <w:bCs/>
          <w:color w:val="7030A0"/>
        </w:rPr>
        <w:t>激活上行链路带宽部分</w:t>
      </w:r>
      <w:proofErr w:type="spellStart"/>
      <w:r>
        <w:rPr>
          <w:rFonts w:ascii="Arial Narrow" w:hAnsi="Arial Narrow"/>
          <w:b/>
          <w:bCs/>
          <w:color w:val="7030A0"/>
        </w:rPr>
        <w:t>i</w:t>
      </w:r>
      <w:proofErr w:type="spellEnd"/>
      <w:r>
        <w:rPr>
          <w:rFonts w:ascii="DengXian" w:eastAsia="DengXian" w:hAnsi="DengXian" w:hint="eastAsia"/>
        </w:rPr>
        <w:t>进行发送的话，</w:t>
      </w:r>
      <w:r>
        <w:rPr>
          <w:rFonts w:ascii="Arial Narrow" w:hAnsi="Arial Narrow"/>
        </w:rPr>
        <w:t>Virtual Resource Block n</w:t>
      </w:r>
      <w:r>
        <w:rPr>
          <w:rFonts w:ascii="DengXian" w:eastAsia="DengXian" w:hAnsi="DengXian" w:hint="eastAsia"/>
        </w:rPr>
        <w:t>映射至</w:t>
      </w:r>
    </w:p>
    <w:p w14:paraId="72F46287" w14:textId="55432CCE" w:rsidR="00442E9A" w:rsidRDefault="00442E9A" w:rsidP="00442E9A">
      <w:pPr>
        <w:pStyle w:val="ListParagraph"/>
        <w:ind w:left="458"/>
        <w:rPr>
          <w:rFonts w:ascii="Arial Narrow" w:hAnsi="Arial Narrow"/>
        </w:rPr>
      </w:pPr>
      <w:r>
        <w:rPr>
          <w:rFonts w:ascii="Arial Narrow" w:hAnsi="Arial Narrow"/>
        </w:rPr>
        <w:t>Physical Resource Block n+</w:t>
      </w:r>
      <w:r>
        <w:rPr>
          <w:rFonts w:ascii="Arial Narrow" w:hAnsi="Arial Narrow"/>
          <w:noProof/>
        </w:rPr>
        <w:drawing>
          <wp:inline distT="0" distB="0" distL="0" distR="0" wp14:anchorId="709EE459" wp14:editId="30C373EE">
            <wp:extent cx="476250" cy="228600"/>
            <wp:effectExtent l="0" t="0" r="0" b="0"/>
            <wp:docPr id="4" name="Picture 4" descr="15596192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59619256(1)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</w:rPr>
        <w:t>-</w:t>
      </w:r>
      <w:r>
        <w:rPr>
          <w:rFonts w:ascii="Arial Narrow" w:hAnsi="Arial Narrow"/>
          <w:noProof/>
        </w:rPr>
        <w:drawing>
          <wp:inline distT="0" distB="0" distL="0" distR="0" wp14:anchorId="1AAB1AF4" wp14:editId="515FDAF8">
            <wp:extent cx="466725" cy="238125"/>
            <wp:effectExtent l="0" t="0" r="9525" b="9525"/>
            <wp:docPr id="3" name="Picture 3" descr="15596193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59619314(1)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CA3C" w14:textId="77777777" w:rsidR="00442E9A" w:rsidRDefault="00442E9A" w:rsidP="00442E9A">
      <w:pPr>
        <w:pStyle w:val="ListParagraph"/>
        <w:ind w:left="458"/>
        <w:rPr>
          <w:rFonts w:ascii="Arial Narrow" w:hAnsi="Arial Narrow"/>
        </w:rPr>
      </w:pPr>
      <w:r>
        <w:rPr>
          <w:rFonts w:ascii="Arial Narrow" w:hAnsi="Arial Narrow"/>
        </w:rPr>
        <w:t xml:space="preserve">2.5 </w:t>
      </w:r>
      <w:r>
        <w:rPr>
          <w:rFonts w:ascii="DengXian" w:eastAsia="DengXian" w:hAnsi="DengXian" w:hint="eastAsia"/>
        </w:rPr>
        <w:t>个人感悟是：无论</w:t>
      </w:r>
      <w:r>
        <w:rPr>
          <w:rFonts w:ascii="Arial Narrow" w:hAnsi="Arial Narrow"/>
        </w:rPr>
        <w:t>msg3</w:t>
      </w:r>
      <w:r>
        <w:rPr>
          <w:rFonts w:ascii="DengXian" w:eastAsia="DengXian" w:hAnsi="DengXian" w:hint="eastAsia"/>
        </w:rPr>
        <w:t>所采用的激活上行链路带宽部分，起始点在哪里？</w:t>
      </w:r>
    </w:p>
    <w:p w14:paraId="2F7F1692" w14:textId="77777777" w:rsidR="00442E9A" w:rsidRDefault="00442E9A" w:rsidP="00442E9A">
      <w:pPr>
        <w:pStyle w:val="ListParagraph"/>
        <w:ind w:left="458"/>
        <w:rPr>
          <w:rFonts w:ascii="Arial Narrow" w:hAnsi="Arial Narrow"/>
        </w:rPr>
      </w:pPr>
      <w:r>
        <w:rPr>
          <w:rFonts w:ascii="Arial Narrow" w:hAnsi="Arial Narrow"/>
        </w:rPr>
        <w:t xml:space="preserve">      Virtual Resource Block 0 </w:t>
      </w:r>
      <w:r>
        <w:rPr>
          <w:rFonts w:ascii="DengXian" w:eastAsia="DengXian" w:hAnsi="DengXian" w:hint="eastAsia"/>
        </w:rPr>
        <w:t>映射至</w:t>
      </w:r>
      <w:r>
        <w:rPr>
          <w:rFonts w:ascii="Arial Narrow" w:hAnsi="Arial Narrow"/>
        </w:rPr>
        <w:t xml:space="preserve"> Common Resource Block</w:t>
      </w:r>
      <w:r>
        <w:rPr>
          <w:rFonts w:ascii="DengXian" w:eastAsia="DengXian" w:hAnsi="DengXian" w:hint="eastAsia"/>
        </w:rPr>
        <w:t>之后，对应的</w:t>
      </w:r>
      <w:r>
        <w:rPr>
          <w:rFonts w:ascii="Arial Narrow" w:hAnsi="Arial Narrow"/>
        </w:rPr>
        <w:t>Common Resource Block</w:t>
      </w:r>
      <w:r>
        <w:rPr>
          <w:rFonts w:ascii="DengXian" w:eastAsia="DengXian" w:hAnsi="DengXian" w:hint="eastAsia"/>
        </w:rPr>
        <w:t>与</w:t>
      </w:r>
      <w:r>
        <w:rPr>
          <w:rFonts w:ascii="Arial Narrow" w:hAnsi="Arial Narrow"/>
        </w:rPr>
        <w:t>Point A</w:t>
      </w:r>
      <w:r>
        <w:rPr>
          <w:rFonts w:ascii="DengXian" w:eastAsia="DengXian" w:hAnsi="DengXian" w:hint="eastAsia"/>
        </w:rPr>
        <w:t>之间的频偏保持一致，</w:t>
      </w:r>
    </w:p>
    <w:p w14:paraId="3991B069" w14:textId="07F31EB4" w:rsidR="00442E9A" w:rsidRDefault="00442E9A" w:rsidP="00442E9A">
      <w:pPr>
        <w:pStyle w:val="ListParagraph"/>
        <w:ind w:left="458"/>
        <w:rPr>
          <w:rFonts w:ascii="Arial Narrow" w:hAnsi="Arial Narrow"/>
        </w:rPr>
      </w:pPr>
      <w:r>
        <w:rPr>
          <w:rFonts w:ascii="Arial Narrow" w:hAnsi="Arial Narrow"/>
          <w:b/>
          <w:bCs/>
          <w:color w:val="7030A0"/>
        </w:rPr>
        <w:t xml:space="preserve">      </w:t>
      </w:r>
      <w:r>
        <w:rPr>
          <w:rFonts w:ascii="DengXian" w:eastAsia="DengXian" w:hAnsi="DengXian" w:hint="eastAsia"/>
          <w:b/>
          <w:bCs/>
          <w:color w:val="7030A0"/>
        </w:rPr>
        <w:t>始终都是</w:t>
      </w:r>
      <w:r>
        <w:rPr>
          <w:rFonts w:ascii="Arial Narrow" w:hAnsi="Arial Narrow"/>
          <w:b/>
          <w:bCs/>
          <w:noProof/>
          <w:color w:val="7030A0"/>
        </w:rPr>
        <w:drawing>
          <wp:inline distT="0" distB="0" distL="0" distR="0" wp14:anchorId="3135B66B" wp14:editId="76070FB9">
            <wp:extent cx="476250" cy="228600"/>
            <wp:effectExtent l="0" t="0" r="0" b="0"/>
            <wp:docPr id="2" name="Picture 2" descr="15596192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59619256(1)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bCs/>
          <w:color w:val="7030A0"/>
        </w:rPr>
        <w:t xml:space="preserve"> * </w:t>
      </w:r>
      <w:r>
        <w:rPr>
          <w:rFonts w:ascii="Arial Narrow" w:hAnsi="Arial Narrow"/>
          <w:b/>
          <w:bCs/>
          <w:noProof/>
          <w:color w:val="7030A0"/>
        </w:rPr>
        <w:drawing>
          <wp:inline distT="0" distB="0" distL="0" distR="0" wp14:anchorId="74A3EE0D" wp14:editId="78447B2C">
            <wp:extent cx="323850" cy="228600"/>
            <wp:effectExtent l="0" t="0" r="0" b="0"/>
            <wp:docPr id="1" name="Picture 1" descr="15596203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59620325(1)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bCs/>
          <w:color w:val="7030A0"/>
        </w:rPr>
        <w:t> * subcarrier spacing(</w:t>
      </w:r>
      <w:proofErr w:type="spellStart"/>
      <w:r>
        <w:rPr>
          <w:rFonts w:ascii="Arial Narrow" w:hAnsi="Arial Narrow"/>
          <w:b/>
          <w:bCs/>
          <w:color w:val="7030A0"/>
        </w:rPr>
        <w:t>KHz</w:t>
      </w:r>
      <w:proofErr w:type="spellEnd"/>
      <w:r>
        <w:rPr>
          <w:rFonts w:ascii="DengXian" w:eastAsia="DengXian" w:hAnsi="DengXian" w:hint="eastAsia"/>
          <w:b/>
          <w:bCs/>
          <w:color w:val="7030A0"/>
        </w:rPr>
        <w:t>）</w:t>
      </w:r>
    </w:p>
    <w:p w14:paraId="25299007" w14:textId="77777777" w:rsidR="00442E9A" w:rsidRDefault="00442E9A" w:rsidP="00442E9A">
      <w:pPr>
        <w:pStyle w:val="ListParagraph"/>
        <w:ind w:left="458"/>
        <w:rPr>
          <w:rFonts w:ascii="Arial Narrow" w:hAnsi="Arial Narrow"/>
        </w:rPr>
      </w:pPr>
      <w:r>
        <w:rPr>
          <w:rFonts w:ascii="Arial Narrow" w:hAnsi="Arial Narrow"/>
        </w:rPr>
        <w:t xml:space="preserve">       </w:t>
      </w:r>
    </w:p>
    <w:p w14:paraId="468714E4" w14:textId="77777777" w:rsidR="00442E9A" w:rsidRDefault="00442E9A" w:rsidP="00442E9A">
      <w:pPr>
        <w:pStyle w:val="ListParagraph"/>
        <w:ind w:left="458"/>
        <w:rPr>
          <w:rFonts w:ascii="Arial Narrow" w:hAnsi="Arial Narrow"/>
        </w:rPr>
      </w:pPr>
      <w:r>
        <w:rPr>
          <w:rFonts w:ascii="Arial Narrow" w:hAnsi="Arial Narrow"/>
        </w:rPr>
        <w:t>2.6 msg3</w:t>
      </w:r>
      <w:r>
        <w:rPr>
          <w:rFonts w:ascii="DengXian" w:eastAsia="DengXian" w:hAnsi="DengXian" w:hint="eastAsia"/>
        </w:rPr>
        <w:t>发送无论采用初始上行链路带宽部分，还是采用激活上行链路带宽部分</w:t>
      </w:r>
      <w:proofErr w:type="spellStart"/>
      <w:r>
        <w:rPr>
          <w:rFonts w:ascii="Arial Narrow" w:hAnsi="Arial Narrow"/>
        </w:rPr>
        <w:t>i</w:t>
      </w:r>
      <w:proofErr w:type="spellEnd"/>
      <w:r>
        <w:rPr>
          <w:rFonts w:ascii="DengXian" w:eastAsia="DengXian" w:hAnsi="DengXian" w:hint="eastAsia"/>
        </w:rPr>
        <w:t>，子载波间隔和循环前缀，保持一致</w:t>
      </w:r>
    </w:p>
    <w:p w14:paraId="47393915" w14:textId="77777777" w:rsidR="00442E9A" w:rsidRDefault="00442E9A" w:rsidP="00442E9A">
      <w:pPr>
        <w:pStyle w:val="ListParagraph"/>
        <w:ind w:left="458"/>
        <w:rPr>
          <w:rFonts w:ascii="Arial Narrow" w:hAnsi="Arial Narrow"/>
        </w:rPr>
      </w:pPr>
    </w:p>
    <w:p w14:paraId="794FB4B1" w14:textId="77777777" w:rsidR="00442E9A" w:rsidRDefault="00442E9A" w:rsidP="00442E9A">
      <w:pPr>
        <w:ind w:left="98"/>
        <w:rPr>
          <w:rFonts w:ascii="Arial Narrow" w:hAnsi="Arial Narrow"/>
        </w:rPr>
      </w:pPr>
    </w:p>
    <w:p w14:paraId="01D3D0E2" w14:textId="77777777" w:rsidR="00442E9A" w:rsidRDefault="00442E9A" w:rsidP="00442E9A">
      <w:pPr>
        <w:ind w:left="98"/>
        <w:rPr>
          <w:rFonts w:ascii="Arial Narrow" w:hAnsi="Arial Narrow"/>
        </w:rPr>
      </w:pPr>
      <w:r>
        <w:rPr>
          <w:rFonts w:ascii="DengXian" w:eastAsia="DengXian" w:hAnsi="DengXian" w:hint="eastAsia"/>
        </w:rPr>
        <w:t>需要各位系统构架师和算法工程师给予审核和指导</w:t>
      </w:r>
      <w:r>
        <w:rPr>
          <w:rFonts w:ascii="Arial Narrow" w:hAnsi="Arial Narrow"/>
        </w:rPr>
        <w:t>.</w:t>
      </w:r>
    </w:p>
    <w:p w14:paraId="360114D7" w14:textId="77777777" w:rsidR="00442E9A" w:rsidRDefault="00442E9A" w:rsidP="00442E9A">
      <w:pPr>
        <w:jc w:val="both"/>
        <w:rPr>
          <w:rFonts w:ascii="Arial Narrow" w:hAnsi="Arial Narrow"/>
        </w:rPr>
      </w:pPr>
    </w:p>
    <w:p w14:paraId="6289526C" w14:textId="77777777" w:rsidR="00442E9A" w:rsidRDefault="00442E9A" w:rsidP="00442E9A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   Help me better to continue </w:t>
      </w:r>
      <w:proofErr w:type="gramStart"/>
      <w:r>
        <w:rPr>
          <w:rFonts w:ascii="Arial Narrow" w:hAnsi="Arial Narrow"/>
        </w:rPr>
        <w:t>going ,</w:t>
      </w:r>
      <w:proofErr w:type="gramEnd"/>
      <w:r>
        <w:rPr>
          <w:rFonts w:ascii="Arial Narrow" w:hAnsi="Arial Narrow"/>
        </w:rPr>
        <w:t xml:space="preserve"> Much help and many thanks~</w:t>
      </w:r>
    </w:p>
    <w:p w14:paraId="5BF8063D" w14:textId="77777777" w:rsidR="00456AC3" w:rsidRDefault="00456AC3"/>
    <w:sectPr w:rsidR="0045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97C71"/>
    <w:multiLevelType w:val="hybridMultilevel"/>
    <w:tmpl w:val="C7660C0A"/>
    <w:lvl w:ilvl="0" w:tplc="76B804C8">
      <w:start w:val="1"/>
      <w:numFmt w:val="decimal"/>
      <w:lvlText w:val="%1."/>
      <w:lvlJc w:val="left"/>
      <w:pPr>
        <w:ind w:left="458" w:hanging="360"/>
      </w:pPr>
    </w:lvl>
    <w:lvl w:ilvl="1" w:tplc="04090019">
      <w:start w:val="1"/>
      <w:numFmt w:val="lowerLetter"/>
      <w:lvlText w:val="%2."/>
      <w:lvlJc w:val="left"/>
      <w:pPr>
        <w:ind w:left="1178" w:hanging="360"/>
      </w:pPr>
    </w:lvl>
    <w:lvl w:ilvl="2" w:tplc="0409001B">
      <w:start w:val="1"/>
      <w:numFmt w:val="lowerRoman"/>
      <w:lvlText w:val="%3."/>
      <w:lvlJc w:val="right"/>
      <w:pPr>
        <w:ind w:left="1898" w:hanging="180"/>
      </w:pPr>
    </w:lvl>
    <w:lvl w:ilvl="3" w:tplc="0409000F">
      <w:start w:val="1"/>
      <w:numFmt w:val="decimal"/>
      <w:lvlText w:val="%4."/>
      <w:lvlJc w:val="left"/>
      <w:pPr>
        <w:ind w:left="2618" w:hanging="360"/>
      </w:pPr>
    </w:lvl>
    <w:lvl w:ilvl="4" w:tplc="04090019">
      <w:start w:val="1"/>
      <w:numFmt w:val="lowerLetter"/>
      <w:lvlText w:val="%5."/>
      <w:lvlJc w:val="left"/>
      <w:pPr>
        <w:ind w:left="3338" w:hanging="360"/>
      </w:pPr>
    </w:lvl>
    <w:lvl w:ilvl="5" w:tplc="0409001B">
      <w:start w:val="1"/>
      <w:numFmt w:val="lowerRoman"/>
      <w:lvlText w:val="%6."/>
      <w:lvlJc w:val="right"/>
      <w:pPr>
        <w:ind w:left="4058" w:hanging="180"/>
      </w:pPr>
    </w:lvl>
    <w:lvl w:ilvl="6" w:tplc="0409000F">
      <w:start w:val="1"/>
      <w:numFmt w:val="decimal"/>
      <w:lvlText w:val="%7."/>
      <w:lvlJc w:val="left"/>
      <w:pPr>
        <w:ind w:left="4778" w:hanging="360"/>
      </w:pPr>
    </w:lvl>
    <w:lvl w:ilvl="7" w:tplc="04090019">
      <w:start w:val="1"/>
      <w:numFmt w:val="lowerLetter"/>
      <w:lvlText w:val="%8."/>
      <w:lvlJc w:val="left"/>
      <w:pPr>
        <w:ind w:left="5498" w:hanging="360"/>
      </w:pPr>
    </w:lvl>
    <w:lvl w:ilvl="8" w:tplc="0409001B">
      <w:start w:val="1"/>
      <w:numFmt w:val="lowerRoman"/>
      <w:lvlText w:val="%9."/>
      <w:lvlJc w:val="right"/>
      <w:pPr>
        <w:ind w:left="621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19"/>
    <w:rsid w:val="00130519"/>
    <w:rsid w:val="00442E9A"/>
    <w:rsid w:val="00456AC3"/>
    <w:rsid w:val="007F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CDD7"/>
  <w15:chartTrackingRefBased/>
  <w15:docId w15:val="{C6E8CB41-F73D-4FA3-ADF0-C2D7A0BF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E9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3.png@01D51A69.0FB5D24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18.png@01D51A69.0FB5D2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15.png@01D51A69.0FB5D240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cid:image017.png@01D51A69.0FB5D24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12.png@01D51A69.0FB5D24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cid:image014.png@01D51A69.0FB5D24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16.png@01D51A69.0FB5D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Sun</dc:creator>
  <cp:keywords/>
  <dc:description/>
  <cp:lastModifiedBy>Libo Sun</cp:lastModifiedBy>
  <cp:revision>3</cp:revision>
  <cp:lastPrinted>2019-06-07T05:03:00Z</cp:lastPrinted>
  <dcterms:created xsi:type="dcterms:W3CDTF">2019-06-07T05:01:00Z</dcterms:created>
  <dcterms:modified xsi:type="dcterms:W3CDTF">2019-06-07T05:03:00Z</dcterms:modified>
</cp:coreProperties>
</file>