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安装环境</w:t>
      </w:r>
    </w:p>
    <w:p>
      <w:pPr>
        <w:rPr>
          <w:rFonts w:hint="eastAsia"/>
          <w:b/>
          <w:bCs/>
          <w:color w:val="FF0000"/>
          <w:sz w:val="28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安装过程中如无注释，均按默认选择安装或下一步</w:t>
      </w:r>
    </w:p>
    <w:p>
      <w:pPr>
        <w:rPr>
          <w:rFonts w:hint="eastAsia"/>
          <w:b/>
          <w:bCs/>
          <w:color w:val="FF0000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目录结构：</w:t>
      </w:r>
    </w:p>
    <w:p>
      <w:r>
        <w:drawing>
          <wp:inline distT="0" distB="0" distL="114300" distR="114300">
            <wp:extent cx="5268595" cy="1609090"/>
            <wp:effectExtent l="0" t="0" r="825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安装桌面应用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 桌面许可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 .\arcgis10.1安装文件\ArcGIS10.1LM_crack 目录下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 Setup.exe 双击安装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 计算机全名 并替换 service.txt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076700" cy="1600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并把 service.txt 文件 替换 `C:\Program Files (x86)\ArcGIS\License10.1\bin\service.txt`文件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 自动弹出窗口中的 获取许可，然后点 停止， 再点 启动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3984625"/>
            <wp:effectExtent l="0" t="0" r="825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pStyle w:val="4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安装桌面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 目录 `ArcGIS_Desktop_101_129026` 双击 ESRI.exe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325" cy="3687445"/>
            <wp:effectExtent l="0" t="0" r="952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5100955"/>
            <wp:effectExtent l="0" t="0" r="571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0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pStyle w:val="4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 中文包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默认安装即可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桌面安装教程参考链接：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"https://jingyan.baidu.com/article/8275fc86a10d6a46a03cf6fa.html"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https://jingyan.baidu.com/article/8275fc86a10d6a46a03cf6fa.html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br w:type="page"/>
      </w:r>
    </w:p>
    <w:p>
      <w:pPr>
        <w:pStyle w:val="4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663315"/>
            <wp:effectExtent l="0" t="0" r="698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4053840"/>
            <wp:effectExtent l="0" t="0" r="444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密码尽量保持一致</w:t>
      </w:r>
    </w:p>
    <w:p>
      <w:pPr>
        <w:numPr>
          <w:numId w:val="0"/>
        </w:numPr>
        <w:ind w:leftChars="0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1"/>
          <w:szCs w:val="21"/>
          <w:shd w:val="clear" w:fill="CCE8CF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CCE8CF"/>
        </w:rPr>
        <w:t>一路nex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1"/>
          <w:szCs w:val="21"/>
          <w:shd w:val="clear" w:fill="CCE8CF"/>
          <w:lang w:val="en-US" w:eastAsia="zh-CN"/>
        </w:rPr>
        <w:t>t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4039870"/>
            <wp:effectExtent l="0" t="0" r="4445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CCE8CF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CCE8CF"/>
        </w:rPr>
        <w:t>授权。选择第三项，单击Browse，选择Arcgis_Server_10.2.1.ecp。然后完成授权。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6874510"/>
            <wp:effectExtent l="0" t="0" r="571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87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3495675"/>
            <wp:effectExtent l="0" t="0" r="635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CCE8CF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CCE8CF"/>
        </w:rPr>
        <w:t>授权完成后浏览器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1"/>
          <w:szCs w:val="21"/>
          <w:shd w:val="clear" w:fill="CCE8CF"/>
          <w:lang w:val="en-US" w:eastAsia="zh-CN"/>
        </w:rPr>
        <w:t>自动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CCE8CF"/>
        </w:rPr>
        <w:t>跳转到ArcGIS Server Manager页面，创建一个站点的页面。选择创建一个新的站点。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3334385"/>
            <wp:effectExtent l="0" t="0" r="6985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r>
        <w:br w:type="page"/>
      </w:r>
    </w:p>
    <w:p>
      <w:pPr>
        <w:numPr>
          <w:numId w:val="0"/>
        </w:numPr>
        <w:ind w:leftChars="0"/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CCE8CF"/>
        </w:rPr>
        <w:t>初始化指定服务器位置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5420" cy="2451735"/>
            <wp:effectExtent l="0" t="0" r="1143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Server安装参考链接：</w:t>
      </w: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"https://blog.csdn.net/gisboygogogo/article/details/53158592"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https://blog.csdn.net/gisboygogogo/article/details/53158592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发布服务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 共分两种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发布动态服务</w:t>
      </w:r>
    </w:p>
    <w:p>
      <w:pPr>
        <w:pStyle w:val="4"/>
        <w:numPr>
          <w:ilvl w:val="0"/>
          <w:numId w:val="2"/>
        </w:numPr>
        <w:bidi w:val="0"/>
      </w:pPr>
      <w:r>
        <w:t>用ArcMap打开</w:t>
      </w:r>
      <w:r>
        <w:rPr>
          <w:rFonts w:hint="eastAsia"/>
          <w:lang w:val="en-US" w:eastAsia="zh-CN"/>
        </w:rPr>
        <w:t xml:space="preserve"> </w:t>
      </w:r>
      <w:r>
        <w:t>要发布为服务的数据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1191895"/>
            <wp:effectExtent l="0" t="0" r="698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</w:pPr>
      <w:r>
        <w:rPr>
          <w:rFonts w:hint="eastAsia"/>
        </w:rPr>
        <w:t>利用arcmap连接arcgis server发布服务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CE8C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Arial" w:hAnsi="Arial" w:eastAsia="Arial" w:cs="Arial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CCE8CF"/>
        </w:rPr>
        <w:t>点击</w:t>
      </w:r>
      <w:r>
        <w:rPr>
          <w:rFonts w:hint="default" w:ascii="Arial" w:hAnsi="Arial" w:eastAsia="Arial" w:cs="Arial"/>
          <w:b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CCE8CF"/>
        </w:rPr>
        <w:t>文件</w:t>
      </w:r>
      <w:r>
        <w:rPr>
          <w:rFonts w:hint="default" w:ascii="Arial" w:hAnsi="Arial" w:eastAsia="Arial" w:cs="Arial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CCE8CF"/>
        </w:rPr>
        <w:t>-&gt;</w:t>
      </w:r>
      <w:r>
        <w:rPr>
          <w:rFonts w:hint="default" w:ascii="Arial" w:hAnsi="Arial" w:eastAsia="Arial" w:cs="Arial"/>
          <w:b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CCE8CF"/>
        </w:rPr>
        <w:t>共享于</w:t>
      </w:r>
      <w:r>
        <w:rPr>
          <w:rFonts w:hint="default" w:ascii="Arial" w:hAnsi="Arial" w:eastAsia="Arial" w:cs="Arial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CCE8CF"/>
        </w:rPr>
        <w:t>-&gt;</w:t>
      </w:r>
      <w:r>
        <w:rPr>
          <w:rFonts w:hint="default" w:ascii="Arial" w:hAnsi="Arial" w:eastAsia="Arial" w:cs="Arial"/>
          <w:b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CCE8CF"/>
        </w:rPr>
        <w:t>服务</w:t>
      </w:r>
      <w:r>
        <w:rPr>
          <w:rFonts w:hint="default" w:ascii="Arial" w:hAnsi="Arial" w:eastAsia="Arial" w:cs="Arial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CCE8CF"/>
        </w:rPr>
        <w:t> 打开</w:t>
      </w:r>
      <w:r>
        <w:rPr>
          <w:rFonts w:hint="default" w:ascii="Arial" w:hAnsi="Arial" w:eastAsia="Arial" w:cs="Arial"/>
          <w:b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CCE8CF"/>
        </w:rPr>
        <w:t>共享为服务</w:t>
      </w:r>
      <w:r>
        <w:rPr>
          <w:rFonts w:hint="default" w:ascii="Arial" w:hAnsi="Arial" w:eastAsia="Arial" w:cs="Arial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CCE8CF"/>
        </w:rPr>
        <w:t>面板，点击</w:t>
      </w:r>
      <w:r>
        <w:rPr>
          <w:rFonts w:hint="default" w:ascii="Arial" w:hAnsi="Arial" w:eastAsia="Arial" w:cs="Arial"/>
          <w:b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CCE8CF"/>
        </w:rPr>
        <w:t>发布服务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8595" cy="4326890"/>
            <wp:effectExtent l="0" t="0" r="8255" b="165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3040" cy="4794885"/>
            <wp:effectExtent l="0" t="0" r="381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9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3040" cy="4794885"/>
            <wp:effectExtent l="0" t="0" r="381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9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5063490"/>
            <wp:effectExtent l="0" t="0" r="508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1770" cy="5063490"/>
            <wp:effectExtent l="0" t="0" r="508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3040" cy="4794885"/>
            <wp:effectExtent l="0" t="0" r="381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9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3040" cy="4794885"/>
            <wp:effectExtent l="0" t="0" r="381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9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4352925"/>
            <wp:effectExtent l="0" t="0" r="889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0340" cy="2399665"/>
            <wp:effectExtent l="0" t="0" r="1651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4352925"/>
            <wp:effectExtent l="0" t="0" r="889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4352925"/>
            <wp:effectExtent l="0" t="0" r="889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7960" cy="4352925"/>
            <wp:effectExtent l="0" t="0" r="889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发布切片服务</w:t>
      </w:r>
    </w:p>
    <w:p>
      <w:pPr>
        <w:bidi w:val="0"/>
      </w:pPr>
      <w:r>
        <w:drawing>
          <wp:inline distT="0" distB="0" distL="114300" distR="114300">
            <wp:extent cx="5274310" cy="50222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3040" cy="4794885"/>
            <wp:effectExtent l="0" t="0" r="381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9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反选 KML</w:t>
      </w:r>
    </w:p>
    <w:p>
      <w:pPr>
        <w:bidi w:val="0"/>
      </w:pPr>
      <w:r>
        <w:drawing>
          <wp:inline distT="0" distB="0" distL="114300" distR="114300">
            <wp:extent cx="5267960" cy="4352925"/>
            <wp:effectExtent l="0" t="0" r="889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池化</w:t>
      </w:r>
    </w:p>
    <w:p>
      <w:pPr>
        <w:bidi w:val="0"/>
      </w:pPr>
      <w:r>
        <w:drawing>
          <wp:inline distT="0" distB="0" distL="114300" distR="114300">
            <wp:extent cx="5267960" cy="4352925"/>
            <wp:effectExtent l="0" t="0" r="889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计算缓存</w:t>
      </w:r>
    </w:p>
    <w:p>
      <w:pPr>
        <w:bidi w:val="0"/>
      </w:pPr>
      <w:r>
        <w:drawing>
          <wp:inline distT="0" distB="0" distL="114300" distR="114300">
            <wp:extent cx="5267960" cy="4352925"/>
            <wp:effectExtent l="0" t="0" r="889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高级设置</w:t>
      </w:r>
    </w:p>
    <w:p>
      <w:r>
        <w:drawing>
          <wp:inline distT="0" distB="0" distL="114300" distR="114300">
            <wp:extent cx="5267960" cy="4352925"/>
            <wp:effectExtent l="0" t="0" r="889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76725" cy="29241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COMPACT：紧凑；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EXPLODED：松散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 =&gt; 无报错 =&gt; 发布</w:t>
      </w:r>
    </w:p>
    <w:p>
      <w:r>
        <w:drawing>
          <wp:inline distT="0" distB="0" distL="114300" distR="114300">
            <wp:extent cx="5271770" cy="2894965"/>
            <wp:effectExtent l="0" t="0" r="508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33700" cy="21050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发布成功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4352925"/>
            <wp:effectExtent l="0" t="0" r="889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br w:type="page"/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服务内存溢出问题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 localhost:6080/arcgis/admin/machines/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登录后页面为</w:t>
      </w:r>
    </w:p>
    <w:p>
      <w:pPr>
        <w:numPr>
          <w:numId w:val="0"/>
        </w:numPr>
      </w:pPr>
      <w:r>
        <w:drawing>
          <wp:inline distT="0" distB="0" distL="114300" distR="114300">
            <wp:extent cx="5261610" cy="2680335"/>
            <wp:effectExtent l="0" t="0" r="152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bidi w:val="0"/>
        <w:ind w:left="360" w:leftChars="0"/>
      </w:pPr>
      <w:r>
        <w:rPr>
          <w:rFonts w:hint="eastAsia"/>
          <w:lang w:val="en-US" w:eastAsia="zh-CN"/>
        </w:rPr>
        <w:t xml:space="preserve">点击 </w:t>
      </w:r>
      <w:r>
        <w:rPr>
          <w:color w:val="FF0000"/>
          <w:bdr w:val="none" w:color="auto" w:sz="0" w:space="0"/>
        </w:rPr>
        <w:fldChar w:fldCharType="begin"/>
      </w:r>
      <w:r>
        <w:rPr>
          <w:color w:val="FF0000"/>
          <w:bdr w:val="none" w:color="auto" w:sz="0" w:space="0"/>
        </w:rPr>
        <w:instrText xml:space="preserve"> HYPERLINK "http://localhost:6080/arcgis/admin/machines//8VQ65L1" </w:instrText>
      </w:r>
      <w:r>
        <w:rPr>
          <w:color w:val="FF0000"/>
          <w:bdr w:val="none" w:color="auto" w:sz="0" w:space="0"/>
        </w:rPr>
        <w:fldChar w:fldCharType="separate"/>
      </w:r>
      <w:r>
        <w:rPr>
          <w:rStyle w:val="8"/>
          <w:color w:val="FF0000"/>
          <w:bdr w:val="none" w:color="auto" w:sz="0" w:space="0"/>
        </w:rPr>
        <w:t>8VQ65L1</w:t>
      </w:r>
      <w:r>
        <w:rPr>
          <w:color w:val="FF0000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</w:pPr>
      <w:r>
        <w:drawing>
          <wp:inline distT="0" distB="0" distL="114300" distR="114300">
            <wp:extent cx="5273040" cy="8122285"/>
            <wp:effectExtent l="0" t="0" r="3810" b="1206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12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 服务最大 堆内存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8336915"/>
            <wp:effectExtent l="0" t="0" r="6985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33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重启服务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投影坐标系改地理坐标系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打开要修改的 数据工程文件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978025"/>
            <wp:effectExtent l="0" t="0" r="4445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按截图操作</w:t>
      </w:r>
    </w:p>
    <w:p>
      <w:pPr>
        <w:numPr>
          <w:numId w:val="0"/>
        </w:numPr>
      </w:pPr>
      <w:r>
        <w:drawing>
          <wp:inline distT="0" distB="0" distL="114300" distR="114300">
            <wp:extent cx="2667000" cy="51244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543425" cy="58864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拷贝数据 须重置 数据源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 感叹号 `!`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选中 同名 数据 并 确定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30125C9"/>
    <w:multiLevelType w:val="multilevel"/>
    <w:tmpl w:val="C30125C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D6A55977"/>
    <w:multiLevelType w:val="singleLevel"/>
    <w:tmpl w:val="D6A5597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7FD94685"/>
    <w:multiLevelType w:val="multilevel"/>
    <w:tmpl w:val="7FD94685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6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CE4BA4"/>
    <w:rsid w:val="2D6E086D"/>
    <w:rsid w:val="675708EB"/>
    <w:rsid w:val="70274A3E"/>
    <w:rsid w:val="735A2E87"/>
    <w:rsid w:val="78113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58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WPS_135357962</cp:lastModifiedBy>
  <dcterms:modified xsi:type="dcterms:W3CDTF">2019-11-27T08:26:45Z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