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93" w:rsidRDefault="0003359C">
      <w:r>
        <w:rPr>
          <w:rFonts w:hint="eastAsia"/>
        </w:rPr>
        <w:t>渲染管线的流程</w:t>
      </w:r>
    </w:p>
    <w:p w:rsidR="004C5B93" w:rsidRDefault="0003359C">
      <w:r>
        <w:rPr>
          <w:rFonts w:hint="eastAsia"/>
          <w:noProof/>
        </w:rPr>
        <w:drawing>
          <wp:inline distT="0" distB="0" distL="114300" distR="114300">
            <wp:extent cx="4790440" cy="2373630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3" w:rsidRDefault="004C5B93"/>
    <w:p w:rsidR="004C5B93" w:rsidRDefault="005E32C7">
      <w:hyperlink r:id="rId6" w:history="1">
        <w:r w:rsidR="0003359C">
          <w:rPr>
            <w:rFonts w:hint="eastAsia"/>
          </w:rPr>
          <w:t>渲染管线</w:t>
        </w:r>
      </w:hyperlink>
      <w:r w:rsidR="0003359C">
        <w:rPr>
          <w:rFonts w:hint="eastAsia"/>
        </w:rPr>
        <w:t>确定场景中对象的显示方式，分为三个主要阶段。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第一步是剔除；它列出了需要渲染的对象，最好是那些对摄像机可见的对象（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"https://docs.unity.cn/Manual/UnderstandingFrustum.html" </w:instrText>
      </w:r>
      <w:r>
        <w:rPr>
          <w:rFonts w:hint="eastAsia"/>
        </w:rPr>
        <w:fldChar w:fldCharType="separate"/>
      </w:r>
      <w:r>
        <w:rPr>
          <w:rFonts w:hint="eastAsia"/>
        </w:rPr>
        <w:t>视锥体剔除</w:t>
      </w:r>
      <w:r>
        <w:rPr>
          <w:rFonts w:hint="eastAsia"/>
        </w:rPr>
        <w:fldChar w:fldCharType="end"/>
      </w:r>
      <w:r>
        <w:rPr>
          <w:rFonts w:hint="eastAsia"/>
        </w:rPr>
        <w:t>）和其他对象不遮挡的对象（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"https://docs.unity.cn/Manual/OcclusionCulling.html" </w:instrText>
      </w:r>
      <w:r>
        <w:rPr>
          <w:rFonts w:hint="eastAsia"/>
        </w:rPr>
        <w:fldChar w:fldCharType="separate"/>
      </w:r>
      <w:r>
        <w:rPr>
          <w:rFonts w:hint="eastAsia"/>
        </w:rPr>
        <w:t>遮挡剔除</w:t>
      </w:r>
      <w:r>
        <w:rPr>
          <w:rFonts w:hint="eastAsia"/>
        </w:rPr>
        <w:fldChar w:fldCharType="end"/>
      </w:r>
      <w:r>
        <w:rPr>
          <w:rFonts w:hint="eastAsia"/>
        </w:rPr>
        <w:t>）。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第二个阶段渲染是指将这些对象绘制到基于像素的缓冲区中（通过正确的光照以及它们的一些属性）。</w:t>
      </w:r>
    </w:p>
    <w:p w:rsidR="004C5B93" w:rsidRDefault="0003359C">
      <w:r>
        <w:rPr>
          <w:rFonts w:hint="eastAsia"/>
        </w:rPr>
        <w:tab/>
      </w:r>
      <w:r>
        <w:rPr>
          <w:rFonts w:hint="eastAsia"/>
        </w:rPr>
        <w:t>最后，可以在这些缓冲区上执行后期处理操作，例如，应用颜色分级、泛光和景深，从而生成发送到显示设备的最终输出帧。</w:t>
      </w:r>
    </w:p>
    <w:p w:rsidR="004C5B93" w:rsidRDefault="004C5B93"/>
    <w:p w:rsidR="004C5B93" w:rsidRDefault="0003359C">
      <w:r>
        <w:rPr>
          <w:rFonts w:hint="eastAsia"/>
        </w:rPr>
        <w:t>主要是顶点着色器和片段着色器</w:t>
      </w:r>
    </w:p>
    <w:p w:rsidR="004C5B93" w:rsidRDefault="004C5B93"/>
    <w:p w:rsidR="004C5B93" w:rsidRDefault="005E32C7">
      <w:pPr>
        <w:rPr>
          <w:rFonts w:ascii="宋体" w:hAnsi="宋体" w:cs="宋体"/>
        </w:rPr>
      </w:pPr>
      <w:hyperlink r:id="rId7" w:history="1">
        <w:r w:rsidR="0003359C">
          <w:rPr>
            <w:rStyle w:val="a3"/>
            <w:rFonts w:ascii="宋体" w:hAnsi="宋体" w:cs="宋体"/>
          </w:rPr>
          <w:t>选择和配置渲染管线和光照解决方案 - Unity 手册</w:t>
        </w:r>
      </w:hyperlink>
    </w:p>
    <w:p w:rsidR="004C5B93" w:rsidRDefault="004C5B93">
      <w:pPr>
        <w:rPr>
          <w:rFonts w:ascii="宋体" w:hAnsi="宋体" w:cs="宋体"/>
        </w:rPr>
      </w:pP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着色器是在图形处理单元 (GPU) 上运行的程序或程序集合的通用名称。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计算着色器：计算着色器允许程序员利用 GPU 的大量并行处理能力，用于任何类型的数学运算，如光照剔除、粒子物理或体积模拟。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前向渲染根据影响对象的光源在一个或多个通道中渲染每个对象。光源本身也可以通过前向渲染进行不同的处理，具体取决于它们的设置和强度。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帧率：每秒的帧数，等于帧数/时间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proofErr w:type="spellStart"/>
      <w:r>
        <w:rPr>
          <w:rFonts w:ascii="宋体" w:hAnsi="宋体" w:cs="宋体" w:hint="eastAsia"/>
        </w:rPr>
        <w:t>Shader</w:t>
      </w:r>
      <w:proofErr w:type="spellEnd"/>
      <w:r>
        <w:rPr>
          <w:rFonts w:ascii="宋体" w:hAnsi="宋体" w:cs="宋体" w:hint="eastAsia"/>
        </w:rPr>
        <w:t>语言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HLSL：基于DirectX的High Level Shading Language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GLSL：基于OpenGL的OpenGL Shading Language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CG：NVIDIA（英伟达）公司的C for Graphic，更底层，和HLSL差不多</w:t>
      </w:r>
    </w:p>
    <w:p w:rsidR="004C5B93" w:rsidRDefault="004C5B93">
      <w:pPr>
        <w:ind w:firstLine="420"/>
        <w:rPr>
          <w:rFonts w:ascii="宋体" w:hAnsi="宋体" w:cs="宋体"/>
        </w:rPr>
      </w:pP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Unity用HLSL、CG或基本的GLSL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GPU计算不依赖其他类型数据，且独立运算快（控制弱，计算强）</w:t>
      </w:r>
    </w:p>
    <w:p w:rsidR="004C5B93" w:rsidRDefault="0003359C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Unity中的坐标系：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local：左手系，</w:t>
      </w:r>
      <w:proofErr w:type="gramStart"/>
      <w:r>
        <w:rPr>
          <w:rFonts w:ascii="宋体" w:hAnsi="宋体" w:cs="宋体" w:hint="eastAsia"/>
        </w:rPr>
        <w:t>受对象</w:t>
      </w:r>
      <w:proofErr w:type="gramEnd"/>
      <w:r>
        <w:rPr>
          <w:rFonts w:ascii="宋体" w:hAnsi="宋体" w:cs="宋体" w:hint="eastAsia"/>
        </w:rPr>
        <w:t>rotation影响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global：左手系，全局的，不受对象rotation影响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- view port：右手系，原点摄像机位置，z为镜头之后</w:t>
      </w:r>
    </w:p>
    <w:p w:rsidR="004C5B93" w:rsidRDefault="0003359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- screen：左手系，左下角是原点，→x，上y</w:t>
      </w:r>
    </w:p>
    <w:p w:rsidR="006011E4" w:rsidRDefault="006011E4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>7. 光栅化</w:t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像素中心是否在三角形内</w:t>
      </w:r>
    </w:p>
    <w:p w:rsidR="0003359C" w:rsidRDefault="0003359C" w:rsidP="006011E4">
      <w:pPr>
        <w:rPr>
          <w:rFonts w:ascii="宋体" w:hAnsi="宋体" w:cs="宋体"/>
        </w:rPr>
      </w:pPr>
    </w:p>
    <w:p w:rsidR="0003359C" w:rsidRDefault="0003359C" w:rsidP="006011E4">
      <w:pPr>
        <w:rPr>
          <w:rFonts w:ascii="宋体" w:hAnsi="宋体" w:cs="宋体"/>
        </w:rPr>
      </w:pPr>
    </w:p>
    <w:p w:rsidR="0003359C" w:rsidRDefault="0003359C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>点是否在矩阵内</w:t>
      </w:r>
      <w:r>
        <w:rPr>
          <w:rFonts w:ascii="宋体" w:hAnsi="宋体" w:cs="宋体" w:hint="eastAsia"/>
        </w:rPr>
        <w:t>：</w:t>
      </w:r>
      <w:proofErr w:type="spellStart"/>
      <w:proofErr w:type="gramStart"/>
      <w:r>
        <w:rPr>
          <w:rFonts w:ascii="宋体" w:hAnsi="宋体" w:cs="宋体" w:hint="eastAsia"/>
        </w:rPr>
        <w:t>x</w:t>
      </w:r>
      <w:r>
        <w:rPr>
          <w:rFonts w:ascii="宋体" w:hAnsi="宋体" w:cs="宋体"/>
        </w:rPr>
        <w:t>Min</w:t>
      </w:r>
      <w:proofErr w:type="spellEnd"/>
      <w:proofErr w:type="gramEnd"/>
      <w:r>
        <w:rPr>
          <w:rFonts w:ascii="宋体" w:hAnsi="宋体" w:cs="宋体"/>
        </w:rPr>
        <w:t xml:space="preserve"> &lt;= x &lt; </w:t>
      </w:r>
      <w:proofErr w:type="spellStart"/>
      <w:r>
        <w:rPr>
          <w:rFonts w:ascii="宋体" w:hAnsi="宋体" w:cs="宋体"/>
        </w:rPr>
        <w:t>xMax</w:t>
      </w:r>
      <w:proofErr w:type="spellEnd"/>
      <w:r>
        <w:rPr>
          <w:rFonts w:ascii="宋体" w:hAnsi="宋体" w:cs="宋体"/>
        </w:rPr>
        <w:t xml:space="preserve"> &amp;&amp; </w:t>
      </w:r>
      <w:proofErr w:type="spellStart"/>
      <w:r>
        <w:rPr>
          <w:rFonts w:ascii="宋体" w:hAnsi="宋体" w:cs="宋体"/>
        </w:rPr>
        <w:t>yMin</w:t>
      </w:r>
      <w:proofErr w:type="spellEnd"/>
      <w:r>
        <w:rPr>
          <w:rFonts w:ascii="宋体" w:hAnsi="宋体" w:cs="宋体"/>
        </w:rPr>
        <w:t xml:space="preserve"> &lt;=y &lt; </w:t>
      </w:r>
      <w:proofErr w:type="spellStart"/>
      <w:r>
        <w:rPr>
          <w:rFonts w:ascii="宋体" w:hAnsi="宋体" w:cs="宋体"/>
        </w:rPr>
        <w:t>yMax</w:t>
      </w:r>
      <w:proofErr w:type="spellEnd"/>
    </w:p>
    <w:p w:rsidR="00B323C3" w:rsidRDefault="00B323C3" w:rsidP="006011E4">
      <w:pPr>
        <w:rPr>
          <w:rFonts w:ascii="宋体" w:hAnsi="宋体" w:cs="宋体"/>
        </w:rPr>
      </w:pPr>
    </w:p>
    <w:p w:rsidR="00B323C3" w:rsidRDefault="00B323C3" w:rsidP="006011E4">
      <w:pPr>
        <w:rPr>
          <w:rFonts w:ascii="宋体" w:hAnsi="宋体" w:cs="宋体"/>
        </w:rPr>
      </w:pPr>
    </w:p>
    <w:p w:rsidR="00B323C3" w:rsidRDefault="00B323C3" w:rsidP="006011E4">
      <w:pPr>
        <w:rPr>
          <w:rFonts w:ascii="宋体" w:hAnsi="宋体" w:cs="宋体"/>
        </w:rPr>
      </w:pPr>
    </w:p>
    <w:p w:rsidR="00FB34C6" w:rsidRDefault="00B323C3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>Unity内的Tex</w:t>
      </w:r>
    </w:p>
    <w:p w:rsidR="005E32C7" w:rsidRDefault="005E32C7" w:rsidP="006011E4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>Normal: 最高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  </w:t>
      </w:r>
      <w:proofErr w:type="spellStart"/>
      <w:r>
        <w:rPr>
          <w:rFonts w:ascii="宋体" w:hAnsi="宋体" w:cs="宋体"/>
        </w:rPr>
        <w:t>MainTex</w:t>
      </w:r>
      <w:proofErr w:type="spellEnd"/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中等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 Emit</w:t>
      </w:r>
      <w:r>
        <w:rPr>
          <w:rFonts w:ascii="宋体" w:hAnsi="宋体" w:cs="宋体" w:hint="eastAsia"/>
        </w:rPr>
        <w:t>：最低</w:t>
      </w:r>
      <w:bookmarkStart w:id="0" w:name="_GoBack"/>
      <w:bookmarkEnd w:id="0"/>
    </w:p>
    <w:p w:rsidR="005E32C7" w:rsidRDefault="005E32C7" w:rsidP="006011E4">
      <w:pPr>
        <w:rPr>
          <w:rFonts w:ascii="宋体" w:hAnsi="宋体" w:cs="宋体" w:hint="eastAsia"/>
        </w:rPr>
      </w:pPr>
    </w:p>
    <w:p w:rsidR="00FB34C6" w:rsidRDefault="00FB34C6" w:rsidP="006011E4">
      <w:pPr>
        <w:rPr>
          <w:rFonts w:ascii="宋体" w:hAnsi="宋体" w:cs="宋体"/>
        </w:rPr>
      </w:pPr>
      <w:proofErr w:type="gramStart"/>
      <w:r>
        <w:rPr>
          <w:rFonts w:ascii="宋体" w:hAnsi="宋体" w:cs="宋体"/>
        </w:rPr>
        <w:t>Normal</w:t>
      </w:r>
      <w:r>
        <w:rPr>
          <w:rFonts w:ascii="宋体" w:hAnsi="宋体" w:cs="宋体" w:hint="eastAsia"/>
        </w:rPr>
        <w:t>{</w:t>
      </w:r>
      <w:proofErr w:type="gramEnd"/>
    </w:p>
    <w:p w:rsidR="00FB34C6" w:rsidRDefault="00FB34C6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proofErr w:type="spellStart"/>
      <w:r>
        <w:rPr>
          <w:rFonts w:ascii="宋体" w:hAnsi="宋体" w:cs="宋体"/>
        </w:rPr>
        <w:t>sRGB</w:t>
      </w:r>
      <w:proofErr w:type="spellEnd"/>
      <w:r>
        <w:rPr>
          <w:rFonts w:ascii="宋体" w:hAnsi="宋体" w:cs="宋体"/>
        </w:rPr>
        <w:t>: false</w:t>
      </w:r>
    </w:p>
    <w:p w:rsidR="00B323C3" w:rsidRDefault="00FB34C6" w:rsidP="006011E4">
      <w:pPr>
        <w:rPr>
          <w:rFonts w:ascii="宋体" w:hAnsi="宋体" w:cs="宋体"/>
        </w:rPr>
      </w:pPr>
      <w:r>
        <w:rPr>
          <w:rFonts w:ascii="宋体" w:hAnsi="宋体" w:cs="宋体"/>
        </w:rPr>
        <w:t>}</w:t>
      </w:r>
    </w:p>
    <w:sectPr w:rsidR="00B32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A742F"/>
    <w:multiLevelType w:val="singleLevel"/>
    <w:tmpl w:val="330A74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mZDg1NTRhNjI2NmM2OTNjMWM1YTM3YTYxNzYwODIifQ=="/>
  </w:docVars>
  <w:rsids>
    <w:rsidRoot w:val="004C5B93"/>
    <w:rsid w:val="0003359C"/>
    <w:rsid w:val="004C5B93"/>
    <w:rsid w:val="005E32C7"/>
    <w:rsid w:val="006011E4"/>
    <w:rsid w:val="00B323C3"/>
    <w:rsid w:val="00FB34C6"/>
    <w:rsid w:val="098D4F60"/>
    <w:rsid w:val="1AC15A62"/>
    <w:rsid w:val="1B0D58DA"/>
    <w:rsid w:val="1F017CD7"/>
    <w:rsid w:val="1F94083D"/>
    <w:rsid w:val="2ECD62BB"/>
    <w:rsid w:val="3D2F09DD"/>
    <w:rsid w:val="3F512FA9"/>
    <w:rsid w:val="407056B1"/>
    <w:rsid w:val="435A7F52"/>
    <w:rsid w:val="479E0D55"/>
    <w:rsid w:val="4C43243E"/>
    <w:rsid w:val="4D2E027D"/>
    <w:rsid w:val="4D63013C"/>
    <w:rsid w:val="50F812E1"/>
    <w:rsid w:val="5F78276B"/>
    <w:rsid w:val="63821678"/>
    <w:rsid w:val="63892462"/>
    <w:rsid w:val="6882452D"/>
    <w:rsid w:val="6C0920D4"/>
    <w:rsid w:val="6E4B4EE4"/>
    <w:rsid w:val="703805D0"/>
    <w:rsid w:val="77DA078C"/>
    <w:rsid w:val="786E55A1"/>
    <w:rsid w:val="799303AB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4BB33A-13D6-4731-A359-FFFCB03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.cn/cn/2020.3/Manual/BestPracticeLightingPip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.cn/cn/2020.3/Manual/render-pipelin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夏湾</cp:lastModifiedBy>
  <cp:revision>7</cp:revision>
  <dcterms:created xsi:type="dcterms:W3CDTF">2020-04-10T01:49:00Z</dcterms:created>
  <dcterms:modified xsi:type="dcterms:W3CDTF">2023-12-04T07:51:00Z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5EDECB90965943F8A0B3403D4484D841</vt:lpwstr>
  </property>
</Properties>
</file>