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725CE">
      <w:pPr>
        <w:spacing w:before="960"/>
        <w:jc w:val="center"/>
      </w:pPr>
      <w:r>
        <w:rPr>
          <w:rFonts w:ascii="Times New Roman" w:hAnsi="Times New Roman" w:eastAsia="宋体"/>
          <w:b/>
          <w:color w:val="A96F28"/>
          <w:sz w:val="24"/>
        </w:rPr>
        <w:t>2026 新域新质创新大赛</w:t>
      </w:r>
    </w:p>
    <w:p w14:paraId="6EF44D2E">
      <w:pPr>
        <w:pStyle w:val="31"/>
        <w:spacing w:before="800"/>
        <w:jc w:val="center"/>
      </w:pPr>
      <w:r>
        <w:rPr>
          <w:rFonts w:ascii="Times New Roman" w:hAnsi="Times New Roman" w:eastAsia="宋体"/>
          <w:b/>
          <w:color w:val="173B35"/>
          <w:sz w:val="52"/>
        </w:rPr>
        <w:t>面向众包内容平台的</w:t>
      </w:r>
      <w:r>
        <w:rPr>
          <w:rFonts w:ascii="Times New Roman" w:hAnsi="Times New Roman" w:eastAsia="宋体"/>
          <w:b/>
          <w:color w:val="173B35"/>
          <w:sz w:val="52"/>
        </w:rPr>
        <w:br w:type="textWrapping"/>
      </w:r>
      <w:r>
        <w:rPr>
          <w:rFonts w:ascii="Times New Roman" w:hAnsi="Times New Roman" w:eastAsia="宋体"/>
          <w:b/>
          <w:color w:val="173B35"/>
          <w:sz w:val="52"/>
        </w:rPr>
        <w:t>用户评价数据可信评估与分级系统</w:t>
      </w:r>
    </w:p>
    <w:p w14:paraId="6D9A01B6">
      <w:pPr>
        <w:jc w:val="center"/>
      </w:pPr>
      <w:r>
        <w:rPr>
          <w:rFonts w:ascii="Times New Roman" w:hAnsi="Times New Roman" w:eastAsia="宋体"/>
          <w:b/>
          <w:color w:val="0C5B4D"/>
          <w:sz w:val="40"/>
        </w:rPr>
        <w:t>TrustData</w:t>
      </w:r>
    </w:p>
    <w:p w14:paraId="23150E59">
      <w:pPr>
        <w:spacing w:before="160"/>
        <w:jc w:val="center"/>
      </w:pPr>
      <w:r>
        <w:rPr>
          <w:rFonts w:ascii="Times New Roman" w:hAnsi="Times New Roman" w:eastAsia="宋体"/>
          <w:color w:val="66736F"/>
          <w:sz w:val="24"/>
        </w:rPr>
        <w:t>人工智能领域 · 数据要素创新方向</w:t>
      </w:r>
      <w:r>
        <w:rPr>
          <w:rFonts w:ascii="Times New Roman" w:hAnsi="Times New Roman" w:eastAsia="宋体"/>
          <w:color w:val="66736F"/>
          <w:sz w:val="24"/>
        </w:rPr>
        <w:br w:type="textWrapping"/>
      </w:r>
      <w:r>
        <w:rPr>
          <w:rFonts w:ascii="Times New Roman" w:hAnsi="Times New Roman" w:eastAsia="宋体"/>
          <w:color w:val="66736F"/>
          <w:sz w:val="24"/>
        </w:rPr>
        <w:t>自由探索创新赛道 · 高校师生组</w:t>
      </w:r>
    </w:p>
    <w:p w14:paraId="0508AC79">
      <w:pPr>
        <w:spacing w:after="88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D325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3F0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F6F5">
            <w:pPr>
              <w:jc w:val="left"/>
            </w:pPr>
            <w:r>
              <w:rPr>
                <w:rFonts w:ascii="Times New Roman" w:hAnsi="Times New Roman" w:eastAsia="宋体"/>
                <w:b/>
                <w:color w:val="173B35"/>
                <w:sz w:val="21"/>
              </w:rPr>
              <w:t>申报单位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5BF7"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73B35"/>
                <w:sz w:val="21"/>
              </w:rPr>
              <w:t>南京大学</w:t>
            </w:r>
          </w:p>
        </w:tc>
      </w:tr>
      <w:tr w14:paraId="0B1B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3F0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CB9F">
            <w:pPr>
              <w:jc w:val="left"/>
            </w:pPr>
            <w:r>
              <w:rPr>
                <w:rFonts w:ascii="Times New Roman" w:hAnsi="Times New Roman" w:eastAsia="宋体"/>
                <w:b/>
                <w:color w:val="173B35"/>
                <w:sz w:val="21"/>
              </w:rPr>
              <w:t>项目负责人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B6FF"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73B35"/>
                <w:sz w:val="21"/>
              </w:rPr>
              <w:t>孙润杰</w:t>
            </w:r>
          </w:p>
        </w:tc>
      </w:tr>
      <w:tr w14:paraId="2590F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3F0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FC9F">
            <w:pPr>
              <w:jc w:val="left"/>
            </w:pPr>
            <w:r>
              <w:rPr>
                <w:rFonts w:ascii="Times New Roman" w:hAnsi="Times New Roman" w:eastAsia="宋体"/>
                <w:b/>
                <w:color w:val="173B35"/>
                <w:sz w:val="21"/>
              </w:rPr>
              <w:t>联系人及电话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18CD"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73B35"/>
                <w:sz w:val="21"/>
              </w:rPr>
              <w:t>孙润杰  19905125373</w:t>
            </w:r>
          </w:p>
        </w:tc>
      </w:tr>
      <w:tr w14:paraId="40AC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3F0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C198">
            <w:pPr>
              <w:jc w:val="left"/>
            </w:pPr>
            <w:r>
              <w:rPr>
                <w:rFonts w:ascii="Times New Roman" w:hAnsi="Times New Roman" w:eastAsia="宋体"/>
                <w:b/>
                <w:color w:val="173B35"/>
                <w:sz w:val="21"/>
              </w:rPr>
              <w:t>材料版本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F77E"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73B35"/>
                <w:sz w:val="21"/>
              </w:rPr>
              <w:t>V0.2 · E2 受控验证</w:t>
            </w:r>
          </w:p>
        </w:tc>
      </w:tr>
    </w:tbl>
    <w:p w14:paraId="26DBDC97">
      <w:pPr>
        <w:spacing w:before="360"/>
        <w:jc w:val="center"/>
      </w:pPr>
      <w:r>
        <w:rPr>
          <w:rFonts w:ascii="Times New Roman" w:hAnsi="Times New Roman" w:eastAsia="宋体"/>
          <w:color w:val="92473D"/>
          <w:sz w:val="19"/>
        </w:rPr>
        <w:t>提交前须完成实名、知识产权和平台账号信息核验</w:t>
      </w:r>
    </w:p>
    <w:p w14:paraId="185D090C">
      <w:r>
        <w:rPr>
          <w:rFonts w:ascii="Times New Roman" w:hAnsi="Times New Roman" w:eastAsia="宋体"/>
        </w:rPr>
        <w:br w:type="page"/>
      </w:r>
    </w:p>
    <w:p w14:paraId="6B8680F0">
      <w:pPr>
        <w:pStyle w:val="3"/>
      </w:pPr>
      <w:r>
        <w:rPr>
          <w:rFonts w:ascii="Times New Roman" w:hAnsi="Times New Roman" w:eastAsia="宋体"/>
        </w:rPr>
        <w:t>申报事实摘要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839C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5C2E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观测记录</w:t>
            </w:r>
          </w:p>
        </w:tc>
        <w:tc>
          <w:tcPr>
            <w:tcW w:w="234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4CFC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跨源实体</w:t>
            </w:r>
          </w:p>
        </w:tc>
        <w:tc>
          <w:tcPr>
            <w:tcW w:w="234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B98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清洁基准</w:t>
            </w:r>
          </w:p>
        </w:tc>
        <w:tc>
          <w:tcPr>
            <w:tcW w:w="234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012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证据等级</w:t>
            </w:r>
          </w:p>
        </w:tc>
      </w:tr>
      <w:tr w14:paraId="0D40A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810C">
            <w:pPr>
              <w:jc w:val="center"/>
            </w:pPr>
            <w:r>
              <w:rPr>
                <w:rFonts w:ascii="Times New Roman" w:hAnsi="Times New Roman" w:eastAsia="宋体"/>
                <w:b/>
                <w:color w:val="173B35"/>
                <w:sz w:val="30"/>
              </w:rPr>
              <w:t>208,615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6EFC">
            <w:pPr>
              <w:jc w:val="center"/>
            </w:pPr>
            <w:r>
              <w:rPr>
                <w:rFonts w:ascii="Times New Roman" w:hAnsi="Times New Roman" w:eastAsia="宋体"/>
                <w:b/>
                <w:color w:val="173B35"/>
                <w:sz w:val="30"/>
              </w:rPr>
              <w:t>4,102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260A">
            <w:pPr>
              <w:jc w:val="center"/>
            </w:pPr>
            <w:r>
              <w:rPr>
                <w:rFonts w:ascii="Times New Roman" w:hAnsi="Times New Roman" w:eastAsia="宋体"/>
                <w:b/>
                <w:color w:val="173B35"/>
                <w:sz w:val="30"/>
              </w:rPr>
              <w:t>100,000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5A1F">
            <w:pPr>
              <w:jc w:val="center"/>
            </w:pPr>
            <w:r>
              <w:rPr>
                <w:rFonts w:ascii="Times New Roman" w:hAnsi="Times New Roman" w:eastAsia="宋体"/>
                <w:b/>
                <w:color w:val="173B35"/>
                <w:sz w:val="30"/>
              </w:rPr>
              <w:t>E2</w:t>
            </w:r>
          </w:p>
        </w:tc>
      </w:tr>
    </w:tbl>
    <w:p w14:paraId="3DA76503">
      <w:pPr>
        <w:pStyle w:val="3"/>
      </w:pPr>
      <w:r>
        <w:rPr>
          <w:rFonts w:ascii="Times New Roman" w:hAnsi="Times New Roman" w:eastAsia="宋体"/>
        </w:rPr>
        <w:t>项目名称</w:t>
      </w:r>
    </w:p>
    <w:p w14:paraId="42FE5CD7">
      <w:r>
        <w:rPr>
          <w:rFonts w:ascii="Times New Roman" w:hAnsi="Times New Roman" w:eastAsia="宋体"/>
          <w:color w:val="173B35"/>
          <w:sz w:val="21"/>
        </w:rPr>
        <w:t>面向众包内容平台的用户评价数据可信评估与分级系统</w:t>
      </w:r>
    </w:p>
    <w:p w14:paraId="34DEC90A">
      <w:pPr>
        <w:pStyle w:val="3"/>
      </w:pPr>
      <w:r>
        <w:rPr>
          <w:rFonts w:ascii="Times New Roman" w:hAnsi="Times New Roman" w:eastAsia="宋体"/>
        </w:rPr>
        <w:t>项目所属领域及细分方向（100 字以内）</w:t>
      </w:r>
    </w:p>
    <w:p w14:paraId="7F023C2D">
      <w:r>
        <w:rPr>
          <w:rFonts w:ascii="Times New Roman" w:hAnsi="Times New Roman" w:eastAsia="宋体"/>
          <w:color w:val="173B35"/>
          <w:sz w:val="21"/>
        </w:rPr>
        <w:t>人工智能领域—数据要素创新方向：面向众包内容平台的多源用户评价数据质量评估、风险分级与可追溯治理。</w:t>
      </w:r>
    </w:p>
    <w:p w14:paraId="28D3239C">
      <w:pPr>
        <w:pStyle w:val="3"/>
      </w:pPr>
      <w:r>
        <w:rPr>
          <w:rFonts w:ascii="Times New Roman" w:hAnsi="Times New Roman" w:eastAsia="宋体"/>
        </w:rPr>
        <w:t>项目概述（500 字以内）</w:t>
      </w:r>
    </w:p>
    <w:p w14:paraId="2B0BCFB7">
      <w:pPr>
        <w:pStyle w:val="164"/>
        <w:pBdr>
          <w:left w:val="single" w:color="A96F28" w:sz="18" w:space="8"/>
        </w:pBdr>
      </w:pPr>
      <w:r>
        <w:rPr>
          <w:rFonts w:ascii="Times New Roman" w:hAnsi="Times New Roman" w:eastAsia="宋体"/>
          <w:color w:val="173B35"/>
          <w:sz w:val="21"/>
        </w:rPr>
        <w:t>TrustData 面向使用用户评分和评论开展榜单、推荐、训练集构建与经营分析的平台，评估来源缺失、协同操纵、重复模板、跨源冲突和时间突发带来的数据使用风险。来源 P、行为 B、内容 C、跨源一致性 X、时间结构 T 构成五维可信向量；证据覆盖度和不确定性随评分一并输出。系统按业务场景计算数据可信分 DTS，给出 A—E 分级、降权、复核或限制建议，并保存单记录可信护照。项目已完成 208,615 条观测记录画像，并在 100,000 条清洁记录上构建五类风险机制、五档受控污染基准。E2 受控实验中，5%—30% 污染下 F1 为 0.630—0.752，AUPRC 为 0.714—0.949；五个贡献者分组种子下，30% 污染 F1 中位数为 0.7515，范围为 0.7443—0.7644。当前交付包括治理看板、算法代码、审计清单和复现证据包。真实平台效度将在试点中验证。</w:t>
      </w:r>
    </w:p>
    <w:p w14:paraId="1621B578">
      <w:pPr>
        <w:pStyle w:val="3"/>
      </w:pPr>
      <w:r>
        <w:rPr>
          <w:rFonts w:ascii="Times New Roman" w:hAnsi="Times New Roman" w:eastAsia="宋体"/>
        </w:rPr>
        <w:t>现实需求与问题</w:t>
      </w:r>
    </w:p>
    <w:p w14:paraId="08E60187">
      <w:r>
        <w:rPr>
          <w:rFonts w:ascii="Times New Roman" w:hAnsi="Times New Roman" w:eastAsia="宋体"/>
          <w:color w:val="173B35"/>
          <w:sz w:val="21"/>
        </w:rPr>
        <w:t>众包内容平台的评分和评论被用于消费决策、推荐排序、模型训练和经营分析。生成成本下降、评分操纵、账号协同、模板复制和元数据缺失都会改变数据分布。文本分类容易混淆语言风格与数据可用性；黑名单规则对少数意见、真实热点和冷启动账号的适应能力有限。本项目把评估对象定义为“记录在指定业务中的使用风险”，并同时报告证据缺失、建议动作和审计记录。</w:t>
      </w:r>
    </w:p>
    <w:p w14:paraId="5C72589E">
      <w:pPr>
        <w:pStyle w:val="3"/>
      </w:pPr>
      <w:r>
        <w:rPr>
          <w:rFonts w:ascii="Times New Roman" w:hAnsi="Times New Roman" w:eastAsia="宋体"/>
        </w:rPr>
        <w:t>技术方案</w:t>
      </w:r>
    </w:p>
    <w:p w14:paraId="2FF07BBC">
      <w:r>
        <w:rPr>
          <w:rFonts w:ascii="Times New Roman" w:hAnsi="Times New Roman" w:eastAsia="宋体"/>
          <w:color w:val="173B35"/>
          <w:sz w:val="21"/>
        </w:rPr>
        <w:t>技术流程分四层。数据层保存多源快照，生成稳定 ID，完成实体对齐、许可记录和字段质量画像。证据层计算 P/B/C/X/T 信号，并为缺失证据计算覆盖度和不确定性。决策层根据榜单、推荐、训练集等场景配置权重，输出 DTS、A—E 等级和治理动作。产品层提供可信护照、人工复核队列、运行哈希和反馈记录。受控基准分别注入评分操纵、协同账户、重复内容、时间突发和来源缺失；数据划分按贡献者隔离，训练集与测试集保持主体隔离。</w:t>
      </w:r>
    </w:p>
    <w:p w14:paraId="440B6FEC">
      <w:pPr>
        <w:pStyle w:val="3"/>
      </w:pPr>
      <w:r>
        <w:rPr>
          <w:rFonts w:ascii="Times New Roman" w:hAnsi="Times New Roman" w:eastAsia="宋体"/>
        </w:rPr>
        <w:t>创新点</w:t>
      </w:r>
    </w:p>
    <w:p w14:paraId="21AA1A5A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建立以业务用途为条件的数据资产可信治理框架，将风险评估直接连接榜单降权、训练集筛选和人工复核。</w:t>
      </w:r>
    </w:p>
    <w:p w14:paraId="1D783866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提出 P/B/C/X/T 可信向量，并以 coverage 与 uncertainty 表达证据缺失和结论稳定性。</w:t>
      </w:r>
    </w:p>
    <w:p w14:paraId="0E72015D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以场景权重生成 DTS，同一记录在不同业务用途下可以得到不同治理建议，权重和阈值均可审计。</w:t>
      </w:r>
    </w:p>
    <w:p w14:paraId="5386A38C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使用同一运行清单管理受控污染、分组敏感性、排序稳健性、消融、公平性检查、可信护照和文件哈希。</w:t>
      </w:r>
    </w:p>
    <w:p w14:paraId="52E11616">
      <w:r>
        <w:rPr>
          <w:rFonts w:ascii="Times New Roman" w:hAnsi="Times New Roman" w:eastAsia="宋体"/>
          <w:color w:val="173B35"/>
          <w:sz w:val="21"/>
        </w:rPr>
        <w:t>创新集中在评估对象、证据组织、场景化决策和可复核工程链路。首创性结论将在第三方查新完成后确定。</w:t>
      </w:r>
    </w:p>
    <w:p w14:paraId="512E2AD3">
      <w:pPr>
        <w:pStyle w:val="3"/>
      </w:pPr>
      <w:r>
        <w:rPr>
          <w:rFonts w:ascii="Times New Roman" w:hAnsi="Times New Roman" w:eastAsia="宋体"/>
        </w:rPr>
        <w:t>同类路线比较与技术水平判断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151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15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151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主要评估对象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151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证据范围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151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典型输出</w:t>
            </w:r>
          </w:p>
        </w:tc>
        <w:tc>
          <w:tcPr>
            <w:tcW w:type="dxa" w:w="33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151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TrustData 的补充位置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文本分类</w:t>
            </w:r>
          </w:p>
        </w:tc>
        <w:tc>
          <w:tcPr>
            <w:tcW w:type="dxa" w:w="15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单条文本模式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语言与内容特征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分类标签或概率</w:t>
            </w:r>
          </w:p>
        </w:tc>
        <w:tc>
          <w:tcPr>
            <w:tcW w:type="dxa" w:w="33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引入来源、行为、跨源与时间证据，输出使用建议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欺诈检测与图方法</w:t>
            </w:r>
          </w:p>
        </w:tc>
        <w:tc>
          <w:tcPr>
            <w:tcW w:type="dxa" w:w="15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账号或关系网络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行为、关系与标签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风险账号、异常群体</w:t>
            </w:r>
          </w:p>
        </w:tc>
        <w:tc>
          <w:tcPr>
            <w:tcW w:type="dxa" w:w="33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将风险连接榜单、训练集和经营分析等具体用途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来源凭证</w:t>
            </w:r>
          </w:p>
        </w:tc>
        <w:tc>
          <w:tcPr>
            <w:tcW w:type="dxa" w:w="15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内容来源与编辑历史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签名声明、元数据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来源验证状态</w:t>
            </w:r>
          </w:p>
        </w:tc>
        <w:tc>
          <w:tcPr>
            <w:tcW w:type="dxa" w:w="33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1E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将来源状态作为 P 维证据并披露覆盖度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TrustData</w:t>
            </w:r>
          </w:p>
        </w:tc>
        <w:tc>
          <w:tcPr>
            <w:tcW w:type="dxa" w:w="15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记录在指定业务中的使用风险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P/B/C/X/T、覆盖度、分组敏感性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DTS、A—E 等级、动作与审计链</w:t>
            </w:r>
          </w:p>
        </w:tc>
        <w:tc>
          <w:tcPr>
            <w:tcW w:type="dxa" w:w="33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63A34"/>
                <w:sz w:val="19"/>
              </w:rPr>
              <w:t>形成从证据到处置的完整治理闭环</w:t>
            </w:r>
          </w:p>
        </w:tc>
      </w:tr>
    </w:tbl>
    <w:p w14:paraId="286ACF6F">
      <w:r>
        <w:rPr>
          <w:rFonts w:ascii="Times New Roman" w:hAnsi="Times New Roman" w:eastAsia="宋体"/>
          <w:color w:val="173B35"/>
          <w:sz w:val="21"/>
        </w:rPr>
        <w:t>当前成果完成 E1 可运行原型与 E2 受控评测，可定位为具有完整方法协议和复现证据的竞赛型科研原型。国际领先、国际先进、国内领先或国内先进等技术等级将在科技查新、真实标注验证和第三方测评形成后确定。</w:t>
      </w:r>
    </w:p>
    <w:p w14:paraId="4470BA4D">
      <w:pPr>
        <w:pStyle w:val="3"/>
      </w:pPr>
      <w:r>
        <w:rPr>
          <w:rFonts w:ascii="Times New Roman" w:hAnsi="Times New Roman" w:eastAsia="宋体"/>
        </w:rPr>
        <w:t>技术验证</w:t>
      </w:r>
    </w:p>
    <w:p w14:paraId="281A6221">
      <w:r>
        <w:rPr>
          <w:rFonts w:ascii="Times New Roman" w:hAnsi="Times New Roman" w:eastAsia="宋体"/>
          <w:color w:val="173B35"/>
          <w:sz w:val="21"/>
        </w:rPr>
        <w:t>项目完成 26 个原始文件画像，规范化 42,356 条实体平台记录和 166,259 条评论记录，识别 4,102 个跨源对齐实体。受控基准含 100,000 条清洁记录和 30,000 条最大注入池。固定验证阈值为 0.90</w:t>
      </w:r>
      <w:r>
        <w:rPr>
          <w:rFonts w:hint="eastAsia" w:ascii="Times New Roman" w:hAnsi="Times New Roman" w:eastAsia="宋体"/>
          <w:color w:val="173B35"/>
          <w:sz w:val="21"/>
          <w:lang w:eastAsia="zh-CN"/>
        </w:rPr>
        <w:t>（</w:t>
      </w:r>
      <w:r>
        <w:rPr>
          <w:rFonts w:hint="eastAsia" w:ascii="Times New Roman" w:hAnsi="Times New Roman" w:eastAsia="宋体"/>
          <w:color w:val="173B35"/>
          <w:sz w:val="21"/>
          <w:lang w:val="en-US" w:eastAsia="zh-CN"/>
        </w:rPr>
        <w:t>按清洁样本 FPR≤1% 选定)</w:t>
      </w:r>
      <w:r>
        <w:rPr>
          <w:rFonts w:ascii="Times New Roman" w:hAnsi="Times New Roman" w:eastAsia="宋体"/>
          <w:color w:val="173B35"/>
          <w:sz w:val="21"/>
        </w:rPr>
        <w:t>；在 30% 污染主运行中 Precision 0.9923、Recall 0.6018、F1 0.7492、AUROC 0.9753、AUPRC 0.9490、FPR 0.00173。五个贡献者隔离分组种子下，30% 污染 F1 中位数为 0.7515，范围为 0.7443—0.7644；AUPRC 中位数为 0.9487，范围为 0.9484—0.9490。简单规则基线 F1 为 0.4441。排序加权在 30% 污染下将平均排名误差从 20.3960 降至 15.2335。1% 污染场景采用监测与人工复核策略。</w:t>
      </w:r>
      <w:bookmarkStart w:id="0" w:name="_GoBack"/>
      <w:bookmarkEnd w:id="0"/>
      <w:r>
        <w:rPr>
          <w:rFonts w:ascii="Times New Roman" w:hAnsi="Times New Roman" w:eastAsia="宋体"/>
          <w:color w:val="173B35"/>
          <w:sz w:val="21"/>
        </w:rPr>
      </w:r>
    </w:p>
    <w:p w14:paraId="1E10F7EB">
      <w:pPr>
        <w:pStyle w:val="3"/>
      </w:pPr>
      <w:r>
        <w:rPr>
          <w:rFonts w:ascii="Times New Roman" w:hAnsi="Times New Roman" w:eastAsia="宋体"/>
        </w:rPr>
        <w:t>产品成果</w:t>
      </w:r>
    </w:p>
    <w:p w14:paraId="3284F5F2">
      <w:r>
        <w:rPr>
          <w:rFonts w:ascii="Times New Roman" w:hAnsi="Times New Roman" w:eastAsia="宋体"/>
          <w:color w:val="173B35"/>
          <w:sz w:val="21"/>
        </w:rPr>
        <w:t>已形成六工作面治理原型：治理总览、可信护照、风险监测、治理队列、审计追溯和基准验证；交付 Python 数据/算法包、参数配置、13 项自动化测试、CSV/JSON/PNG 实验输出、SHA-256 运行清单、前置研究接管记录和申报证据映射。产品可在普通 Windows 环境离线运行，运行资产均保存在项目目录。</w:t>
      </w:r>
    </w:p>
    <w:p w14:paraId="745ECF0C">
      <w:pPr>
        <w:pStyle w:val="3"/>
      </w:pPr>
      <w:r>
        <w:rPr>
          <w:rFonts w:ascii="Times New Roman" w:hAnsi="Times New Roman" w:eastAsia="宋体"/>
        </w:rPr>
        <w:t>应用与产业化前景</w:t>
      </w:r>
    </w:p>
    <w:p w14:paraId="6109BBF0">
      <w:r>
        <w:rPr>
          <w:rFonts w:ascii="Times New Roman" w:hAnsi="Times New Roman" w:eastAsia="宋体"/>
          <w:color w:val="173B35"/>
          <w:sz w:val="21"/>
        </w:rPr>
        <w:t>首批目标客户为拥有大量评分、评论、问答或标注数据的内容社区、电商、本地生活、文化娱乐平台，以及购买或使用此类数据的数据服务商和模型团队。产品采用“离线数据体检—API/批处理接入—治理台订阅—私有化部署”逐级交付。离线体检形成数据资产报告和整改清单；影子部署记录误伤成本与复核容量；接口接入按处理量与服务等级计费；私有化部署覆盖本地数据、权限隔离和审计要求。商业验证以人工复核节省量、误伤成本、榜单稳定性和审计时长为核心 KPI。市场份额和收入将在合同或财务凭证形成后披露。</w:t>
      </w:r>
    </w:p>
    <w:p w14:paraId="7F8C658B">
      <w:pPr>
        <w:pStyle w:val="3"/>
      </w:pPr>
      <w:r>
        <w:rPr>
          <w:rFonts w:ascii="Times New Roman" w:hAnsi="Times New Roman" w:eastAsia="宋体"/>
        </w:rPr>
        <w:t>社会价值</w:t>
      </w:r>
    </w:p>
    <w:p w14:paraId="4E2792A9">
      <w:r>
        <w:rPr>
          <w:rFonts w:ascii="Times New Roman" w:hAnsi="Times New Roman" w:eastAsia="宋体"/>
          <w:color w:val="173B35"/>
          <w:sz w:val="21"/>
        </w:rPr>
        <w:t>系统采用分级与人工复核机制，可降低新账号和少数意见被直接处置的风险。来源、覆盖度和审计记录使平台能够复核每次评分和治理动作。场景化质量控制可用于筛查进入榜单、推荐和模型训练的数据。系统可以接入生成合成内容的显式或隐式标识；标识状态进入来源维度，并与行为、内容、跨源和时间证据联合解释。</w:t>
      </w:r>
    </w:p>
    <w:p w14:paraId="34410FC6">
      <w:pPr>
        <w:pStyle w:val="3"/>
      </w:pPr>
      <w:r>
        <w:rPr>
          <w:rFonts w:ascii="Times New Roman" w:hAnsi="Times New Roman" w:eastAsia="宋体"/>
        </w:rPr>
        <w:t>知识产权与数据合规</w:t>
      </w:r>
    </w:p>
    <w:p w14:paraId="11FB5D49">
      <w:r>
        <w:rPr>
          <w:rFonts w:ascii="Times New Roman" w:hAnsi="Times New Roman" w:eastAsia="宋体"/>
          <w:color w:val="173B35"/>
          <w:sz w:val="21"/>
        </w:rPr>
        <w:t>本项目代码作者及权利归属由团队提交前确认。前置研究以 Git 子模块固定上游提交，保留原许可证与引用；AOTY/Metacritic、AOTY Top 5000 等按源许可管理；RYM 数据的许可状态待确认，现阶段保留在内部研究环境；已发表乐评摘录按第三方来源管理。项目使用脱敏研究数据，治理原型采用人工复核模式。</w:t>
      </w:r>
    </w:p>
    <w:p w14:paraId="46B6640C">
      <w:pPr>
        <w:pStyle w:val="3"/>
      </w:pPr>
      <w:r>
        <w:rPr>
          <w:rFonts w:ascii="Times New Roman" w:hAnsi="Times New Roman" w:eastAsia="宋体"/>
        </w:rPr>
        <w:t>团队情况</w:t>
      </w:r>
    </w:p>
    <w:p w14:paraId="34AEEE90">
      <w:pPr>
        <w:pStyle w:val="16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项目负责人：孙润杰</w:t>
      </w:r>
    </w:p>
    <w:p w14:paraId="7D84D2DF">
      <w:pPr>
        <w:pStyle w:val="16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联系人及电话：孙润杰，19905125373</w:t>
      </w:r>
    </w:p>
    <w:p w14:paraId="21982509">
      <w:pPr>
        <w:pStyle w:val="16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核心成员：[逐人列出姓名、学院/专业、年级、具体贡献]</w:t>
      </w:r>
    </w:p>
    <w:p w14:paraId="136A7F79">
      <w:pPr>
        <w:pStyle w:val="16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分工建议：数据与合规、算法与评测、产品与工程、申报与路演。</w:t>
      </w:r>
    </w:p>
    <w:p w14:paraId="33E178C1">
      <w:pPr>
        <w:pStyle w:val="16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前置研究负责人/作者：孙润杰（RunJie Sun；以仓库与论文元数据为准）。</w:t>
      </w:r>
    </w:p>
    <w:p w14:paraId="7A348D12">
      <w:pPr>
        <w:pStyle w:val="3"/>
      </w:pPr>
      <w:r>
        <w:rPr>
          <w:rFonts w:ascii="Times New Roman" w:hAnsi="Times New Roman" w:eastAsia="宋体"/>
        </w:rPr>
        <w:t>下一阶段验证任务</w:t>
      </w:r>
    </w:p>
    <w:p w14:paraId="6F324E51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邀请码与系统账号。</w:t>
      </w:r>
    </w:p>
    <w:p w14:paraId="220EE8BE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团队成员、分工与权属确认。</w:t>
      </w:r>
    </w:p>
    <w:p w14:paraId="70613224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至少一组真实 UGC 双人标注与一致性报告。</w:t>
      </w:r>
    </w:p>
    <w:p w14:paraId="4CFFA79A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平台/实验室试用记录或意向证明。</w:t>
      </w:r>
    </w:p>
    <w:p w14:paraId="52AC5716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独立数据生成种子与区间估计。</w:t>
      </w:r>
    </w:p>
    <w:p w14:paraId="210C6D3C">
      <w:pPr>
        <w:pStyle w:val="14"/>
        <w:spacing w:after="80" w:line="290" w:lineRule="auto"/>
        <w:ind w:left="540" w:hanging="279"/>
      </w:pPr>
      <w:r>
        <w:rPr>
          <w:rFonts w:ascii="Times New Roman" w:hAnsi="Times New Roman" w:eastAsia="宋体"/>
          <w:color w:val="173B35"/>
          <w:sz w:val="21"/>
        </w:rPr>
        <w:t>软件著作权/专利状态（按实际申请进度填写）。</w:t>
      </w:r>
    </w:p>
    <w:p w14:paraId="3CAE454E">
      <w:pPr>
        <w:pStyle w:val="3"/>
      </w:pPr>
      <w:r>
        <w:rPr>
          <w:rFonts w:ascii="Times New Roman" w:hAnsi="Times New Roman" w:eastAsia="宋体"/>
        </w:rPr>
        <w:t>附录 A 受控实验结果</w:t>
      </w:r>
    </w:p>
    <w:p w14:paraId="4C23FD40">
      <w:r>
        <w:rPr>
          <w:rFonts w:ascii="Times New Roman" w:hAnsi="Times New Roman" w:eastAsia="宋体"/>
          <w:color w:val="173B35"/>
          <w:sz w:val="21"/>
        </w:rPr>
        <w:t>表 A-1 给出固定验证阈值 0.90 下的测试结果。风险标签来自受控注入机制。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90"/>
        <w:gridCol w:w="1390"/>
        <w:gridCol w:w="1190"/>
        <w:gridCol w:w="1390"/>
        <w:gridCol w:w="1390"/>
        <w:gridCol w:w="1590"/>
      </w:tblGrid>
      <w:tr w14:paraId="0E611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2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0688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污染率</w:t>
            </w:r>
          </w:p>
        </w:tc>
        <w:tc>
          <w:tcPr>
            <w:tcW w:w="139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BA0A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Precision</w:t>
            </w:r>
          </w:p>
        </w:tc>
        <w:tc>
          <w:tcPr>
            <w:tcW w:w="139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5E91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Recall</w:t>
            </w:r>
          </w:p>
        </w:tc>
        <w:tc>
          <w:tcPr>
            <w:tcW w:w="119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A252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F1</w:t>
            </w:r>
          </w:p>
        </w:tc>
        <w:tc>
          <w:tcPr>
            <w:tcW w:w="139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83E2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AUROC</w:t>
            </w:r>
          </w:p>
        </w:tc>
        <w:tc>
          <w:tcPr>
            <w:tcW w:w="139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6C5F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AUPRC</w:t>
            </w:r>
          </w:p>
        </w:tc>
        <w:tc>
          <w:tcPr>
            <w:tcW w:w="1590" w:type="dxa"/>
            <w:shd w:val="clear" w:color="auto" w:fill="0C5B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68B5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FPR</w:t>
            </w:r>
          </w:p>
        </w:tc>
      </w:tr>
      <w:tr w14:paraId="2C3BF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1%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0.1268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0.3830</w:t>
            </w:r>
          </w:p>
        </w:tc>
        <w:tc>
          <w:tcPr>
            <w:tcW w:w="1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0.1905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0.7979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0.3533</w:t>
            </w:r>
          </w:p>
        </w:tc>
        <w:tc>
          <w:tcPr>
            <w:tcW w:w="1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0.03065</w:t>
            </w:r>
          </w:p>
        </w:tc>
      </w:tr>
      <w:tr w14:paraId="70C1A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5%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0.8134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0.5144</w:t>
            </w:r>
          </w:p>
        </w:tc>
        <w:tc>
          <w:tcPr>
            <w:tcW w:w="1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0.6302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0.9316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0.7143</w:t>
            </w:r>
          </w:p>
        </w:tc>
        <w:tc>
          <w:tcPr>
            <w:tcW w:w="1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0.00760</w:t>
            </w:r>
          </w:p>
        </w:tc>
      </w:tr>
      <w:tr w14:paraId="3782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0.8985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0.6310</w:t>
            </w:r>
          </w:p>
        </w:tc>
        <w:tc>
          <w:tcPr>
            <w:tcW w:w="1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0.7414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0.9539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0.8516</w:t>
            </w:r>
          </w:p>
        </w:tc>
        <w:tc>
          <w:tcPr>
            <w:tcW w:w="1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0.00902</w:t>
            </w:r>
          </w:p>
        </w:tc>
      </w:tr>
      <w:tr w14:paraId="3574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20%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0.9809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0.6093</w:t>
            </w:r>
          </w:p>
        </w:tc>
        <w:tc>
          <w:tcPr>
            <w:tcW w:w="1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0.7517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0.9699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0.9249</w:t>
            </w:r>
          </w:p>
        </w:tc>
        <w:tc>
          <w:tcPr>
            <w:tcW w:w="1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0.00297</w:t>
            </w:r>
          </w:p>
        </w:tc>
      </w:tr>
      <w:tr w14:paraId="1742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0.9923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0.6018</w:t>
            </w:r>
          </w:p>
        </w:tc>
        <w:tc>
          <w:tcPr>
            <w:tcW w:w="1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0.7492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0.9753</w:t>
            </w:r>
          </w:p>
        </w:tc>
        <w:tc>
          <w:tcPr>
            <w:tcW w:w="1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0.9490</w:t>
            </w:r>
          </w:p>
        </w:tc>
        <w:tc>
          <w:tcPr>
            <w:tcW w:w="1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0.00173</w:t>
            </w:r>
          </w:p>
        </w:tc>
      </w:tr>
    </w:tbl>
    <w:p w14:paraId="4B39986A">
      <w:pPr>
        <w:spacing w:before="160"/>
      </w:pPr>
      <w:r>
        <w:rPr>
          <w:rFonts w:ascii="Times New Roman" w:hAnsi="Times New Roman" w:eastAsia="宋体"/>
          <w:b/>
          <w:color w:val="173B35"/>
          <w:sz w:val="21"/>
        </w:rPr>
        <w:t>表 A-2 汇总同一受控基准上五个贡献者分组种子的复算结果。括号内为最小值至最大值。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2750"/>
        <w:gridCol w:w="2750"/>
        <w:gridCol w:w="2740"/>
      </w:tblGrid>
      <w:tr w14:paraId="0059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shd w:val="clear" w:color="auto" w:fill="315F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D7F5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污染率</w:t>
            </w:r>
          </w:p>
        </w:tc>
        <w:tc>
          <w:tcPr>
            <w:tcW w:w="2750" w:type="dxa"/>
            <w:shd w:val="clear" w:color="auto" w:fill="315F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E680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F1 中位数（范围）</w:t>
            </w:r>
          </w:p>
        </w:tc>
        <w:tc>
          <w:tcPr>
            <w:tcW w:w="2750" w:type="dxa"/>
            <w:shd w:val="clear" w:color="auto" w:fill="315F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3218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AUPRC 中位数（范围）</w:t>
            </w:r>
          </w:p>
        </w:tc>
        <w:tc>
          <w:tcPr>
            <w:tcW w:w="2740" w:type="dxa"/>
            <w:shd w:val="clear" w:color="auto" w:fill="315F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E3A8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FPR 中位数（范围）</w:t>
            </w:r>
          </w:p>
        </w:tc>
      </w:tr>
      <w:tr w14:paraId="78D5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1%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0.1905（0.1764–0.1972）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0.3474（0.3058–0.3533）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0.0306（0.0299–0.0326）</w:t>
            </w:r>
          </w:p>
        </w:tc>
      </w:tr>
      <w:tr w14:paraId="1582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5%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0.6379（0.6302–0.6485）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0.7143（0.7096–0.7282）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0.0079（0.0070–0.0085）</w:t>
            </w:r>
          </w:p>
        </w:tc>
      </w:tr>
      <w:tr w14:paraId="4233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10%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0.7400（0.7283–0.7468）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0.8516（0.8439–0.8547）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0.0094（0.0083–0.0104）</w:t>
            </w:r>
          </w:p>
        </w:tc>
      </w:tr>
      <w:tr w14:paraId="1AEE2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20%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0.7522（0.7517–0.7692）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0.9247（0.9227–0.9279）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0.0030（0.0025–0.0036）</w:t>
            </w:r>
          </w:p>
        </w:tc>
      </w:tr>
      <w:tr w14:paraId="5ED14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30%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0.7515（0.7443–0.7644）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0.9487（0.9484–0.9490）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0.0017（0.0015–0.0022）</w:t>
            </w:r>
          </w:p>
        </w:tc>
      </w:tr>
    </w:tbl>
    <w:p w14:paraId="17BF6DCE">
      <w:pPr>
        <w:keepNext/>
        <w:jc w:val="center"/>
      </w:pPr>
      <w:r>
        <w:rPr>
          <w:rFonts w:ascii="Times New Roman" w:hAnsi="Times New Roman" w:eastAsia="宋体"/>
        </w:rPr>
        <w:drawing>
          <wp:inline distT="0" distB="0" distL="114300" distR="114300">
            <wp:extent cx="5303520" cy="30397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8D1D">
      <w:pPr>
        <w:spacing w:after="160"/>
        <w:jc w:val="center"/>
      </w:pPr>
      <w:r>
        <w:rPr>
          <w:rFonts w:ascii="Times New Roman" w:hAnsi="Times New Roman" w:eastAsia="宋体"/>
          <w:color w:val="66736F"/>
          <w:sz w:val="18"/>
        </w:rPr>
        <w:t>图 A-1 不同污染强度下的风险检测结果</w:t>
      </w:r>
    </w:p>
    <w:p w14:paraId="0C41C8EA">
      <w:pPr>
        <w:keepNext/>
        <w:jc w:val="center"/>
      </w:pPr>
      <w:r>
        <w:rPr>
          <w:rFonts w:ascii="Times New Roman" w:hAnsi="Times New Roman" w:eastAsia="宋体"/>
        </w:rPr>
        <w:drawing>
          <wp:inline distT="0" distB="0" distL="114300" distR="114300">
            <wp:extent cx="5303520" cy="25273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BDDB">
      <w:pPr>
        <w:spacing w:after="160"/>
        <w:jc w:val="center"/>
      </w:pPr>
      <w:r>
        <w:rPr>
          <w:rFonts w:ascii="Times New Roman" w:hAnsi="Times New Roman" w:eastAsia="宋体"/>
          <w:color w:val="66736F"/>
          <w:sz w:val="18"/>
        </w:rPr>
        <w:t>图 A-2 平均排名误差与 Top-100 保留率</w:t>
      </w:r>
    </w:p>
    <w:p w14:paraId="368DD214">
      <w:pPr>
        <w:keepNext/>
        <w:jc w:val="center"/>
      </w:pPr>
      <w:r>
        <w:rPr>
          <w:rFonts w:ascii="Times New Roman" w:hAnsi="Times New Roman" w:eastAsia="宋体"/>
        </w:rPr>
        <w:drawing>
          <wp:inline distT="0" distB="0" distL="114300" distR="114300">
            <wp:extent cx="5303520" cy="30460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CC78">
      <w:pPr>
        <w:spacing w:after="160"/>
        <w:jc w:val="center"/>
      </w:pPr>
      <w:r>
        <w:rPr>
          <w:rFonts w:ascii="Times New Roman" w:hAnsi="Times New Roman" w:eastAsia="宋体"/>
          <w:color w:val="66736F"/>
          <w:sz w:val="18"/>
        </w:rPr>
        <w:t>图 A-3 30% 污染条件下的特征维度消融</w:t>
      </w:r>
    </w:p>
    <w:p w14:paraId="1B6FB4E9">
      <w:pPr>
        <w:pStyle w:val="3"/>
      </w:pPr>
      <w:r>
        <w:rPr>
          <w:rFonts w:ascii="Times New Roman" w:hAnsi="Times New Roman" w:eastAsia="宋体"/>
        </w:rPr>
        <w:t>附录 B 主要外部依据</w:t>
      </w:r>
    </w:p>
    <w:p w14:paraId="4B9A1D27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1. 南京大学本科生院：《关于组织学生参加 2026 新域新质创新大赛的报名通知》，2026-08-26。https://jw.nju.edu.cn/d9/36/c26263a842038/page.htm</w:t>
      </w:r>
    </w:p>
    <w:p w14:paraId="198882E9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2. ISO/IEC 5259-1:2024, Data quality for analytics and machine learning. https://www.iso.org/standard/81088.html</w:t>
      </w:r>
    </w:p>
    <w:p w14:paraId="53D277A7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3. C2PA, Content Credentials Specifications 2.4. https://spec.c2pa.org/specifications/</w:t>
      </w:r>
    </w:p>
    <w:p w14:paraId="380C65DB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4. 国家互联网信息办公室等：《人工智能生成合成内容标识办法》，2025-03-14。https://www.cac.gov.cn/2025-03/14/c_1743654684782215.htm</w:t>
      </w:r>
    </w:p>
    <w:p w14:paraId="28549129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5. Mukherjee, A. et al. (2013). What Yelp Fake Review Filter Might Be Doing? DOI: 10.1609/icwsm.v7i1.14389.</w:t>
      </w:r>
    </w:p>
    <w:p w14:paraId="17F318D3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6. Danilchenko, K. et al. (2022). Opinion Spam Detection: A New Approach Using Machine Learning and Network-Based Algorithms. DOI: 10.1609/icwsm.v16i1.19278.</w:t>
      </w:r>
    </w:p>
    <w:p w14:paraId="6602BB62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7. Ye, J. et al. (2016). Temporal Opinion Spam Detection by Multivariate Indicative Signals. DOI: 10.1609/icwsm.v10i1.14801.</w:t>
      </w:r>
    </w:p>
    <w:p w14:paraId="2E0FFE6F">
      <w:pPr>
        <w:spacing w:after="40" w:line="240" w:lineRule="auto"/>
        <w:ind w:left="360" w:hanging="360"/>
      </w:pPr>
      <w:r>
        <w:rPr>
          <w:rFonts w:ascii="Times New Roman" w:hAnsi="Times New Roman" w:eastAsia="宋体"/>
          <w:color w:val="173B35"/>
          <w:sz w:val="16"/>
        </w:rPr>
        <w:t>8. Guo, C. et al. (2017). On Calibration of Modern Neural Networks. PMLR 70:1321-1330.</w:t>
      </w:r>
    </w:p>
    <w:sectPr>
      <w:headerReference r:id="rId5" w:type="default"/>
      <w:footerReference r:id="rId6" w:type="default"/>
      <w:pgSz w:w="12240" w:h="15840"/>
      <w:pgMar w:top="1181" w:right="1296" w:bottom="1123" w:left="1296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2005E">
    <w:pPr>
      <w:pStyle w:val="24"/>
      <w:jc w:val="right"/>
    </w:pPr>
    <w:r>
      <w:rPr>
        <w:rFonts w:ascii="Times New Roman" w:hAnsi="Times New Roman" w:eastAsia="宋体"/>
        <w:color w:val="66736F"/>
        <w:sz w:val="17"/>
      </w:rPr>
      <w:t xml:space="preserve">第 </w:t>
    </w:r>
    <w:r>
      <w:rPr>
        <w:rFonts w:ascii="Times New Roman" w:hAnsi="Times New Roman" w:eastAsia="宋体"/>
        <w:color w:val="66736F"/>
        <w:sz w:val="17"/>
      </w:rPr>
      <w:fldChar w:fldCharType="begin"/>
    </w:r>
    <w:r>
      <w:rPr>
        <w:rFonts w:ascii="Times New Roman" w:hAnsi="Times New Roman" w:eastAsia="宋体"/>
        <w:color w:val="66736F"/>
        <w:sz w:val="17"/>
      </w:rPr>
      <w:instrText xml:space="preserve"> PAGE </w:instrText>
    </w:r>
    <w:r>
      <w:rPr>
        <w:rFonts w:ascii="Times New Roman" w:hAnsi="Times New Roman" w:eastAsia="宋体"/>
        <w:color w:val="66736F"/>
        <w:sz w:val="17"/>
      </w:rPr>
      <w:fldChar w:fldCharType="separate"/>
    </w:r>
    <w:r>
      <w:rPr>
        <w:rFonts w:ascii="Times New Roman" w:hAnsi="Times New Roman" w:eastAsia="宋体"/>
        <w:color w:val="66736F"/>
        <w:sz w:val="17"/>
      </w:rPr>
      <w:t>1</w:t>
    </w:r>
    <w:r>
      <w:rPr>
        <w:rFonts w:ascii="Times New Roman" w:hAnsi="Times New Roman" w:eastAsia="宋体"/>
        <w:color w:val="66736F"/>
        <w:sz w:val="17"/>
      </w:rPr>
      <w:fldChar w:fldCharType="end"/>
    </w:r>
    <w:r>
      <w:rPr>
        <w:rFonts w:ascii="Times New Roman" w:hAnsi="Times New Roman" w:eastAsia="宋体"/>
        <w:color w:val="66736F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DAD9A">
    <w:pPr>
      <w:pStyle w:val="25"/>
      <w:jc w:val="left"/>
    </w:pPr>
    <w:r>
      <w:rPr>
        <w:rFonts w:ascii="Times New Roman" w:hAnsi="Times New Roman" w:eastAsia="宋体"/>
        <w:b/>
        <w:color w:val="66736F"/>
        <w:sz w:val="17"/>
      </w:rPr>
      <w:t>TRUSTDATA  |  2026 新域新质创新大赛 · 高校师生组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88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both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C5B4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315F7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3B3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40"/>
    </w:pPr>
    <w:rPr>
      <w:rFonts w:asciiTheme="majorHAnsi" w:hAnsiTheme="majorHAnsi" w:eastAsiaTheme="majorEastAsia" w:cstheme="majorBidi"/>
      <w:i/>
      <w:iCs/>
      <w:color w:val="66736F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3B35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llout"/>
    <w:basedOn w:val="1"/>
    <w:uiPriority w:val="0"/>
    <w:pPr>
      <w:spacing w:before="120" w:after="160"/>
      <w:ind w:left="230" w:right="115"/>
    </w:pPr>
    <w:rPr>
      <w:color w:val="173B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2764</Words>
  <Characters>3693</Characters>
  <Lines>0</Lines>
  <Paragraphs>0</Paragraphs>
  <TotalTime>1</TotalTime>
  <ScaleCrop>false</ScaleCrop>
  <LinksUpToDate>false</LinksUpToDate>
  <CharactersWithSpaces>3874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TrustData 项目团队｜负责人：孙润杰</dc:creator>
  <dc:description>generated by python-docx</dc:description>
  <cp:keywords>UGC, 数据质量, 可信评估, 数据治理, 受控污染</cp:keywords>
  <cp:lastModifiedBy>杜静伊</cp:lastModifiedBy>
  <dcterms:modified xsi:type="dcterms:W3CDTF">2026-08-31T14:05:29Z</dcterms:modified>
  <dc:subject>面向众包内容平台的用户评价数据可信评估与分级系统</dc:subject>
  <dc:title>TrustData - 2026 新域新质创新大赛申报书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eyJoZGlkIjoiMTA2MzM4Mjg0M2NmZTEzZGMzNTQ2YmZiZTAyZDgzOWQiLCJ1c2VySWQiOiIxNzIzOTg4NTc3In0=</vt:lpwstr>
  </property>
  <property fmtid="{D5CDD505-2E9C-101B-9397-08002B2CF9AE}" pid="3" name="KSOProductBuildVer">
    <vt:lpwstr>2052-12.1.0.28043</vt:lpwstr>
  </property>
  <property fmtid="{D5CDD505-2E9C-101B-9397-08002B2CF9AE}" pid="4" name="ICV">
    <vt:lpwstr>D83E3C6C9562458BB4DF4C950D4B663A_12</vt:lpwstr>
  </property>
</Properties>
</file>