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E812E" w14:textId="77777777" w:rsidR="00701651" w:rsidRDefault="00701651">
      <w:pPr>
        <w:spacing w:line="480" w:lineRule="auto"/>
        <w:rPr>
          <w:rFonts w:ascii="Times New Roman" w:eastAsia="Times New Roman" w:hAnsi="Times New Roman" w:cs="Times New Roman"/>
          <w:sz w:val="24"/>
          <w:szCs w:val="24"/>
        </w:rPr>
      </w:pPr>
    </w:p>
    <w:p w14:paraId="4CFE9328" w14:textId="77777777" w:rsidR="00701651" w:rsidRDefault="00000000">
      <w:pPr>
        <w:pStyle w:val="Heading2"/>
        <w:spacing w:line="480" w:lineRule="auto"/>
        <w:jc w:val="center"/>
        <w:rPr>
          <w:rFonts w:ascii="Times New Roman" w:eastAsia="Times New Roman" w:hAnsi="Times New Roman" w:cs="Times New Roman"/>
          <w:b/>
        </w:rPr>
      </w:pPr>
      <w:bookmarkStart w:id="0" w:name="_hecv5uuywpll" w:colFirst="0" w:colLast="0"/>
      <w:bookmarkEnd w:id="0"/>
      <w:r>
        <w:rPr>
          <w:rFonts w:ascii="Times New Roman" w:eastAsia="Times New Roman" w:hAnsi="Times New Roman" w:cs="Times New Roman"/>
          <w:b/>
        </w:rPr>
        <w:t>Research Proposal</w:t>
      </w:r>
    </w:p>
    <w:p w14:paraId="5D605061" w14:textId="77777777" w:rsidR="00701651"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Constraints on Chinese Invasive War on Taiwan, and Public Opinion in Cross-Strait Relations</w:t>
      </w:r>
    </w:p>
    <w:p w14:paraId="52F873D3" w14:textId="77777777" w:rsidR="00701651" w:rsidRDefault="00701651">
      <w:pPr>
        <w:jc w:val="center"/>
        <w:rPr>
          <w:rFonts w:ascii="Times New Roman" w:eastAsia="Times New Roman" w:hAnsi="Times New Roman" w:cs="Times New Roman"/>
          <w:sz w:val="24"/>
          <w:szCs w:val="24"/>
        </w:rPr>
      </w:pPr>
    </w:p>
    <w:p w14:paraId="208056A5" w14:textId="77777777" w:rsidR="00701651" w:rsidRDefault="00000000">
      <w:pPr>
        <w:pStyle w:val="Heading3"/>
        <w:spacing w:line="480" w:lineRule="auto"/>
        <w:rPr>
          <w:rFonts w:ascii="Times New Roman" w:eastAsia="Times New Roman" w:hAnsi="Times New Roman" w:cs="Times New Roman"/>
          <w:b/>
          <w:color w:val="000000"/>
          <w:sz w:val="24"/>
          <w:szCs w:val="24"/>
        </w:rPr>
      </w:pPr>
      <w:bookmarkStart w:id="1" w:name="_5kuno6em707n" w:colFirst="0" w:colLast="0"/>
      <w:bookmarkEnd w:id="1"/>
      <w:r>
        <w:rPr>
          <w:rFonts w:ascii="Times New Roman" w:eastAsia="Times New Roman" w:hAnsi="Times New Roman" w:cs="Times New Roman"/>
          <w:b/>
          <w:color w:val="000000"/>
          <w:sz w:val="24"/>
          <w:szCs w:val="24"/>
        </w:rPr>
        <w:t>Research Questions</w:t>
      </w:r>
    </w:p>
    <w:p w14:paraId="7688CE7B" w14:textId="77777777" w:rsidR="00701651"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primary deterrence mechanisms preventing China from launching a full-scale war on Taiwan, how does governance challenge function as an additional deterrent?</w:t>
      </w:r>
    </w:p>
    <w:p w14:paraId="79663D04" w14:textId="77777777" w:rsidR="00701651"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has Taiwanese public opinion on independence and national identity evolved over time, what would be the most significant factors shaping these views, and how do different factors interact to influence public sentiment toward the future of cross-strait relations?</w:t>
      </w:r>
    </w:p>
    <w:p w14:paraId="623FB7B7" w14:textId="77777777" w:rsidR="00701651" w:rsidRDefault="00000000">
      <w:pPr>
        <w:pStyle w:val="Heading3"/>
        <w:spacing w:line="480" w:lineRule="auto"/>
      </w:pPr>
      <w:bookmarkStart w:id="2" w:name="_ow85rtmh576e" w:colFirst="0" w:colLast="0"/>
      <w:bookmarkEnd w:id="2"/>
      <w:r>
        <w:rPr>
          <w:rFonts w:ascii="Times New Roman" w:eastAsia="Times New Roman" w:hAnsi="Times New Roman" w:cs="Times New Roman"/>
          <w:b/>
          <w:color w:val="000000"/>
          <w:sz w:val="24"/>
          <w:szCs w:val="24"/>
        </w:rPr>
        <w:t>Introduction and Roadmap</w:t>
      </w:r>
    </w:p>
    <w:p w14:paraId="4177CBA9"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unresolved Taiwan Strait conflict, rooted in colonial legacies, historical grievances, and political complexities, remains one of the most volatile flashpoints in international politics. Despite the Chinese Communist Party (CCP) placing Taiwan’s reunification at the forefront of its national agenda, Beijing has refrained from launching a direct military invasion or attempting full-scale annexation. This enduring restraint, even as China’s military and economic power expands, raises a critical question: What are the primary deterrence mechanisms preventing China from launching a full-scale war on Taiwan, how does governance challenge function as an additional deterrent? I will explore the contributions and limitations of current military-deterrence and economic interdependence-based deterrence mechanisms, and detail how </w:t>
      </w:r>
      <w:r>
        <w:rPr>
          <w:rFonts w:ascii="Times New Roman" w:eastAsia="Times New Roman" w:hAnsi="Times New Roman" w:cs="Times New Roman"/>
          <w:sz w:val="24"/>
          <w:szCs w:val="24"/>
        </w:rPr>
        <w:lastRenderedPageBreak/>
        <w:t>governance challenge functions as a product of military-deterrence and economic interdependence that completes the puzzle previous studies have failed to address.</w:t>
      </w:r>
    </w:p>
    <w:p w14:paraId="2BCCE69E"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will also investigate the development of Taiwanese public opinion and national identity. I adopt </w:t>
      </w:r>
      <w:proofErr w:type="spellStart"/>
      <w:r>
        <w:rPr>
          <w:rFonts w:ascii="Times New Roman" w:eastAsia="Times New Roman" w:hAnsi="Times New Roman" w:cs="Times New Roman"/>
          <w:sz w:val="24"/>
          <w:szCs w:val="24"/>
        </w:rPr>
        <w:t>Niou’s</w:t>
      </w:r>
      <w:proofErr w:type="spellEnd"/>
      <w:r>
        <w:rPr>
          <w:rFonts w:ascii="Times New Roman" w:eastAsia="Times New Roman" w:hAnsi="Times New Roman" w:cs="Times New Roman"/>
          <w:sz w:val="24"/>
          <w:szCs w:val="24"/>
        </w:rPr>
        <w:t xml:space="preserve"> (2004) “conditional preference” framework</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to analyze how different factors interact to shape Taiwanese attitudes toward independence, the status quo, and unification under different controlling conditions. By integrating these dimensions, this research aims to provide a more comprehensive explanation of both China’s restraint and Taiwan’s internal dynamics in shaping the future of cross-strait relations.</w:t>
      </w:r>
    </w:p>
    <w:p w14:paraId="6EB7F52A" w14:textId="77777777" w:rsidR="00701651" w:rsidRDefault="00000000">
      <w:pPr>
        <w:pStyle w:val="Heading3"/>
        <w:spacing w:before="240" w:after="240" w:line="480" w:lineRule="auto"/>
      </w:pPr>
      <w:bookmarkStart w:id="3" w:name="_pi13sb38t4jk" w:colFirst="0" w:colLast="0"/>
      <w:bookmarkEnd w:id="3"/>
      <w:r>
        <w:rPr>
          <w:rFonts w:ascii="Times New Roman" w:eastAsia="Times New Roman" w:hAnsi="Times New Roman" w:cs="Times New Roman"/>
          <w:b/>
          <w:color w:val="000000"/>
          <w:sz w:val="24"/>
          <w:szCs w:val="24"/>
        </w:rPr>
        <w:t>Significance</w:t>
      </w:r>
    </w:p>
    <w:p w14:paraId="22454E30"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should we care about this? Answering this question has profound implications for the study of regional stability in East Asia, global security frameworks, and the future of U.S.-China relations. As tensions in the Taiwan Strait intensify, understanding the mechanisms that prevent war is critical for policymakers, scholars, and international actors seeking to maintain peace and stability in the Indo-Pacific. Much of the existing scholarship focuses on military deterrence (e.g., U.S. intervention, Taiwan’s defense strategies) and economic interdependence as the primary reasons why China has not invaded. However, this study introduces governance-legitimacy challenges as an overlooked but critical deterrent. If war risks domestic instability and legitimacy crises within the CCP, these factors may be just as powerful in restraining Beijing as military threats or economic sanctions.</w:t>
      </w:r>
    </w:p>
    <w:p w14:paraId="57D53990" w14:textId="5CA1D6C0"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Taiwanese public opinion also plays a critical role in cross-strait relations, yet it is often treated as a secondary factor in discussions of deterrence. This study bridges the gap between deterrence theory and public opinion research by examining how evolving Taiwanese identity, economic interests, and security concerns create conditional </w:t>
      </w:r>
      <w:r w:rsidR="006F15A0">
        <w:rPr>
          <w:rFonts w:ascii="Times New Roman" w:eastAsia="Times New Roman" w:hAnsi="Times New Roman" w:cs="Times New Roman"/>
          <w:sz w:val="24"/>
          <w:szCs w:val="24"/>
        </w:rPr>
        <w:t>preferences that</w:t>
      </w:r>
      <w:r>
        <w:rPr>
          <w:rFonts w:ascii="Times New Roman" w:eastAsia="Times New Roman" w:hAnsi="Times New Roman" w:cs="Times New Roman"/>
          <w:sz w:val="24"/>
          <w:szCs w:val="24"/>
        </w:rPr>
        <w:t xml:space="preserve"> influence Taiwan’s political trajectory. Understanding these dynamics is essential because public sentiment directly affects Taiwan’s policy decisions, elections, and diplomatic positioning, which in turn shape Beijing’s strategic considerations.</w:t>
      </w:r>
    </w:p>
    <w:p w14:paraId="2A0E3702" w14:textId="77777777" w:rsidR="00701651" w:rsidRDefault="00000000">
      <w:pPr>
        <w:pStyle w:val="Heading3"/>
        <w:spacing w:before="240" w:after="240" w:line="480" w:lineRule="auto"/>
      </w:pPr>
      <w:bookmarkStart w:id="4" w:name="_bw0thqxpf5pc" w:colFirst="0" w:colLast="0"/>
      <w:bookmarkEnd w:id="4"/>
      <w:r>
        <w:rPr>
          <w:rFonts w:ascii="Times New Roman" w:eastAsia="Times New Roman" w:hAnsi="Times New Roman" w:cs="Times New Roman"/>
          <w:b/>
          <w:color w:val="000000"/>
          <w:sz w:val="24"/>
          <w:szCs w:val="24"/>
        </w:rPr>
        <w:t>Literature Review on Cross-Strait Deterrence Mechanisms</w:t>
      </w:r>
    </w:p>
    <w:p w14:paraId="7E611E91" w14:textId="4B18EB32"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Scholars have attempted to answer this first research question in two main directions. First, there are</w:t>
      </w:r>
      <w:r>
        <w:rPr>
          <w:rFonts w:ascii="Times New Roman" w:eastAsia="Times New Roman" w:hAnsi="Times New Roman" w:cs="Times New Roman"/>
          <w:b/>
          <w:sz w:val="24"/>
          <w:szCs w:val="24"/>
        </w:rPr>
        <w:t xml:space="preserve"> strict, material-based military deterrence mechanisms</w:t>
      </w:r>
      <w:r>
        <w:rPr>
          <w:rFonts w:ascii="Times New Roman" w:eastAsia="Times New Roman" w:hAnsi="Times New Roman" w:cs="Times New Roman"/>
          <w:sz w:val="24"/>
          <w:szCs w:val="24"/>
        </w:rPr>
        <w:t xml:space="preserve"> that raise the cost of invasion beyond an acceptable threshold for Beijing. Rationalist theory of war argues that leaders weigh the credible commitment problems and uncertainties in any conflict</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China’s leadership may doubt its ability to swiftly conquer Taiwan. Taiwan’s geographic advantages, including its mountainous terrain, shallow waters, and heavily fortified coastline, make amphibious landings extremely difficult, limiting the effectiveness of a rapid conquest</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Moreover, Taiwan has invested significantly in asymmetric defense strategies, such as mobile missile launchers, sea mines, and anti-ship missiles, which could effectively counter a large-scale amphibious assault by the People’s Liberation Army (PLA)</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U.S. military presence and commitment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also existent. The long-standing policy of strategic ambiguity leaves the possibility of direct U.S. </w:t>
      </w:r>
      <w:r>
        <w:rPr>
          <w:rFonts w:ascii="Times New Roman" w:eastAsia="Times New Roman" w:hAnsi="Times New Roman" w:cs="Times New Roman"/>
          <w:sz w:val="24"/>
          <w:szCs w:val="24"/>
        </w:rPr>
        <w:lastRenderedPageBreak/>
        <w:t>intervention open, forcing China to consider the risk of a broader regional conflict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The presence of U.S. forces in Japan, South Korea, and Guam, along with arms sales to Taiwan, enhances Taipei’s ability to resist aggression. U.S. military doctrine also includes strategies aimed at “system overload”, where China’s ability to fight a war in Taiwan would be compromised by simultaneous pressures on other fronts, including potential U.S. or allied actions in the South China Sea or Indian Ocean</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Allied participation is supported by both signed mutual defense treaties and the existence of regional norms. Simmons (2000) finds that regional norms encourage a state’s compliance when neighboring states have already done so</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Additionally, nuclear deterrence remains an overarching constraint. Although China maintains a “no first use” nuclear policy, it faces the reality that a prolonged conflict in Taiwan could escalate in unpredictable ways, increasing the risks to China’s broader national security interests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p>
    <w:p w14:paraId="6EDE8E85"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with the rapid expansion of the PLA’s military capacities—evidenced by the deployment of additional aircraft carriers, amphibious assault ships, sixth-generation fighter jets, and advanced tactical missiles—the power gap between China and the U.S. is narrowing</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This shift, as suggested by classic Power Transition Theory</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increases the likelihood of conflict, as rising powers seek to challenge the declining hegemon when they perceive a closing military </w:t>
      </w:r>
      <w:r>
        <w:rPr>
          <w:rFonts w:ascii="Times New Roman" w:eastAsia="Times New Roman" w:hAnsi="Times New Roman" w:cs="Times New Roman"/>
          <w:sz w:val="24"/>
          <w:szCs w:val="24"/>
        </w:rPr>
        <w:lastRenderedPageBreak/>
        <w:t>advantage. Empirical findings by Kim and Gates (2015)</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support this perspective, particularly in the context of China’s rise, </w:t>
      </w:r>
      <w:r>
        <w:rPr>
          <w:rFonts w:ascii="Times New Roman" w:eastAsia="Times New Roman" w:hAnsi="Times New Roman" w:cs="Times New Roman"/>
          <w:b/>
          <w:sz w:val="24"/>
          <w:szCs w:val="24"/>
        </w:rPr>
        <w:t>suggesting that military deterrence alone is insufficient to fully explain why Beijing has refrained from invading Taiwan to force reunification</w:t>
      </w:r>
      <w:r>
        <w:rPr>
          <w:rFonts w:ascii="Times New Roman" w:eastAsia="Times New Roman" w:hAnsi="Times New Roman" w:cs="Times New Roman"/>
          <w:sz w:val="24"/>
          <w:szCs w:val="24"/>
        </w:rPr>
        <w:t>.</w:t>
      </w:r>
    </w:p>
    <w:p w14:paraId="6B0E6918"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t>
      </w:r>
      <w:r>
        <w:rPr>
          <w:rFonts w:ascii="Times New Roman" w:eastAsia="Times New Roman" w:hAnsi="Times New Roman" w:cs="Times New Roman"/>
          <w:b/>
          <w:sz w:val="24"/>
          <w:szCs w:val="24"/>
        </w:rPr>
        <w:t>economic interdependence</w:t>
      </w:r>
      <w:r>
        <w:rPr>
          <w:rFonts w:ascii="Times New Roman" w:eastAsia="Times New Roman" w:hAnsi="Times New Roman" w:cs="Times New Roman"/>
          <w:sz w:val="24"/>
          <w:szCs w:val="24"/>
        </w:rPr>
        <w:t xml:space="preserve"> acts as another deterrent in cross-strait warfare. Classical liberal research suggests free trade reduces the likelihood of war</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Recent research on international trade and political relations</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have also suggested that countries with high levels of economic interdependence posit stronger avoidance of conflict, as disruptions to trade directly impact domestic growth and employment. International trade is pivotal to China’s production and trade for its export-oriented economy and growth-based model</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as the country needs to obtain key production materials from, as well as selling its product to the international market. </w:t>
      </w:r>
    </w:p>
    <w:p w14:paraId="22E2A366"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sanctions historically have had a significant impact on countries engaged in military conflicts. For example, the sanctions imposed on Russia following its annexation of Crimea and its war on Ukraine led to measurable declines in trade and GDP, particularly due to reduced access to global financial markets and technology</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Similarly, sweeping sanctions imposed after the 2022 invasion of Ukraine disrupted Russia’s economy by limiting its ability to </w:t>
      </w:r>
      <w:r>
        <w:rPr>
          <w:rFonts w:ascii="Times New Roman" w:eastAsia="Times New Roman" w:hAnsi="Times New Roman" w:cs="Times New Roman"/>
          <w:sz w:val="24"/>
          <w:szCs w:val="24"/>
        </w:rPr>
        <w:lastRenderedPageBreak/>
        <w:t>trade with Western nations, resulting in long-term economic consequences despite initial resilience</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w:t>
      </w:r>
    </w:p>
    <w:p w14:paraId="6BA34643"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China’s economy, deeply integrated into global trade networks, would likely suffer similar repercussions if it launched a military invasion of Taiwan. The U.S.-China trade war demonstrated how restrictions on exports and tariffs could lead to economic slowdowns, reduced market access, and disrupted supply chains</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Given that China depends on foreign technology transfers, semiconductor imports, and consumer markets in North America, Europe, and Asia, an invasion would trigger economic isolation and hurt the operation and development of its key industries.</w:t>
      </w:r>
    </w:p>
    <w:p w14:paraId="71CB59BE" w14:textId="77777777" w:rsidR="00701651" w:rsidRDefault="00000000">
      <w:pPr>
        <w:spacing w:before="240" w:after="24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Several studies have explored the role of economic interdependence in deterring conflict across the Taiwan Strait. Drezner, Farrell, and Newman (2021) argue that extensive trade and investment ties between China and Taiwan elevate the opportunity cost of war, making military escalation less rational for both sides</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Similarly, Kastner (2006) finds that cross-strait economic integration reduces the likelihood of conflict by fostering mutual dependencies</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However, recent trends toward economic and political decoupling</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—accelerated by Pelosi’s 2022 visit—</w:t>
      </w:r>
      <w:r>
        <w:rPr>
          <w:rFonts w:ascii="Times New Roman" w:eastAsia="Times New Roman" w:hAnsi="Times New Roman" w:cs="Times New Roman"/>
          <w:sz w:val="24"/>
          <w:szCs w:val="24"/>
        </w:rPr>
        <w:lastRenderedPageBreak/>
        <w:t>combined with Beijing’s growing willingness to prioritize political objectives over economic stability</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have weakened the effectiveness of this deterrent.</w:t>
      </w:r>
    </w:p>
    <w:p w14:paraId="213ED353" w14:textId="77777777" w:rsidR="00701651" w:rsidRDefault="00000000">
      <w:pPr>
        <w:pStyle w:val="Heading3"/>
        <w:spacing w:before="240" w:after="240" w:line="480" w:lineRule="auto"/>
      </w:pPr>
      <w:bookmarkStart w:id="5" w:name="_pwddvx7i2kim" w:colFirst="0" w:colLast="0"/>
      <w:bookmarkEnd w:id="5"/>
      <w:r>
        <w:rPr>
          <w:rFonts w:ascii="Times New Roman" w:eastAsia="Times New Roman" w:hAnsi="Times New Roman" w:cs="Times New Roman"/>
          <w:b/>
          <w:color w:val="000000"/>
          <w:sz w:val="24"/>
          <w:szCs w:val="24"/>
        </w:rPr>
        <w:t>My Addition to the Study of Cross-Strait Deterrence Mechanisms</w:t>
      </w:r>
    </w:p>
    <w:p w14:paraId="023DD007"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strengths of both military deterrence and economic interdependence in explaining China’s restraint, </w:t>
      </w:r>
      <w:r>
        <w:rPr>
          <w:rFonts w:ascii="Times New Roman" w:eastAsia="Times New Roman" w:hAnsi="Times New Roman" w:cs="Times New Roman"/>
          <w:b/>
          <w:sz w:val="24"/>
          <w:szCs w:val="24"/>
        </w:rPr>
        <w:t>previous studies have underexplored how governance and legitimacy challenges —both in post-war Taiwan and within mainland China—serve as additional deterrents to war in the Taiwan Strait.</w:t>
      </w:r>
      <w:r>
        <w:rPr>
          <w:rFonts w:ascii="Times New Roman" w:eastAsia="Times New Roman" w:hAnsi="Times New Roman" w:cs="Times New Roman"/>
          <w:sz w:val="24"/>
          <w:szCs w:val="24"/>
        </w:rPr>
        <w:t xml:space="preserve"> The complexities of governing a post-invasion Taiwan, along with the potential for domestic instability within China, add significant political and administrative costs that harm the image and political legitimacy of the CCP, which ultimately disincentivize military action.</w:t>
      </w:r>
    </w:p>
    <w:p w14:paraId="18624ADA"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constitutes governance challenges? They stem from several key factors that complicate effective rule and long-term stability for the CCP in both Taiwan and mainland following an invasive war.</w:t>
      </w:r>
    </w:p>
    <w:p w14:paraId="0DDE4A6B"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governing a wartime regime differs significantly from peacetime governance. Civilian production would be subordinated to military needs, and everyday activities—such as shopping, entertainment, and travel—would become severely restricted, leading to civic dissatisfaction with the government. Wartime production and rationing would drastically limit </w:t>
      </w:r>
      <w:r>
        <w:rPr>
          <w:rFonts w:ascii="Times New Roman" w:eastAsia="Times New Roman" w:hAnsi="Times New Roman" w:cs="Times New Roman"/>
          <w:sz w:val="24"/>
          <w:szCs w:val="24"/>
        </w:rPr>
        <w:lastRenderedPageBreak/>
        <w:t>access to goods and services, conditions that have historically led to social unrest and noncompliance, as seen during World War II</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w:t>
      </w:r>
    </w:p>
    <w:p w14:paraId="23D99E59"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a war in the Taiwan Strait would likely cause widespread destruction to production facilities, infrastructure, and livelihoods, particularly in China’s economically vital coastal provinces. The government would not only need to address the immediate needs of displaced populations but also manage the complex task of allocating limited resources for relief, reconstruction, and economic recovery—challenges that could strain state capacity and legitimacy. Given that legitimacy is a crucial pillar of the CCP rule, the potential erosion of public confidence in the government’s ability to maintain stability and economic prosperity, from any civil casualties or failed attempts to counter-attack, could pose a significant threat to its survival—an issue I will further explore in the following paragraph.</w:t>
      </w:r>
    </w:p>
    <w:p w14:paraId="6E9C8E00" w14:textId="2A61F293"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norms-based approaches offer new perspectives on how norm transgression creates governance challenges for the CCP by affecting domestic legitimacy. An invasive war on Taiwan contradicts international </w:t>
      </w:r>
      <w:r w:rsidR="006F15A0">
        <w:rPr>
          <w:rFonts w:ascii="Times New Roman" w:eastAsia="Times New Roman" w:hAnsi="Times New Roman" w:cs="Times New Roman"/>
          <w:sz w:val="24"/>
          <w:szCs w:val="24"/>
        </w:rPr>
        <w:t>norms and</w:t>
      </w:r>
      <w:r>
        <w:rPr>
          <w:rFonts w:ascii="Times New Roman" w:eastAsia="Times New Roman" w:hAnsi="Times New Roman" w:cs="Times New Roman"/>
          <w:sz w:val="24"/>
          <w:szCs w:val="24"/>
        </w:rPr>
        <w:t xml:space="preserve"> will attract international criticism. While international criticism alone is unlikely to coerce a change in Chinese policy</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shaming from adversaries can contribute to domestic discontent when citizens perceive their government as failing to uphold international expectations, as illustrated by the Boomerang Model from Keck </w:t>
      </w:r>
      <w:r>
        <w:rPr>
          <w:rFonts w:ascii="Times New Roman" w:eastAsia="Times New Roman" w:hAnsi="Times New Roman" w:cs="Times New Roman"/>
          <w:sz w:val="24"/>
          <w:szCs w:val="24"/>
        </w:rPr>
        <w:lastRenderedPageBreak/>
        <w:t xml:space="preserve">and </w:t>
      </w:r>
      <w:proofErr w:type="spellStart"/>
      <w:r>
        <w:rPr>
          <w:rFonts w:ascii="Times New Roman" w:eastAsia="Times New Roman" w:hAnsi="Times New Roman" w:cs="Times New Roman"/>
          <w:sz w:val="24"/>
          <w:szCs w:val="24"/>
        </w:rPr>
        <w:t>Sikkink</w:t>
      </w:r>
      <w:proofErr w:type="spellEnd"/>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Ian Hurd (1999)</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argues that states follow international norms not just due to coercion or self-interest but also because they seek legitimacy in the eyes of both domestic and international audiences. When a state violates widely accepted norms, it risks undermining this legitimacy. Norm transgression fuels citizen dissent and harms China’s domestic and international political legitimacy.</w:t>
      </w:r>
    </w:p>
    <w:p w14:paraId="070095C2"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even if the Chinese government can maintain internal control on the mainland, ruling a former democracy of 24 million people—many of whom strongly identify as Taiwanese—under an authoritarian system would present significant difficulties, both materially and ideologically. </w:t>
      </w:r>
      <w:r>
        <w:rPr>
          <w:rFonts w:ascii="Times New Roman" w:eastAsia="Times New Roman" w:hAnsi="Times New Roman" w:cs="Times New Roman"/>
          <w:i/>
          <w:sz w:val="24"/>
          <w:szCs w:val="24"/>
        </w:rPr>
        <w:t>Materially</w:t>
      </w:r>
      <w:r>
        <w:rPr>
          <w:rFonts w:ascii="Times New Roman" w:eastAsia="Times New Roman" w:hAnsi="Times New Roman" w:cs="Times New Roman"/>
          <w:sz w:val="24"/>
          <w:szCs w:val="24"/>
        </w:rPr>
        <w:t>, Tseng (2018)</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illustrates how the Kuomintang (KMT) wartime regime struggled with economic recession, resource shortages, and famine in the immediate postwar period—challenges that the CCP could similarly face under international sanctions and economic isolation following an invasion. </w:t>
      </w:r>
      <w:r>
        <w:rPr>
          <w:rFonts w:ascii="Times New Roman" w:eastAsia="Times New Roman" w:hAnsi="Times New Roman" w:cs="Times New Roman"/>
          <w:i/>
          <w:sz w:val="24"/>
          <w:szCs w:val="24"/>
        </w:rPr>
        <w:t>Ideologically</w:t>
      </w:r>
      <w:r>
        <w:rPr>
          <w:rFonts w:ascii="Times New Roman" w:eastAsia="Times New Roman" w:hAnsi="Times New Roman" w:cs="Times New Roman"/>
          <w:sz w:val="24"/>
          <w:szCs w:val="24"/>
        </w:rPr>
        <w:t>, the clash between Taiwan’s history of democratic-governance and Beijing’s centralized, high-pressure autocracy would likely generate intense political resistance. Furthermore, the conflict between Taiwanese identity and Beijing’s vision of a unified Chinese identity would foster deep distrust of CCP rule and intensify demands for political representation, as seen during both the KMT’s early rule of Taiwan</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xml:space="preserve"> and the political turmoil in Hong Kong</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w:t>
      </w:r>
    </w:p>
    <w:p w14:paraId="3C7DDB6A"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summary, these governance challenges, coupled with strong national identity divisions, would make long-term rule over Taiwan, as well as the rule of the war-torn mainland, exceptionally complex and costly. However, to fully understand why governance challenges serve as a true deterrent to the CCP, it is crucial to examine what sustains the survival of the Chinese regime–</w:t>
      </w:r>
      <w:r>
        <w:rPr>
          <w:rFonts w:ascii="Times New Roman" w:eastAsia="Times New Roman" w:hAnsi="Times New Roman" w:cs="Times New Roman"/>
          <w:b/>
          <w:sz w:val="24"/>
          <w:szCs w:val="24"/>
        </w:rPr>
        <w:t>legitimacy and economic performance</w:t>
      </w:r>
      <w:r>
        <w:rPr>
          <w:rFonts w:ascii="Times New Roman" w:eastAsia="Times New Roman" w:hAnsi="Times New Roman" w:cs="Times New Roman"/>
          <w:sz w:val="24"/>
          <w:szCs w:val="24"/>
        </w:rPr>
        <w:t>.</w:t>
      </w:r>
    </w:p>
    <w:p w14:paraId="4357443B" w14:textId="77777777" w:rsidR="00701651" w:rsidRDefault="00000000">
      <w:pPr>
        <w:spacing w:before="240" w:after="24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Gerschewski</w:t>
      </w:r>
      <w:proofErr w:type="spellEnd"/>
      <w:r>
        <w:rPr>
          <w:rFonts w:ascii="Times New Roman" w:eastAsia="Times New Roman" w:hAnsi="Times New Roman" w:cs="Times New Roman"/>
          <w:sz w:val="24"/>
          <w:szCs w:val="24"/>
        </w:rPr>
        <w:t xml:space="preserve"> (2013) identifies legitimacy, repression, and co-option as the three fundamental pillars that ensure the endurance of autocratic regimes, including China</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He argues that Beijing successfully restored public legitimacy after the 1989 Tiananmen protests by leveraging a combination of economic performance, nationalism, and ideological control. Similarly, Tang (2016) emphasizes the role of legitimacy in the CCP’s regime survival, noting that the party remains highly responsive to the needs and interests of the majority—primarily in the form of tangible economic growth—since it lacks the legitimacy derived from direct elections</w:t>
      </w:r>
      <w:r>
        <w:rPr>
          <w:rFonts w:ascii="Times New Roman" w:eastAsia="Times New Roman" w:hAnsi="Times New Roman" w:cs="Times New Roman"/>
          <w:sz w:val="24"/>
          <w:szCs w:val="24"/>
          <w:vertAlign w:val="superscript"/>
        </w:rPr>
        <w:footnoteReference w:id="30"/>
      </w:r>
      <w:r>
        <w:rPr>
          <w:rFonts w:ascii="Times New Roman" w:eastAsia="Times New Roman" w:hAnsi="Times New Roman" w:cs="Times New Roman"/>
          <w:sz w:val="24"/>
          <w:szCs w:val="24"/>
        </w:rPr>
        <w:t>. Zweig (2002) further supports this view, asserting that the CCP’s political survival is closely tied to economic growth</w:t>
      </w:r>
      <w:r>
        <w:rPr>
          <w:rFonts w:ascii="Times New Roman" w:eastAsia="Times New Roman" w:hAnsi="Times New Roman" w:cs="Times New Roman"/>
          <w:sz w:val="24"/>
          <w:szCs w:val="24"/>
          <w:vertAlign w:val="superscript"/>
        </w:rPr>
        <w:footnoteReference w:id="31"/>
      </w:r>
      <w:r>
        <w:rPr>
          <w:rFonts w:ascii="Times New Roman" w:eastAsia="Times New Roman" w:hAnsi="Times New Roman" w:cs="Times New Roman"/>
          <w:sz w:val="24"/>
          <w:szCs w:val="24"/>
        </w:rPr>
        <w:t>. In this framework, successful governance—characterized by sustained economic growth and responsiveness to public interests—remains central to the CCP’s legitimacy and long-term rule.</w:t>
      </w:r>
    </w:p>
    <w:p w14:paraId="05E1534B"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wartime, any military failures, economic downturns, or actions that diminish public well-being could be perceived as governance failures, directly undermining the CCP’s political legitimacy and perceived performance—an existential threat to the regime. Given the </w:t>
      </w:r>
      <w:r>
        <w:rPr>
          <w:rFonts w:ascii="Times New Roman" w:eastAsia="Times New Roman" w:hAnsi="Times New Roman" w:cs="Times New Roman"/>
          <w:sz w:val="24"/>
          <w:szCs w:val="24"/>
        </w:rPr>
        <w:lastRenderedPageBreak/>
        <w:t xml:space="preserve">near certainty of economic decline in the event of war, these governance challenges become a critical constraint on Beijing’s strategic calculus. Thus, I argue that governance challenges, in conjunction with military deterrence and economic interdependence, generate legitimacy concerns for the CCP. As both a byproduct and an extension of these deterrence mechanisms, </w:t>
      </w:r>
      <w:r>
        <w:rPr>
          <w:rFonts w:ascii="Times New Roman" w:eastAsia="Times New Roman" w:hAnsi="Times New Roman" w:cs="Times New Roman"/>
          <w:b/>
          <w:sz w:val="24"/>
          <w:szCs w:val="24"/>
        </w:rPr>
        <w:t>governance-legitimacy</w:t>
      </w:r>
      <w:r>
        <w:rPr>
          <w:rFonts w:ascii="Times New Roman" w:eastAsia="Times New Roman" w:hAnsi="Times New Roman" w:cs="Times New Roman"/>
          <w:sz w:val="24"/>
          <w:szCs w:val="24"/>
        </w:rPr>
        <w:t xml:space="preserve"> challenges help explain why Beijing has thus far refrained from launching a full-scale invasion of Taiwan.</w:t>
      </w:r>
    </w:p>
    <w:p w14:paraId="30451F24" w14:textId="4188F4DB" w:rsidR="00701651" w:rsidRDefault="00000000">
      <w:pPr>
        <w:pStyle w:val="Heading3"/>
        <w:spacing w:before="240" w:after="240" w:line="480" w:lineRule="auto"/>
        <w:rPr>
          <w:rFonts w:ascii="Times New Roman" w:eastAsia="Times New Roman" w:hAnsi="Times New Roman" w:cs="Times New Roman"/>
          <w:sz w:val="24"/>
          <w:szCs w:val="24"/>
        </w:rPr>
      </w:pPr>
      <w:bookmarkStart w:id="6" w:name="_v3c9ju31a5sw" w:colFirst="0" w:colLast="0"/>
      <w:bookmarkEnd w:id="6"/>
      <w:r>
        <w:rPr>
          <w:rFonts w:ascii="Times New Roman" w:eastAsia="Times New Roman" w:hAnsi="Times New Roman" w:cs="Times New Roman"/>
          <w:b/>
          <w:color w:val="000000"/>
          <w:sz w:val="24"/>
          <w:szCs w:val="24"/>
        </w:rPr>
        <w:t>Literature Review on Taiwanese Public Opinion</w:t>
      </w:r>
    </w:p>
    <w:p w14:paraId="66C87913" w14:textId="3E6F39CA" w:rsidR="00701651" w:rsidRDefault="006F15A0">
      <w:pPr>
        <w:spacing w:before="240" w:after="240" w:line="480" w:lineRule="auto"/>
        <w:ind w:firstLine="720"/>
        <w:rPr>
          <w:rFonts w:ascii="Times New Roman" w:eastAsia="Times New Roman" w:hAnsi="Times New Roman" w:cs="Times New Roman"/>
          <w:sz w:val="24"/>
          <w:szCs w:val="24"/>
        </w:rPr>
      </w:pPr>
      <w:r>
        <w:rPr>
          <w:noProof/>
        </w:rPr>
        <w:drawing>
          <wp:anchor distT="0" distB="0" distL="114300" distR="114300" simplePos="0" relativeHeight="251662336" behindDoc="1" locked="0" layoutInCell="1" allowOverlap="1" wp14:anchorId="1D8529C6" wp14:editId="2AE11445">
            <wp:simplePos x="0" y="0"/>
            <wp:positionH relativeFrom="column">
              <wp:posOffset>462915</wp:posOffset>
            </wp:positionH>
            <wp:positionV relativeFrom="paragraph">
              <wp:posOffset>2105660</wp:posOffset>
            </wp:positionV>
            <wp:extent cx="4997450" cy="3547745"/>
            <wp:effectExtent l="0" t="0" r="635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997450" cy="354774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The second research question of this proposal seeks to explore how Taiwanese public opinion on independence has evolved over time, identify the most significant factors shaping these views, and examine how these factors interact to influence public sentiment. The National </w:t>
      </w:r>
      <w:proofErr w:type="spellStart"/>
      <w:r>
        <w:rPr>
          <w:rFonts w:ascii="Times New Roman" w:eastAsia="Times New Roman" w:hAnsi="Times New Roman" w:cs="Times New Roman"/>
          <w:sz w:val="24"/>
          <w:szCs w:val="24"/>
        </w:rPr>
        <w:t>Chengchi</w:t>
      </w:r>
      <w:proofErr w:type="spellEnd"/>
      <w:r>
        <w:rPr>
          <w:rFonts w:ascii="Times New Roman" w:eastAsia="Times New Roman" w:hAnsi="Times New Roman" w:cs="Times New Roman"/>
          <w:sz w:val="24"/>
          <w:szCs w:val="24"/>
        </w:rPr>
        <w:t xml:space="preserve"> University (NCCU) data on unification-independence stances of Taiwanese has shown a growing majority of Taiwanese preferring either permanent status-quo or declaring independence, with only 16% inclined to endorse unification. </w:t>
      </w:r>
    </w:p>
    <w:p w14:paraId="33D9B54E" w14:textId="76384B82" w:rsidR="00701651" w:rsidRDefault="00701651">
      <w:pPr>
        <w:spacing w:before="240" w:after="240" w:line="480" w:lineRule="auto"/>
        <w:ind w:firstLine="720"/>
        <w:rPr>
          <w:rFonts w:ascii="Times New Roman" w:eastAsia="Times New Roman" w:hAnsi="Times New Roman" w:cs="Times New Roman"/>
          <w:sz w:val="24"/>
          <w:szCs w:val="24"/>
        </w:rPr>
      </w:pPr>
    </w:p>
    <w:p w14:paraId="420D3E4A" w14:textId="171659C5" w:rsidR="00701651" w:rsidRDefault="00701651">
      <w:pPr>
        <w:spacing w:before="240" w:after="240" w:line="480" w:lineRule="auto"/>
        <w:ind w:firstLine="720"/>
        <w:rPr>
          <w:rFonts w:ascii="Times New Roman" w:eastAsia="Times New Roman" w:hAnsi="Times New Roman" w:cs="Times New Roman"/>
          <w:sz w:val="24"/>
          <w:szCs w:val="24"/>
        </w:rPr>
      </w:pPr>
    </w:p>
    <w:p w14:paraId="111B6544" w14:textId="77777777" w:rsidR="00701651" w:rsidRDefault="00701651">
      <w:pPr>
        <w:spacing w:before="240" w:after="240" w:line="480" w:lineRule="auto"/>
        <w:ind w:firstLine="720"/>
        <w:rPr>
          <w:rFonts w:ascii="Times New Roman" w:eastAsia="Times New Roman" w:hAnsi="Times New Roman" w:cs="Times New Roman"/>
          <w:sz w:val="24"/>
          <w:szCs w:val="24"/>
        </w:rPr>
      </w:pPr>
    </w:p>
    <w:p w14:paraId="6308A703" w14:textId="77777777" w:rsidR="00701651" w:rsidRDefault="00701651">
      <w:pPr>
        <w:spacing w:before="240" w:after="240" w:line="480" w:lineRule="auto"/>
        <w:ind w:firstLine="720"/>
        <w:rPr>
          <w:rFonts w:ascii="Times New Roman" w:eastAsia="Times New Roman" w:hAnsi="Times New Roman" w:cs="Times New Roman"/>
          <w:sz w:val="24"/>
          <w:szCs w:val="24"/>
        </w:rPr>
      </w:pPr>
    </w:p>
    <w:p w14:paraId="5DFBF89A" w14:textId="77777777" w:rsidR="00701651" w:rsidRDefault="00701651">
      <w:pPr>
        <w:spacing w:before="240" w:after="240" w:line="480" w:lineRule="auto"/>
        <w:ind w:firstLine="720"/>
        <w:rPr>
          <w:rFonts w:ascii="Times New Roman" w:eastAsia="Times New Roman" w:hAnsi="Times New Roman" w:cs="Times New Roman"/>
          <w:sz w:val="24"/>
          <w:szCs w:val="24"/>
        </w:rPr>
      </w:pPr>
    </w:p>
    <w:p w14:paraId="267D15F9"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 Unification - Independence Stances of Taiwanese, 1994-2024 (NCCU, 2025</w:t>
      </w:r>
      <w:r>
        <w:rPr>
          <w:rFonts w:ascii="Times New Roman" w:eastAsia="Times New Roman" w:hAnsi="Times New Roman" w:cs="Times New Roman"/>
          <w:sz w:val="24"/>
          <w:szCs w:val="24"/>
          <w:vertAlign w:val="superscript"/>
        </w:rPr>
        <w:footnoteReference w:id="32"/>
      </w:r>
      <w:r>
        <w:rPr>
          <w:rFonts w:ascii="Times New Roman" w:eastAsia="Times New Roman" w:hAnsi="Times New Roman" w:cs="Times New Roman"/>
          <w:sz w:val="24"/>
          <w:szCs w:val="24"/>
        </w:rPr>
        <w:t>)</w:t>
      </w:r>
    </w:p>
    <w:p w14:paraId="27C0A5C2" w14:textId="77777777" w:rsidR="00701651" w:rsidRDefault="00000000">
      <w:pPr>
        <w:spacing w:before="240" w:after="240" w:line="480" w:lineRule="auto"/>
        <w:ind w:firstLine="720"/>
        <w:rPr>
          <w:rFonts w:ascii="Times New Roman" w:eastAsia="Times New Roman" w:hAnsi="Times New Roman" w:cs="Times New Roman"/>
          <w:sz w:val="24"/>
          <w:szCs w:val="24"/>
        </w:rPr>
      </w:pPr>
      <w:r w:rsidRPr="00D01A45">
        <w:rPr>
          <w:rFonts w:ascii="Times New Roman" w:eastAsia="Times New Roman" w:hAnsi="Times New Roman" w:cs="Times New Roman"/>
          <w:sz w:val="24"/>
          <w:szCs w:val="24"/>
        </w:rPr>
        <w:t>Several studies have examined the factors shaping Taiwanese public opinion on independence, the status quo, and unification; they have identified national identity, party identification, economic considerations, and military threat as key determinants. Chu's (2004) analysis of longitudinal survey data reveals that while efforts by Taiwanese leaders to promote a pro-independence sentiment have had some effect</w:t>
      </w:r>
      <w:r>
        <w:rPr>
          <w:rFonts w:ascii="Times New Roman" w:eastAsia="Times New Roman" w:hAnsi="Times New Roman" w:cs="Times New Roman"/>
          <w:sz w:val="24"/>
          <w:szCs w:val="24"/>
        </w:rPr>
        <w:t xml:space="preserve">, the perception of China's </w:t>
      </w:r>
      <w:r>
        <w:rPr>
          <w:rFonts w:ascii="Times New Roman" w:eastAsia="Times New Roman" w:hAnsi="Times New Roman" w:cs="Times New Roman"/>
          <w:i/>
          <w:sz w:val="24"/>
          <w:szCs w:val="24"/>
        </w:rPr>
        <w:t>growing economic potential</w:t>
      </w:r>
      <w:r>
        <w:rPr>
          <w:rFonts w:ascii="Times New Roman" w:eastAsia="Times New Roman" w:hAnsi="Times New Roman" w:cs="Times New Roman"/>
          <w:sz w:val="24"/>
          <w:szCs w:val="24"/>
        </w:rPr>
        <w:t xml:space="preserve"> and the </w:t>
      </w:r>
      <w:r>
        <w:rPr>
          <w:rFonts w:ascii="Times New Roman" w:eastAsia="Times New Roman" w:hAnsi="Times New Roman" w:cs="Times New Roman"/>
          <w:i/>
          <w:sz w:val="24"/>
          <w:szCs w:val="24"/>
        </w:rPr>
        <w:t>increasing inevitability of cross-strait economic integration</w:t>
      </w:r>
      <w:r>
        <w:rPr>
          <w:rFonts w:ascii="Times New Roman" w:eastAsia="Times New Roman" w:hAnsi="Times New Roman" w:cs="Times New Roman"/>
          <w:sz w:val="24"/>
          <w:szCs w:val="24"/>
        </w:rPr>
        <w:t xml:space="preserve"> have somewhat constrained the popular support for Taiwan independence, particularly among the younger generation</w:t>
      </w:r>
      <w:r>
        <w:rPr>
          <w:rFonts w:ascii="Times New Roman" w:eastAsia="Times New Roman" w:hAnsi="Times New Roman" w:cs="Times New Roman"/>
          <w:sz w:val="24"/>
          <w:szCs w:val="24"/>
          <w:vertAlign w:val="superscript"/>
        </w:rPr>
        <w:footnoteReference w:id="33"/>
      </w:r>
      <w:r>
        <w:rPr>
          <w:rFonts w:ascii="Times New Roman" w:eastAsia="Times New Roman" w:hAnsi="Times New Roman" w:cs="Times New Roman"/>
          <w:sz w:val="24"/>
          <w:szCs w:val="24"/>
        </w:rPr>
        <w:t>. Sobel et al. (2010)</w:t>
      </w:r>
      <w:r>
        <w:rPr>
          <w:rFonts w:ascii="Times New Roman" w:eastAsia="Times New Roman" w:hAnsi="Times New Roman" w:cs="Times New Roman"/>
          <w:sz w:val="24"/>
          <w:szCs w:val="24"/>
          <w:vertAlign w:val="superscript"/>
        </w:rPr>
        <w:footnoteReference w:id="34"/>
      </w:r>
      <w:r>
        <w:rPr>
          <w:rFonts w:ascii="Times New Roman" w:eastAsia="Times New Roman" w:hAnsi="Times New Roman" w:cs="Times New Roman"/>
          <w:sz w:val="24"/>
          <w:szCs w:val="24"/>
        </w:rPr>
        <w:t xml:space="preserve"> also note that cross-strait tensions and specific events like China's missile tests and leaders' speeches have influenced the Taiwanese public to become more independence-minded. Furthermore, Wang et al. (2025)</w:t>
      </w:r>
      <w:r>
        <w:rPr>
          <w:rFonts w:ascii="Times New Roman" w:eastAsia="Times New Roman" w:hAnsi="Times New Roman" w:cs="Times New Roman"/>
          <w:sz w:val="24"/>
          <w:szCs w:val="24"/>
          <w:vertAlign w:val="superscript"/>
        </w:rPr>
        <w:footnoteReference w:id="35"/>
      </w:r>
      <w:r>
        <w:rPr>
          <w:rFonts w:ascii="Times New Roman" w:eastAsia="Times New Roman" w:hAnsi="Times New Roman" w:cs="Times New Roman"/>
          <w:sz w:val="24"/>
          <w:szCs w:val="24"/>
        </w:rPr>
        <w:t xml:space="preserve"> highlights that while Taiwanese nationalism has risen significantly, the majority still prefer the status quo due to a combination of concerns about China's potential military response to independence and the economic reliance on China. Lastly, Wang (2017)</w:t>
      </w:r>
      <w:r>
        <w:rPr>
          <w:rFonts w:ascii="Times New Roman" w:eastAsia="Times New Roman" w:hAnsi="Times New Roman" w:cs="Times New Roman"/>
          <w:sz w:val="24"/>
          <w:szCs w:val="24"/>
          <w:vertAlign w:val="superscript"/>
        </w:rPr>
        <w:footnoteReference w:id="36"/>
      </w:r>
      <w:r>
        <w:rPr>
          <w:rFonts w:ascii="Times New Roman" w:eastAsia="Times New Roman" w:hAnsi="Times New Roman" w:cs="Times New Roman"/>
          <w:sz w:val="24"/>
          <w:szCs w:val="24"/>
        </w:rPr>
        <w:t xml:space="preserve"> also identifies the feeling of hostility from Beijing, particularly regarding diplomatic isolation, has also been a significant factor in hardening Taiwanese identity and a preference for a separate status.</w:t>
      </w:r>
    </w:p>
    <w:p w14:paraId="24A3D513"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existing studies provide valuable insights into the determinants of Taiwanese public opinion on cross-strait relations, they often examine these factors in isolation, leaving their interactions and collective influence underexplored. </w:t>
      </w:r>
      <w:proofErr w:type="spellStart"/>
      <w:r>
        <w:rPr>
          <w:rFonts w:ascii="Times New Roman" w:eastAsia="Times New Roman" w:hAnsi="Times New Roman" w:cs="Times New Roman"/>
          <w:sz w:val="24"/>
          <w:szCs w:val="24"/>
        </w:rPr>
        <w:t>Niou</w:t>
      </w:r>
      <w:proofErr w:type="spellEnd"/>
      <w:r>
        <w:rPr>
          <w:rFonts w:ascii="Times New Roman" w:eastAsia="Times New Roman" w:hAnsi="Times New Roman" w:cs="Times New Roman"/>
          <w:sz w:val="24"/>
          <w:szCs w:val="24"/>
        </w:rPr>
        <w:t xml:space="preserve"> (2004) argues that for many in Taiwan, the preference between unification and independence is largely </w:t>
      </w:r>
      <w:r>
        <w:rPr>
          <w:rFonts w:ascii="Times New Roman" w:eastAsia="Times New Roman" w:hAnsi="Times New Roman" w:cs="Times New Roman"/>
          <w:b/>
          <w:sz w:val="24"/>
          <w:szCs w:val="24"/>
        </w:rPr>
        <w:t>conditional</w:t>
      </w:r>
      <w:r>
        <w:rPr>
          <w:rFonts w:ascii="Times New Roman" w:eastAsia="Times New Roman" w:hAnsi="Times New Roman" w:cs="Times New Roman"/>
          <w:sz w:val="24"/>
          <w:szCs w:val="24"/>
        </w:rPr>
        <w:t xml:space="preserve"> on the perceived costs of each outcome, such as the likelihood of military conflict with China</w:t>
      </w:r>
      <w:r>
        <w:rPr>
          <w:rFonts w:ascii="Times New Roman" w:eastAsia="Times New Roman" w:hAnsi="Times New Roman" w:cs="Times New Roman"/>
          <w:sz w:val="24"/>
          <w:szCs w:val="24"/>
          <w:vertAlign w:val="superscript"/>
        </w:rPr>
        <w:footnoteReference w:id="37"/>
      </w:r>
      <w:r>
        <w:rPr>
          <w:rFonts w:ascii="Times New Roman" w:eastAsia="Times New Roman" w:hAnsi="Times New Roman" w:cs="Times New Roman"/>
          <w:sz w:val="24"/>
          <w:szCs w:val="24"/>
        </w:rPr>
        <w:t xml:space="preserve">. Wang et al. (2025) further this idea by testing Taiwanese preferences for independence and reunification under two specific conditions: whether China would declare war following a declaration of independence and whether Taiwan and China are politically, economically, and socially compatible. Nevertheless, while Wang et al.’s study is innovative, it remains limited in scope in two ways. First, it only tests two conditions, whereas Taiwanese preferences are likely influenced by a much broader set of variables, which I will detail in my research methodology section. Second, their approach is primarily descriptive, lacking more advanced statistical methods to systematically analyze how multiple factors interact to shape public opinion. </w:t>
      </w:r>
    </w:p>
    <w:p w14:paraId="3C320C53" w14:textId="77777777" w:rsidR="00701651" w:rsidRDefault="00000000">
      <w:pPr>
        <w:pStyle w:val="Heading3"/>
        <w:spacing w:before="240" w:after="240" w:line="480" w:lineRule="auto"/>
        <w:rPr>
          <w:rFonts w:ascii="Times New Roman" w:eastAsia="Times New Roman" w:hAnsi="Times New Roman" w:cs="Times New Roman"/>
          <w:sz w:val="24"/>
          <w:szCs w:val="24"/>
        </w:rPr>
      </w:pPr>
      <w:bookmarkStart w:id="7" w:name="_z8ajim9366t2" w:colFirst="0" w:colLast="0"/>
      <w:bookmarkEnd w:id="7"/>
      <w:r>
        <w:rPr>
          <w:rFonts w:ascii="Times New Roman" w:eastAsia="Times New Roman" w:hAnsi="Times New Roman" w:cs="Times New Roman"/>
          <w:b/>
          <w:color w:val="000000"/>
          <w:sz w:val="24"/>
          <w:szCs w:val="24"/>
        </w:rPr>
        <w:t>My Addition to the Study of Taiwanese Public Opinion of Cross-Strait Relations</w:t>
      </w:r>
    </w:p>
    <w:p w14:paraId="670F9E7F" w14:textId="2F04C8D5"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addressing these limitations, my study aims to take one step further using </w:t>
      </w:r>
      <w:proofErr w:type="spellStart"/>
      <w:r>
        <w:rPr>
          <w:rFonts w:ascii="Times New Roman" w:eastAsia="Times New Roman" w:hAnsi="Times New Roman" w:cs="Times New Roman"/>
          <w:sz w:val="24"/>
          <w:szCs w:val="24"/>
        </w:rPr>
        <w:t>Niou’s</w:t>
      </w:r>
      <w:proofErr w:type="spellEnd"/>
      <w:r>
        <w:rPr>
          <w:rFonts w:ascii="Times New Roman" w:eastAsia="Times New Roman" w:hAnsi="Times New Roman" w:cs="Times New Roman"/>
          <w:sz w:val="24"/>
          <w:szCs w:val="24"/>
        </w:rPr>
        <w:t xml:space="preserve"> “conditional preference” framework to provide a more comprehensive understanding of the determinants of Taiwanese public attitudes. Rather than viewing support for independence or unification as absolute, </w:t>
      </w:r>
      <w:proofErr w:type="spellStart"/>
      <w:r>
        <w:rPr>
          <w:rFonts w:ascii="Times New Roman" w:eastAsia="Times New Roman" w:hAnsi="Times New Roman" w:cs="Times New Roman"/>
          <w:sz w:val="24"/>
          <w:szCs w:val="24"/>
        </w:rPr>
        <w:t>Niou</w:t>
      </w:r>
      <w:proofErr w:type="spellEnd"/>
      <w:r>
        <w:rPr>
          <w:rFonts w:ascii="Times New Roman" w:eastAsia="Times New Roman" w:hAnsi="Times New Roman" w:cs="Times New Roman"/>
          <w:sz w:val="24"/>
          <w:szCs w:val="24"/>
        </w:rPr>
        <w:t xml:space="preserve"> (2004) argues that Taiwanese preferences </w:t>
      </w:r>
      <w:r w:rsidR="001960E0">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in response to specific circumstances, such as China’s military threat, U.S. security commitments, and Taiwan’s economic prospects. This perspective challenges the notion that public opinion is </w:t>
      </w:r>
      <w:r w:rsidR="001960E0">
        <w:rPr>
          <w:rFonts w:ascii="Times New Roman" w:eastAsia="Times New Roman" w:hAnsi="Times New Roman" w:cs="Times New Roman"/>
          <w:sz w:val="24"/>
          <w:szCs w:val="24"/>
        </w:rPr>
        <w:t>static</w:t>
      </w:r>
      <w:r>
        <w:rPr>
          <w:rFonts w:ascii="Times New Roman" w:eastAsia="Times New Roman" w:hAnsi="Times New Roman" w:cs="Times New Roman"/>
          <w:sz w:val="24"/>
          <w:szCs w:val="24"/>
        </w:rPr>
        <w:t xml:space="preserve"> and highlights how strategic calculations influence decision-making even on grassroot level. I </w:t>
      </w:r>
      <w:r>
        <w:rPr>
          <w:rFonts w:ascii="Times New Roman" w:eastAsia="Times New Roman" w:hAnsi="Times New Roman" w:cs="Times New Roman"/>
          <w:sz w:val="24"/>
          <w:szCs w:val="24"/>
        </w:rPr>
        <w:lastRenderedPageBreak/>
        <w:t>argue that a perceived high military threat, combined with low expectations of economic benefits from cross-strait interactions, shapes an individual’s preference for Taiwanese independence. No single factor alone is sufficient to fully explain public attitudes; rather, it is the interaction between security concerns and economic expectations that determines support for independence.</w:t>
      </w:r>
    </w:p>
    <w:p w14:paraId="5D405FE0" w14:textId="77777777" w:rsidR="00701651" w:rsidRDefault="00000000">
      <w:pPr>
        <w:pStyle w:val="Heading3"/>
        <w:spacing w:before="240" w:after="240" w:line="480" w:lineRule="auto"/>
        <w:rPr>
          <w:rFonts w:ascii="Times New Roman" w:eastAsia="Times New Roman" w:hAnsi="Times New Roman" w:cs="Times New Roman"/>
          <w:b/>
          <w:color w:val="000000"/>
          <w:sz w:val="24"/>
          <w:szCs w:val="24"/>
        </w:rPr>
      </w:pPr>
      <w:bookmarkStart w:id="8" w:name="_zekm4b210eqw" w:colFirst="0" w:colLast="0"/>
      <w:bookmarkEnd w:id="8"/>
      <w:r>
        <w:rPr>
          <w:rFonts w:ascii="Times New Roman" w:eastAsia="Times New Roman" w:hAnsi="Times New Roman" w:cs="Times New Roman"/>
          <w:b/>
          <w:color w:val="000000"/>
          <w:sz w:val="24"/>
          <w:szCs w:val="24"/>
        </w:rPr>
        <w:t>Theoretical Framework</w:t>
      </w:r>
    </w:p>
    <w:p w14:paraId="09AB0A3E"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summarize the literature review above, this study first examines the deterrence mechanisms preventing China from initiating a full-scale military invasion of Taiwan by developing a robust theoretical framework that synthesizes military deterrence theory, economic interdependence, and governance challenges.</w:t>
      </w:r>
    </w:p>
    <w:p w14:paraId="01B4954A"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Military deterrence, as articulated by Fearon (1994) and Mearsheimer (2001), argues that credible military threats significantly increase the potential costs of conflict, thereby deterring aggression. Taiwan’s military strategies, including asymmetric warfare capabilities, geographic defensive advantages, and the plausible threat of U.S. and ally military intervention, collectively elevate the strategic costs for China.</w:t>
      </w:r>
    </w:p>
    <w:p w14:paraId="07CFE42B"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interdependence theories (Kastner 2006; Drezner et al. 2021) further suggest that deep trade relationships and mutual economic vulnerabilities significantly deter conflict. China’s extensive economic integration into the global market, reliance on foreign technologies, and vulnerability to sanctions position economic disruption as a substantial deterrent, particularly given the CCP’s reliance on sustained economic growth for regime legitimacy.</w:t>
      </w:r>
    </w:p>
    <w:p w14:paraId="4D710683" w14:textId="3B50C059"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existing literature has inadequately addressed governance-legitimacy challenges as a crucial deterrent, particularly in the context of China’s expanding military </w:t>
      </w:r>
      <w:r>
        <w:rPr>
          <w:rFonts w:ascii="Times New Roman" w:eastAsia="Times New Roman" w:hAnsi="Times New Roman" w:cs="Times New Roman"/>
          <w:sz w:val="24"/>
          <w:szCs w:val="24"/>
        </w:rPr>
        <w:lastRenderedPageBreak/>
        <w:t xml:space="preserve">capacity and economic decoupling. Drawing on </w:t>
      </w:r>
      <w:proofErr w:type="spellStart"/>
      <w:r>
        <w:rPr>
          <w:rFonts w:ascii="Times New Roman" w:eastAsia="Times New Roman" w:hAnsi="Times New Roman" w:cs="Times New Roman"/>
          <w:sz w:val="24"/>
          <w:szCs w:val="24"/>
        </w:rPr>
        <w:t>Gerschewski’s</w:t>
      </w:r>
      <w:proofErr w:type="spellEnd"/>
      <w:r>
        <w:rPr>
          <w:rFonts w:ascii="Times New Roman" w:eastAsia="Times New Roman" w:hAnsi="Times New Roman" w:cs="Times New Roman"/>
          <w:sz w:val="24"/>
          <w:szCs w:val="24"/>
        </w:rPr>
        <w:t xml:space="preserve"> (2013) regime legitimacy model and Tang’s (2016) populist authoritarian framework, as well as normative theories (Keck &amp; </w:t>
      </w:r>
      <w:proofErr w:type="spellStart"/>
      <w:r>
        <w:rPr>
          <w:rFonts w:ascii="Times New Roman" w:eastAsia="Times New Roman" w:hAnsi="Times New Roman" w:cs="Times New Roman"/>
          <w:sz w:val="24"/>
          <w:szCs w:val="24"/>
        </w:rPr>
        <w:t>Sikkink</w:t>
      </w:r>
      <w:proofErr w:type="spellEnd"/>
      <w:r>
        <w:rPr>
          <w:rFonts w:ascii="Times New Roman" w:eastAsia="Times New Roman" w:hAnsi="Times New Roman" w:cs="Times New Roman"/>
          <w:sz w:val="24"/>
          <w:szCs w:val="24"/>
        </w:rPr>
        <w:t xml:space="preserve"> 1998; Hurd 1999), this deterrent operates as both a byproduct and an extension of military and economic deterrence. It primarily constrains China’s military actions by threatening the regime’s legitimacy, which is deeply tied to political stability, economic performance, and public perception of governance. Any military failures, economic downturns, or sustained international shaming could significantly erode the CCP’s political legitimacy, making the risks of aggressive action far greater than the potential benefits.</w:t>
      </w:r>
    </w:p>
    <w:p w14:paraId="0413A59A" w14:textId="3ADC9386" w:rsidR="00701651" w:rsidRDefault="006F15A0">
      <w:pPr>
        <w:spacing w:before="240" w:after="240" w:line="480" w:lineRule="auto"/>
        <w:ind w:firstLine="720"/>
        <w:rPr>
          <w:rFonts w:ascii="Times New Roman" w:eastAsia="Times New Roman" w:hAnsi="Times New Roman" w:cs="Times New Roman"/>
          <w:sz w:val="24"/>
          <w:szCs w:val="24"/>
        </w:rPr>
      </w:pPr>
      <w:r>
        <w:rPr>
          <w:noProof/>
        </w:rPr>
        <w:drawing>
          <wp:anchor distT="114300" distB="114300" distL="114300" distR="114300" simplePos="0" relativeHeight="251659264" behindDoc="1" locked="0" layoutInCell="1" hidden="0" allowOverlap="1" wp14:anchorId="5AEDF31A" wp14:editId="62CF7DB5">
            <wp:simplePos x="0" y="0"/>
            <wp:positionH relativeFrom="column">
              <wp:posOffset>342265</wp:posOffset>
            </wp:positionH>
            <wp:positionV relativeFrom="paragraph">
              <wp:posOffset>704124</wp:posOffset>
            </wp:positionV>
            <wp:extent cx="5092303" cy="4700588"/>
            <wp:effectExtent l="0" t="0" r="635"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92303" cy="4700588"/>
                    </a:xfrm>
                    <a:prstGeom prst="rect">
                      <a:avLst/>
                    </a:prstGeom>
                    <a:ln/>
                  </pic:spPr>
                </pic:pic>
              </a:graphicData>
            </a:graphic>
          </wp:anchor>
        </w:drawing>
      </w:r>
      <w:r>
        <w:rPr>
          <w:rFonts w:ascii="Times New Roman" w:eastAsia="Times New Roman" w:hAnsi="Times New Roman" w:cs="Times New Roman"/>
          <w:sz w:val="24"/>
          <w:szCs w:val="24"/>
        </w:rPr>
        <w:t>The following diagram provides a visualization of my theoretical framework for understanding the deterrents toward a Chinese invasive war of Taiwan:</w:t>
      </w:r>
    </w:p>
    <w:p w14:paraId="00C4BD38" w14:textId="41BE4151" w:rsidR="00701651" w:rsidRDefault="00701651">
      <w:pPr>
        <w:spacing w:before="240" w:after="240" w:line="480" w:lineRule="auto"/>
        <w:ind w:left="720"/>
        <w:rPr>
          <w:rFonts w:ascii="Times New Roman" w:eastAsia="Times New Roman" w:hAnsi="Times New Roman" w:cs="Times New Roman"/>
          <w:sz w:val="24"/>
          <w:szCs w:val="24"/>
        </w:rPr>
      </w:pPr>
    </w:p>
    <w:p w14:paraId="169BD0A2" w14:textId="77777777" w:rsidR="00701651" w:rsidRDefault="00701651">
      <w:pPr>
        <w:spacing w:line="480" w:lineRule="auto"/>
        <w:rPr>
          <w:rFonts w:ascii="Times New Roman" w:eastAsia="Times New Roman" w:hAnsi="Times New Roman" w:cs="Times New Roman"/>
          <w:sz w:val="24"/>
          <w:szCs w:val="24"/>
        </w:rPr>
      </w:pPr>
    </w:p>
    <w:p w14:paraId="729F8EAC" w14:textId="77777777" w:rsidR="00701651" w:rsidRDefault="00701651">
      <w:pPr>
        <w:spacing w:line="480" w:lineRule="auto"/>
        <w:rPr>
          <w:rFonts w:ascii="Times New Roman" w:eastAsia="Times New Roman" w:hAnsi="Times New Roman" w:cs="Times New Roman"/>
          <w:sz w:val="24"/>
          <w:szCs w:val="24"/>
        </w:rPr>
      </w:pPr>
    </w:p>
    <w:p w14:paraId="6E314E30" w14:textId="77777777" w:rsidR="00701651" w:rsidRDefault="00701651">
      <w:pPr>
        <w:spacing w:line="480" w:lineRule="auto"/>
        <w:rPr>
          <w:rFonts w:ascii="Times New Roman" w:eastAsia="Times New Roman" w:hAnsi="Times New Roman" w:cs="Times New Roman"/>
          <w:sz w:val="24"/>
          <w:szCs w:val="24"/>
        </w:rPr>
      </w:pPr>
    </w:p>
    <w:p w14:paraId="749166AB" w14:textId="77777777" w:rsidR="00701651" w:rsidRDefault="00701651">
      <w:pPr>
        <w:spacing w:line="480" w:lineRule="auto"/>
        <w:rPr>
          <w:rFonts w:ascii="Times New Roman" w:eastAsia="Times New Roman" w:hAnsi="Times New Roman" w:cs="Times New Roman"/>
          <w:sz w:val="24"/>
          <w:szCs w:val="24"/>
        </w:rPr>
      </w:pPr>
    </w:p>
    <w:p w14:paraId="091CA93B" w14:textId="77777777" w:rsidR="00701651" w:rsidRDefault="00701651">
      <w:pPr>
        <w:spacing w:line="480" w:lineRule="auto"/>
        <w:rPr>
          <w:rFonts w:ascii="Times New Roman" w:eastAsia="Times New Roman" w:hAnsi="Times New Roman" w:cs="Times New Roman"/>
          <w:sz w:val="24"/>
          <w:szCs w:val="24"/>
        </w:rPr>
      </w:pPr>
    </w:p>
    <w:p w14:paraId="2B9500B2" w14:textId="77777777" w:rsidR="00701651" w:rsidRDefault="00701651">
      <w:pPr>
        <w:spacing w:line="480" w:lineRule="auto"/>
        <w:rPr>
          <w:rFonts w:ascii="Times New Roman" w:eastAsia="Times New Roman" w:hAnsi="Times New Roman" w:cs="Times New Roman"/>
          <w:sz w:val="24"/>
          <w:szCs w:val="24"/>
        </w:rPr>
      </w:pPr>
    </w:p>
    <w:p w14:paraId="0E48725A" w14:textId="77777777" w:rsidR="00701651" w:rsidRDefault="00701651">
      <w:pPr>
        <w:spacing w:line="480" w:lineRule="auto"/>
        <w:rPr>
          <w:rFonts w:ascii="Times New Roman" w:eastAsia="Times New Roman" w:hAnsi="Times New Roman" w:cs="Times New Roman"/>
          <w:sz w:val="24"/>
          <w:szCs w:val="24"/>
        </w:rPr>
      </w:pPr>
    </w:p>
    <w:p w14:paraId="0C579754" w14:textId="77777777" w:rsidR="00701651" w:rsidRDefault="00701651">
      <w:pPr>
        <w:spacing w:line="480" w:lineRule="auto"/>
        <w:rPr>
          <w:rFonts w:ascii="Times New Roman" w:eastAsia="Times New Roman" w:hAnsi="Times New Roman" w:cs="Times New Roman"/>
          <w:sz w:val="24"/>
          <w:szCs w:val="24"/>
        </w:rPr>
      </w:pPr>
    </w:p>
    <w:p w14:paraId="474ED4A9" w14:textId="77777777" w:rsidR="00E138C5" w:rsidRDefault="00E138C5">
      <w:pPr>
        <w:spacing w:line="480" w:lineRule="auto"/>
        <w:rPr>
          <w:rFonts w:ascii="Times New Roman" w:eastAsia="Times New Roman" w:hAnsi="Times New Roman" w:cs="Times New Roman"/>
          <w:sz w:val="24"/>
          <w:szCs w:val="24"/>
        </w:rPr>
      </w:pPr>
    </w:p>
    <w:p w14:paraId="00C23D2D" w14:textId="77777777" w:rsidR="00E138C5" w:rsidRDefault="00E138C5">
      <w:pPr>
        <w:spacing w:line="480" w:lineRule="auto"/>
        <w:rPr>
          <w:rFonts w:ascii="Times New Roman" w:eastAsia="Times New Roman" w:hAnsi="Times New Roman" w:cs="Times New Roman"/>
          <w:sz w:val="24"/>
          <w:szCs w:val="24"/>
        </w:rPr>
      </w:pPr>
    </w:p>
    <w:p w14:paraId="17552093" w14:textId="77777777" w:rsidR="00701651" w:rsidRDefault="00701651">
      <w:pPr>
        <w:spacing w:line="480" w:lineRule="auto"/>
        <w:rPr>
          <w:rFonts w:ascii="Times New Roman" w:eastAsia="Times New Roman" w:hAnsi="Times New Roman" w:cs="Times New Roman"/>
          <w:sz w:val="24"/>
          <w:szCs w:val="24"/>
        </w:rPr>
      </w:pPr>
    </w:p>
    <w:p w14:paraId="5668114B" w14:textId="77777777" w:rsidR="00701651" w:rsidRDefault="00000000" w:rsidP="006F15A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 A Deterrence Framework for Understanding China’s Restraint in a Taiwan Invasion</w:t>
      </w:r>
    </w:p>
    <w:p w14:paraId="716C50AC" w14:textId="1DF3576C" w:rsidR="00701651" w:rsidRDefault="006F15A0">
      <w:pPr>
        <w:spacing w:before="240" w:after="240" w:line="480" w:lineRule="auto"/>
        <w:ind w:firstLine="720"/>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4D7990E5" wp14:editId="780778E5">
            <wp:simplePos x="0" y="0"/>
            <wp:positionH relativeFrom="column">
              <wp:posOffset>0</wp:posOffset>
            </wp:positionH>
            <wp:positionV relativeFrom="paragraph">
              <wp:posOffset>653841</wp:posOffset>
            </wp:positionV>
            <wp:extent cx="5943600" cy="16129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612900"/>
                    </a:xfrm>
                    <a:prstGeom prst="rect">
                      <a:avLst/>
                    </a:prstGeom>
                    <a:ln/>
                  </pic:spPr>
                </pic:pic>
              </a:graphicData>
            </a:graphic>
          </wp:anchor>
        </w:drawing>
      </w:r>
      <w:r>
        <w:rPr>
          <w:rFonts w:ascii="Times New Roman" w:eastAsia="Times New Roman" w:hAnsi="Times New Roman" w:cs="Times New Roman"/>
          <w:sz w:val="24"/>
          <w:szCs w:val="24"/>
        </w:rPr>
        <w:t>Figure 3 presents an example of a conditional preference framework in unification-independence stances of a Taiwanese individual.</w:t>
      </w:r>
    </w:p>
    <w:p w14:paraId="635FBBEF" w14:textId="7828B960"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Support for Taiwanese Independence/Unification under conditions</w:t>
      </w:r>
    </w:p>
    <w:p w14:paraId="6AB9BDC7" w14:textId="77777777" w:rsidR="00701651" w:rsidRDefault="00000000">
      <w:pPr>
        <w:pStyle w:val="Heading3"/>
        <w:spacing w:line="480" w:lineRule="auto"/>
        <w:rPr>
          <w:rFonts w:ascii="Times New Roman" w:eastAsia="Times New Roman" w:hAnsi="Times New Roman" w:cs="Times New Roman"/>
          <w:sz w:val="24"/>
          <w:szCs w:val="24"/>
        </w:rPr>
      </w:pPr>
      <w:bookmarkStart w:id="9" w:name="_8bf3ei82bj7j" w:colFirst="0" w:colLast="0"/>
      <w:bookmarkEnd w:id="9"/>
      <w:r>
        <w:rPr>
          <w:rFonts w:ascii="Times New Roman" w:eastAsia="Times New Roman" w:hAnsi="Times New Roman" w:cs="Times New Roman"/>
          <w:b/>
          <w:color w:val="000000"/>
          <w:sz w:val="24"/>
          <w:szCs w:val="24"/>
        </w:rPr>
        <w:t>Research Methodology</w:t>
      </w:r>
    </w:p>
    <w:p w14:paraId="72B26218" w14:textId="77777777" w:rsidR="007016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Deterrence Mechanisms Analysis</w:t>
      </w:r>
    </w:p>
    <w:p w14:paraId="40A70DBB" w14:textId="5826361E" w:rsidR="00701651" w:rsidRPr="00B614BA" w:rsidRDefault="00000000" w:rsidP="00B614BA">
      <w:pPr>
        <w:spacing w:line="480" w:lineRule="auto"/>
        <w:ind w:firstLine="720"/>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To investigate the effectiveness of governance-legitimacy challenges in deterring China’s military invasion of Taiwan. I will rely on domestic public opinion surveys and Natural Language Processing (NLP) of online discourses.</w:t>
      </w:r>
    </w:p>
    <w:p w14:paraId="63C68836" w14:textId="4EB37CC7" w:rsidR="0070165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Survey and Public Opinion Data:</w:t>
      </w:r>
      <w:r>
        <w:rPr>
          <w:rFonts w:ascii="Times New Roman" w:eastAsia="Times New Roman" w:hAnsi="Times New Roman" w:cs="Times New Roman"/>
          <w:sz w:val="24"/>
          <w:szCs w:val="24"/>
        </w:rPr>
        <w:t xml:space="preserve"> This study will analyze available Chinese public opinion datasets to assess how military </w:t>
      </w:r>
      <w:r w:rsidR="006F15A0">
        <w:rPr>
          <w:rFonts w:ascii="Times New Roman" w:eastAsia="Times New Roman" w:hAnsi="Times New Roman" w:cs="Times New Roman"/>
          <w:sz w:val="24"/>
          <w:szCs w:val="24"/>
        </w:rPr>
        <w:t>setbacks,</w:t>
      </w:r>
      <w:r>
        <w:rPr>
          <w:rFonts w:ascii="Times New Roman" w:eastAsia="Times New Roman" w:hAnsi="Times New Roman" w:cs="Times New Roman"/>
          <w:sz w:val="24"/>
          <w:szCs w:val="24"/>
        </w:rPr>
        <w:t xml:space="preserve"> or economic downturns influence public support for the CCP and its Taiwan policy. For instance, survey data can be used to test whether economic hardships </w:t>
      </w:r>
      <w:r w:rsidR="006F15A0">
        <w:rPr>
          <w:rFonts w:ascii="Times New Roman" w:eastAsia="Times New Roman" w:hAnsi="Times New Roman" w:cs="Times New Roman"/>
          <w:sz w:val="24"/>
          <w:szCs w:val="24"/>
        </w:rPr>
        <w:t>correlate</w:t>
      </w:r>
      <w:r>
        <w:rPr>
          <w:rFonts w:ascii="Times New Roman" w:eastAsia="Times New Roman" w:hAnsi="Times New Roman" w:cs="Times New Roman"/>
          <w:sz w:val="24"/>
          <w:szCs w:val="24"/>
        </w:rPr>
        <w:t xml:space="preserve"> with lower public support for adventurous wars.</w:t>
      </w:r>
    </w:p>
    <w:p w14:paraId="5264722F" w14:textId="77777777" w:rsidR="0070165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limited availability of publicly accessible and high-quality data on politically sensitive issues, I plan to supplement existing datasets by collecting original public opinion data. The specific survey questions, wording, and platform will be developed in the later stages of this research. Several large-scale public opinion datasets from previous years provide useful insights into Chinese societal attitudes. The Chinese General Social </w:t>
      </w:r>
      <w:r>
        <w:rPr>
          <w:rFonts w:ascii="Times New Roman" w:eastAsia="Times New Roman" w:hAnsi="Times New Roman" w:cs="Times New Roman"/>
          <w:sz w:val="24"/>
          <w:szCs w:val="24"/>
        </w:rPr>
        <w:lastRenderedPageBreak/>
        <w:t>Survey (CGSS)</w:t>
      </w:r>
      <w:r>
        <w:rPr>
          <w:rFonts w:ascii="Times New Roman" w:eastAsia="Times New Roman" w:hAnsi="Times New Roman" w:cs="Times New Roman"/>
          <w:sz w:val="24"/>
          <w:szCs w:val="24"/>
          <w:vertAlign w:val="superscript"/>
        </w:rPr>
        <w:footnoteReference w:id="38"/>
      </w:r>
      <w:r>
        <w:rPr>
          <w:rFonts w:ascii="Times New Roman" w:eastAsia="Times New Roman" w:hAnsi="Times New Roman" w:cs="Times New Roman"/>
          <w:sz w:val="24"/>
          <w:szCs w:val="24"/>
        </w:rPr>
        <w:t xml:space="preserve"> systematically tracks changes in social structure and quality of life in both urban and rural China, while the China Family Panel Studies (CFPS)</w:t>
      </w:r>
      <w:r>
        <w:rPr>
          <w:rFonts w:ascii="Times New Roman" w:eastAsia="Times New Roman" w:hAnsi="Times New Roman" w:cs="Times New Roman"/>
          <w:sz w:val="24"/>
          <w:szCs w:val="24"/>
          <w:vertAlign w:val="superscript"/>
        </w:rPr>
        <w:footnoteReference w:id="39"/>
      </w:r>
      <w:r>
        <w:rPr>
          <w:rFonts w:ascii="Times New Roman" w:eastAsia="Times New Roman" w:hAnsi="Times New Roman" w:cs="Times New Roman"/>
          <w:sz w:val="24"/>
          <w:szCs w:val="24"/>
        </w:rPr>
        <w:t xml:space="preserve"> offers extensive data on economic and non-economic aspects of well-being. However, a key limitation of both CGSS and CFPS is their heavy emphasis on economic indicators, making them less effective for capturing political attitudes toward Taiwan or regime legitimacy concerns.</w:t>
      </w:r>
    </w:p>
    <w:p w14:paraId="727D447F" w14:textId="23951F5E" w:rsidR="0070165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6F15A0">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the increasing difficulty of conducting politically sensitive surveys in China, this study may also utilize the World Values Survey (WVS), which includes more direct measures of political participation and attitudes toward governance and survey responses from China in the previous years. The WVS has been particularly useful in past studies on perceptions of authoritarian political behavior and was employed in my earlier research on Chinese civil compliance during COVID-19. </w:t>
      </w:r>
    </w:p>
    <w:p w14:paraId="4AB9AAA8" w14:textId="77777777" w:rsidR="00701651" w:rsidRDefault="00701651">
      <w:pPr>
        <w:spacing w:line="480" w:lineRule="auto"/>
        <w:ind w:left="720"/>
        <w:rPr>
          <w:rFonts w:ascii="Times New Roman" w:eastAsia="Times New Roman" w:hAnsi="Times New Roman" w:cs="Times New Roman"/>
          <w:sz w:val="24"/>
          <w:szCs w:val="24"/>
        </w:rPr>
      </w:pPr>
    </w:p>
    <w:p w14:paraId="4FD4C5DF" w14:textId="77777777" w:rsidR="00701651" w:rsidRDefault="00000000">
      <w:pPr>
        <w:numPr>
          <w:ilvl w:val="0"/>
          <w:numId w:val="2"/>
        </w:numPr>
        <w:spacing w:line="480" w:lineRule="auto"/>
        <w:rPr>
          <w:rFonts w:ascii="Times New Roman" w:eastAsia="Times New Roman" w:hAnsi="Times New Roman" w:cs="Times New Roman"/>
          <w:sz w:val="24"/>
          <w:szCs w:val="24"/>
        </w:rPr>
      </w:pPr>
      <w:r w:rsidRPr="00D04D09">
        <w:rPr>
          <w:rFonts w:ascii="Times New Roman" w:eastAsia="Times New Roman" w:hAnsi="Times New Roman" w:cs="Times New Roman"/>
          <w:b/>
          <w:bCs/>
          <w:sz w:val="24"/>
          <w:szCs w:val="24"/>
        </w:rPr>
        <w:t>Natural Language Processing (NLP):</w:t>
      </w:r>
      <w:r>
        <w:rPr>
          <w:rFonts w:ascii="Times New Roman" w:eastAsia="Times New Roman" w:hAnsi="Times New Roman" w:cs="Times New Roman"/>
          <w:sz w:val="24"/>
          <w:szCs w:val="24"/>
        </w:rPr>
        <w:t xml:space="preserve"> Using NLP techniques, I plan to conduct a sentiment analysis of Chinese-language discourse about Taiwan on social media (e.g. Weibo and </w:t>
      </w:r>
      <w:proofErr w:type="spellStart"/>
      <w:r>
        <w:rPr>
          <w:rFonts w:ascii="Times New Roman" w:eastAsia="Times New Roman" w:hAnsi="Times New Roman" w:cs="Times New Roman"/>
          <w:sz w:val="24"/>
          <w:szCs w:val="24"/>
        </w:rPr>
        <w:t>Rednote</w:t>
      </w:r>
      <w:proofErr w:type="spellEnd"/>
      <w:r>
        <w:rPr>
          <w:rFonts w:ascii="Times New Roman" w:eastAsia="Times New Roman" w:hAnsi="Times New Roman" w:cs="Times New Roman"/>
          <w:sz w:val="24"/>
          <w:szCs w:val="24"/>
        </w:rPr>
        <w:t xml:space="preserve">) and official statements. By collecting posts and comments overtime, especially focusing on the before and after of key events (such as the 2022 economic recession or 2024 stock crashes), I can detect changes in public opinion. Machine learning classifiers will identify changes in tone - for example, an increase in negative or wary sentiment when a crisis entails potential costs of conflict; a prime example would be </w:t>
      </w:r>
      <w:r>
        <w:rPr>
          <w:rFonts w:ascii="Times New Roman" w:eastAsia="Times New Roman" w:hAnsi="Times New Roman" w:cs="Times New Roman"/>
          <w:sz w:val="24"/>
          <w:szCs w:val="24"/>
        </w:rPr>
        <w:lastRenderedPageBreak/>
        <w:t>the Pelosi visit in 2022, many Chinese netizens responded not with support but with sarcasm and concerns about the costs of war</w:t>
      </w:r>
      <w:r>
        <w:rPr>
          <w:rFonts w:ascii="Times New Roman" w:eastAsia="Times New Roman" w:hAnsi="Times New Roman" w:cs="Times New Roman"/>
          <w:sz w:val="24"/>
          <w:szCs w:val="24"/>
          <w:vertAlign w:val="superscript"/>
        </w:rPr>
        <w:footnoteReference w:id="40"/>
      </w:r>
      <w:r>
        <w:rPr>
          <w:rFonts w:ascii="Times New Roman" w:eastAsia="Times New Roman" w:hAnsi="Times New Roman" w:cs="Times New Roman"/>
          <w:sz w:val="24"/>
          <w:szCs w:val="24"/>
        </w:rPr>
        <w:t>. I will examine such sentiment shifts by comparing text data before and after events (e.g. using difference in difference approach on sentiment scores).</w:t>
      </w:r>
    </w:p>
    <w:p w14:paraId="30B7E9DC" w14:textId="77777777" w:rsidR="007016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Taiwanese Public Opinion Analysis</w:t>
      </w:r>
    </w:p>
    <w:p w14:paraId="1A935B57" w14:textId="77777777" w:rsidR="0070165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understand evolving attitudes in Taiwan regarding independence and identity, I will utilize long-running survey data and incorporate process tracing of key events.</w:t>
      </w:r>
    </w:p>
    <w:p w14:paraId="2223D7D9" w14:textId="5C408664" w:rsidR="00701651" w:rsidRDefault="009A4F38">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Taiwan National Security Studies (TNSS)</w:t>
      </w:r>
      <w:r>
        <w:rPr>
          <w:rStyle w:val="FootnoteReference"/>
          <w:rFonts w:ascii="Times New Roman" w:eastAsia="Times New Roman" w:hAnsi="Times New Roman" w:cs="Times New Roman"/>
          <w:sz w:val="24"/>
          <w:szCs w:val="24"/>
        </w:rPr>
        <w:footnoteReference w:id="41"/>
      </w:r>
      <w:r>
        <w:rPr>
          <w:rFonts w:ascii="Times New Roman" w:eastAsia="Times New Roman" w:hAnsi="Times New Roman" w:cs="Times New Roman"/>
          <w:sz w:val="24"/>
          <w:szCs w:val="24"/>
        </w:rPr>
        <w:t xml:space="preserve">: I will utilize data from TNSS - a Duke University supported academic survey conducted periodically since 2002 until 2024 to track trends in national identity and preferences on Taiwan’s future status. This dataset, with 1500 respondents per wave, captures how Taiwanese identify themselves (as Taiwanese v. Chinese or both) and their stances on independence v. unification under various conditions (Chinese system compatibility, Chinese military threat, U.S. security guarantee, and party identification etc.). Using TNSS data, I can perform longitudinal analyses to track public opinion change over time. Logistic regression models, at the same time, can test which factors best predict pro-independence sentiment, including demographic variables (age, education), party affiliation, and perceptions of China. A key value of the TNSS dataset is its inclusion of conditional scenario questions. I will follow </w:t>
      </w:r>
      <w:proofErr w:type="spellStart"/>
      <w:r>
        <w:rPr>
          <w:rFonts w:ascii="Times New Roman" w:eastAsia="Times New Roman" w:hAnsi="Times New Roman" w:cs="Times New Roman"/>
          <w:sz w:val="24"/>
          <w:szCs w:val="24"/>
        </w:rPr>
        <w:t>Niou’s</w:t>
      </w:r>
      <w:proofErr w:type="spellEnd"/>
      <w:r>
        <w:rPr>
          <w:rFonts w:ascii="Times New Roman" w:eastAsia="Times New Roman" w:hAnsi="Times New Roman" w:cs="Times New Roman"/>
          <w:sz w:val="24"/>
          <w:szCs w:val="24"/>
        </w:rPr>
        <w:t xml:space="preserve"> (2004) and Wang et al.’s (2025) methodology with more conditioning variables and newer data to see if the conditional preferences hold today.</w:t>
      </w:r>
    </w:p>
    <w:p w14:paraId="541C5EFF" w14:textId="4D5C8951" w:rsidR="00701651" w:rsidRDefault="00000000">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4. Example Question from TNSS that measures the effect social/government compatibility and “One Country, Two Systems” on attitudes toward unification</w:t>
      </w:r>
      <w:r>
        <w:rPr>
          <w:noProof/>
        </w:rPr>
        <w:drawing>
          <wp:anchor distT="114300" distB="114300" distL="114300" distR="114300" simplePos="0" relativeHeight="251661312" behindDoc="0" locked="0" layoutInCell="1" hidden="0" allowOverlap="1" wp14:anchorId="7F493418" wp14:editId="36606698">
            <wp:simplePos x="0" y="0"/>
            <wp:positionH relativeFrom="column">
              <wp:posOffset>9526</wp:posOffset>
            </wp:positionH>
            <wp:positionV relativeFrom="paragraph">
              <wp:posOffset>152400</wp:posOffset>
            </wp:positionV>
            <wp:extent cx="5943600" cy="15367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536700"/>
                    </a:xfrm>
                    <a:prstGeom prst="rect">
                      <a:avLst/>
                    </a:prstGeom>
                    <a:ln/>
                  </pic:spPr>
                </pic:pic>
              </a:graphicData>
            </a:graphic>
          </wp:anchor>
        </w:drawing>
      </w:r>
    </w:p>
    <w:p w14:paraId="5F753B32" w14:textId="77777777" w:rsidR="00701651" w:rsidRDefault="00000000">
      <w:pPr>
        <w:numPr>
          <w:ilvl w:val="0"/>
          <w:numId w:val="3"/>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 Tracing of Key Events:</w:t>
      </w:r>
      <w:r>
        <w:rPr>
          <w:rFonts w:ascii="Times New Roman" w:eastAsia="Times New Roman" w:hAnsi="Times New Roman" w:cs="Times New Roman"/>
          <w:sz w:val="24"/>
          <w:szCs w:val="24"/>
        </w:rPr>
        <w:t xml:space="preserve"> To complement the quantitative analysis, this study will employ process tracing of pivotal events in cross-strait relations and their impact on public opinion. By analyzing key events such as Hong Kong’s 2019–2020 crackdown, high-level U.S. visits (e.g., Pelosi’s 2022 trip), Chinese military escalations, and major U.S. arms sales, this research will explore whether and how such events prompt Taiwanese sentiment toward independence.</w:t>
      </w:r>
    </w:p>
    <w:p w14:paraId="2F6CCFD9" w14:textId="77777777" w:rsidR="00701651"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Hong Kong’s National Security Law led to a surge in Taiwanese pro-independence sentiment, as evidenced by its role in Taiwan’s 2020 presidential election</w:t>
      </w:r>
      <w:r>
        <w:rPr>
          <w:rFonts w:ascii="Times New Roman" w:eastAsia="Times New Roman" w:hAnsi="Times New Roman" w:cs="Times New Roman"/>
          <w:sz w:val="24"/>
          <w:szCs w:val="24"/>
          <w:vertAlign w:val="superscript"/>
        </w:rPr>
        <w:footnoteReference w:id="42"/>
      </w:r>
      <w:r>
        <w:rPr>
          <w:rFonts w:ascii="Times New Roman" w:eastAsia="Times New Roman" w:hAnsi="Times New Roman" w:cs="Times New Roman"/>
          <w:sz w:val="24"/>
          <w:szCs w:val="24"/>
        </w:rPr>
        <w:t>. Similarly, the study will assess whether U.S. diplomatic moves or Chinese military threats correspond to public opinion by examining news sources, official government statements (e.g., Taiwan’s Mainland Affairs Council reports, CCP Taiwan Affairs Office statements), and polling data (such as Taiwan’s TV station polls) from immediately before and after these events.</w:t>
      </w:r>
    </w:p>
    <w:p w14:paraId="7C6E73C5" w14:textId="77777777" w:rsidR="00701651"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qualitative analysis will help distinguish causation from mere correlation by linking statistical trends to real-world events. For example, if survey data reveal a significant decline in support for unification post-2020, process tracing may connect this shift to China’s imposition of the National Security Law in Hong Kong. By combining quantitative survey analysis with case studies, this approach ensures a more comprehensive and empirically grounded understanding of how key geopolitical events shape Taiwanese public attitudes toward cross-strait relations.</w:t>
      </w:r>
    </w:p>
    <w:p w14:paraId="345C58C2" w14:textId="77777777" w:rsidR="00701651" w:rsidRDefault="00000000">
      <w:pPr>
        <w:pStyle w:val="Heading3"/>
        <w:spacing w:before="240" w:after="240" w:line="480" w:lineRule="auto"/>
      </w:pPr>
      <w:bookmarkStart w:id="10" w:name="_i47bvgm9s9q5" w:colFirst="0" w:colLast="0"/>
      <w:bookmarkEnd w:id="10"/>
      <w:r>
        <w:rPr>
          <w:rFonts w:ascii="Times New Roman" w:eastAsia="Times New Roman" w:hAnsi="Times New Roman" w:cs="Times New Roman"/>
          <w:b/>
          <w:color w:val="000000"/>
          <w:sz w:val="24"/>
          <w:szCs w:val="24"/>
        </w:rPr>
        <w:t>Analytical Techniques:</w:t>
      </w:r>
    </w:p>
    <w:p w14:paraId="55C5DE9F" w14:textId="2667031E"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Quantitative Analysis:</w:t>
      </w:r>
      <w:r>
        <w:rPr>
          <w:rFonts w:ascii="Times New Roman" w:eastAsia="Times New Roman" w:hAnsi="Times New Roman" w:cs="Times New Roman"/>
          <w:sz w:val="24"/>
          <w:szCs w:val="24"/>
        </w:rPr>
        <w:t xml:space="preserve"> I will apply advanced statistical methods to the survey and textual data. For survey data (both Chinese and Taiwanese), regression analysis will be used to test relationships between independent variables (e.g. economic perceptions, threat level, demographics) and dependent variables (support for Taiwan policy or preference for independence). Logistic regression is suitable for binary outcomes (such as favor independence vs. not), while multinomial logistic models can handle multi-category outcomes (e.g. unification vs. status quo vs. independence). I will also employ difference-in-differences (DID) where possible. On the NLP side, I will use sentiment scoring (e.g. via a supervised machine learning classifier) to quantify the positivity/negativity of Chinese social media discussions about Taiwan. Statistical tests (t-tests) can then determine if sentiment scores differ significantly before and after key events. All quantitative analyses will be conducted with appropriate controls and robustness checks (p-values, R²) to ensure validity.</w:t>
      </w:r>
    </w:p>
    <w:p w14:paraId="22FA52EE"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Qualitative Analysis:</w:t>
      </w:r>
      <w:r>
        <w:rPr>
          <w:rFonts w:ascii="Times New Roman" w:eastAsia="Times New Roman" w:hAnsi="Times New Roman" w:cs="Times New Roman"/>
          <w:sz w:val="24"/>
          <w:szCs w:val="24"/>
        </w:rPr>
        <w:t xml:space="preserve"> To complement the numbers, I will perform qualitative research that contextualizes the causal mechanisms behind the trends. I will carry out case study </w:t>
      </w:r>
      <w:r>
        <w:rPr>
          <w:rFonts w:ascii="Times New Roman" w:eastAsia="Times New Roman" w:hAnsi="Times New Roman" w:cs="Times New Roman"/>
          <w:sz w:val="24"/>
          <w:szCs w:val="24"/>
        </w:rPr>
        <w:lastRenderedPageBreak/>
        <w:t xml:space="preserve">comparisons by selecting a few critical cases on each side of the Strait to examine in detail. On the Chinese side, as noted, cases like the aftermath of the 1979 Vietnam war or the public reaction to the 2022 Pelosi visit will be studied through official documents, media reports, and social media posts. On the Taiwanese side, I might qualitatively examine periods of heightened tension (like the 1995–96 missile crisis or the 2014 Sunflower Movement) to see how public opinion and identity narratives responded. Each case study will involve reviewing leadership speeches, state media framing, and if available, internal CCP or Taiwanese government documents, to assess how deterrence mechanisms (like the fear of failure or international pressure) were communicated and perceived. </w:t>
      </w:r>
    </w:p>
    <w:p w14:paraId="784C2DC7" w14:textId="77777777" w:rsidR="00701651"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use thematic content analysis on these texts – coding for themes such as “emphasizing economic stability,” “nationalist rhetoric,” “appeals to security,” or “calls for patience.” For example, analyzing China's Taiwan Affairs Office and Ministry of National Defense’s speeches over time can reveal changing tones about Taiwan (harsh rhetoric vs. periods of restraints), which I can correlate with my quantitative findings on Chinese public sentiment. Similarly, examining Taiwanese presidential addresses or Mainland Affairs Council statements might show how references to independence or the status quo evolve alongside public opinion trends. Qualitative insights from these sources will help explain why certain patterns are observed in the data.</w:t>
      </w:r>
    </w:p>
    <w:sectPr w:rsidR="0070165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F729D" w14:textId="77777777" w:rsidR="001E2854" w:rsidRDefault="001E2854">
      <w:pPr>
        <w:spacing w:line="240" w:lineRule="auto"/>
      </w:pPr>
      <w:r>
        <w:separator/>
      </w:r>
    </w:p>
  </w:endnote>
  <w:endnote w:type="continuationSeparator" w:id="0">
    <w:p w14:paraId="3D4B2FBA" w14:textId="77777777" w:rsidR="001E2854" w:rsidRDefault="001E2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7073C" w14:textId="77777777" w:rsidR="00701651"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779E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noProof/>
      </w:rPr>
      <w:drawing>
        <wp:anchor distT="114300" distB="114300" distL="114300" distR="114300" simplePos="0" relativeHeight="251658240" behindDoc="0" locked="0" layoutInCell="1" hidden="0" allowOverlap="1" wp14:anchorId="0D4A77B4" wp14:editId="7CDEDF79">
          <wp:simplePos x="0" y="0"/>
          <wp:positionH relativeFrom="column">
            <wp:posOffset>4763</wp:posOffset>
          </wp:positionH>
          <wp:positionV relativeFrom="paragraph">
            <wp:posOffset>2154157</wp:posOffset>
          </wp:positionV>
          <wp:extent cx="5943600" cy="162560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6256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3794B" w14:textId="77777777" w:rsidR="001E2854" w:rsidRDefault="001E2854">
      <w:pPr>
        <w:spacing w:line="240" w:lineRule="auto"/>
      </w:pPr>
      <w:r>
        <w:separator/>
      </w:r>
    </w:p>
  </w:footnote>
  <w:footnote w:type="continuationSeparator" w:id="0">
    <w:p w14:paraId="2AD51E82" w14:textId="77777777" w:rsidR="001E2854" w:rsidRDefault="001E2854">
      <w:pPr>
        <w:spacing w:line="240" w:lineRule="auto"/>
      </w:pPr>
      <w:r>
        <w:continuationSeparator/>
      </w:r>
    </w:p>
  </w:footnote>
  <w:footnote w:id="1">
    <w:p w14:paraId="0D300FCF" w14:textId="77777777" w:rsidR="00701651" w:rsidRDefault="00000000">
      <w:pPr>
        <w:spacing w:line="240" w:lineRule="auto"/>
        <w:rPr>
          <w:sz w:val="20"/>
          <w:szCs w:val="20"/>
        </w:rPr>
      </w:pPr>
      <w:r>
        <w:rPr>
          <w:vertAlign w:val="superscript"/>
        </w:rPr>
        <w:footnoteRef/>
      </w:r>
      <w:r>
        <w:rPr>
          <w:sz w:val="20"/>
          <w:szCs w:val="20"/>
        </w:rPr>
        <w:t xml:space="preserve"> </w:t>
      </w:r>
      <w:proofErr w:type="spellStart"/>
      <w:r>
        <w:rPr>
          <w:rFonts w:ascii="Times New Roman" w:eastAsia="Times New Roman" w:hAnsi="Times New Roman" w:cs="Times New Roman"/>
          <w:sz w:val="20"/>
          <w:szCs w:val="20"/>
        </w:rPr>
        <w:t>Niou</w:t>
      </w:r>
      <w:proofErr w:type="spellEnd"/>
      <w:r>
        <w:rPr>
          <w:rFonts w:ascii="Times New Roman" w:eastAsia="Times New Roman" w:hAnsi="Times New Roman" w:cs="Times New Roman"/>
          <w:sz w:val="20"/>
          <w:szCs w:val="20"/>
        </w:rPr>
        <w:t xml:space="preserve">, Emerson M. S. 2004. “Understanding Taiwan Independence and Its Policy Implications.” </w:t>
      </w:r>
      <w:r>
        <w:rPr>
          <w:rFonts w:ascii="Times New Roman" w:eastAsia="Times New Roman" w:hAnsi="Times New Roman" w:cs="Times New Roman"/>
          <w:i/>
          <w:sz w:val="20"/>
          <w:szCs w:val="20"/>
        </w:rPr>
        <w:t>Asian Survey</w:t>
      </w:r>
      <w:r>
        <w:rPr>
          <w:rFonts w:ascii="Times New Roman" w:eastAsia="Times New Roman" w:hAnsi="Times New Roman" w:cs="Times New Roman"/>
          <w:sz w:val="20"/>
          <w:szCs w:val="20"/>
        </w:rPr>
        <w:t xml:space="preserve"> 44 (4): 555–67. </w:t>
      </w:r>
      <w:hyperlink r:id="rId1">
        <w:r w:rsidR="00701651">
          <w:rPr>
            <w:rFonts w:ascii="Times New Roman" w:eastAsia="Times New Roman" w:hAnsi="Times New Roman" w:cs="Times New Roman"/>
            <w:color w:val="1155CC"/>
            <w:sz w:val="20"/>
            <w:szCs w:val="20"/>
            <w:u w:val="single"/>
          </w:rPr>
          <w:t>https://doi.org/10.1525/as.2004.44.4.555</w:t>
        </w:r>
      </w:hyperlink>
    </w:p>
  </w:footnote>
  <w:footnote w:id="2">
    <w:p w14:paraId="07DB2C6E"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Fearon, James D. “Rationalist Explanations for War.” </w:t>
      </w:r>
      <w:r>
        <w:rPr>
          <w:rFonts w:ascii="Times New Roman" w:eastAsia="Times New Roman" w:hAnsi="Times New Roman" w:cs="Times New Roman"/>
          <w:i/>
          <w:sz w:val="20"/>
          <w:szCs w:val="20"/>
        </w:rPr>
        <w:t>International Organization</w:t>
      </w:r>
      <w:r>
        <w:rPr>
          <w:rFonts w:ascii="Times New Roman" w:eastAsia="Times New Roman" w:hAnsi="Times New Roman" w:cs="Times New Roman"/>
          <w:sz w:val="20"/>
          <w:szCs w:val="20"/>
        </w:rPr>
        <w:t xml:space="preserve"> 49, no. 3 (1995): 379–414. http://www.jstor.org/stable/2706903.</w:t>
      </w:r>
    </w:p>
  </w:footnote>
  <w:footnote w:id="3">
    <w:p w14:paraId="7E441C39"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Sacks, David. 2022. “Why China Would Struggle to Invade Taiwan.” </w:t>
      </w:r>
      <w:r>
        <w:rPr>
          <w:rFonts w:ascii="Times New Roman" w:eastAsia="Times New Roman" w:hAnsi="Times New Roman" w:cs="Times New Roman"/>
          <w:i/>
          <w:sz w:val="20"/>
          <w:szCs w:val="20"/>
        </w:rPr>
        <w:t>Council on Foreign Relations</w:t>
      </w:r>
      <w:r>
        <w:rPr>
          <w:rFonts w:ascii="Times New Roman" w:eastAsia="Times New Roman" w:hAnsi="Times New Roman" w:cs="Times New Roman"/>
          <w:sz w:val="20"/>
          <w:szCs w:val="20"/>
        </w:rPr>
        <w:t>, October 13, 2022. https://www.cfr.org/article/why-china-would-struggle-invade-taiwan.</w:t>
      </w:r>
    </w:p>
  </w:footnote>
  <w:footnote w:id="4">
    <w:p w14:paraId="15FBB39E"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Walker D. Mills, “Deterring the Dragon: Returning U.S. Forces to Taiwan,” </w:t>
      </w:r>
      <w:r>
        <w:rPr>
          <w:rFonts w:ascii="Times New Roman" w:eastAsia="Times New Roman" w:hAnsi="Times New Roman" w:cs="Times New Roman"/>
          <w:i/>
          <w:sz w:val="20"/>
          <w:szCs w:val="20"/>
        </w:rPr>
        <w:t>Military Review</w:t>
      </w:r>
      <w:r>
        <w:rPr>
          <w:rFonts w:ascii="Times New Roman" w:eastAsia="Times New Roman" w:hAnsi="Times New Roman" w:cs="Times New Roman"/>
          <w:sz w:val="20"/>
          <w:szCs w:val="20"/>
        </w:rPr>
        <w:t>, September-October 2020, https://www.armyupress.army.mil/Journals/Military-Review/English-Edition-Archives/September-October-2020/Mills-Deterring-Dragon/.</w:t>
      </w:r>
    </w:p>
  </w:footnote>
  <w:footnote w:id="5">
    <w:p w14:paraId="74266014"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McKinney, Jared M., and Peter Harris. 2021. “Broken Nest: Deterring China from Invading Taiwan.” </w:t>
      </w:r>
      <w:r>
        <w:rPr>
          <w:rFonts w:ascii="Times New Roman" w:eastAsia="Times New Roman" w:hAnsi="Times New Roman" w:cs="Times New Roman"/>
          <w:i/>
          <w:sz w:val="20"/>
          <w:szCs w:val="20"/>
        </w:rPr>
        <w:t>Parameters</w:t>
      </w:r>
      <w:r>
        <w:rPr>
          <w:rFonts w:ascii="Times New Roman" w:eastAsia="Times New Roman" w:hAnsi="Times New Roman" w:cs="Times New Roman"/>
          <w:sz w:val="20"/>
          <w:szCs w:val="20"/>
        </w:rPr>
        <w:t xml:space="preserve"> 51 (4): 23–36. https://doi.org/10.55540/0031-1723.3089.</w:t>
      </w:r>
    </w:p>
  </w:footnote>
  <w:footnote w:id="6">
    <w:p w14:paraId="7F40DB7E"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Wuthnow</w:t>
      </w:r>
      <w:proofErr w:type="spellEnd"/>
      <w:r>
        <w:rPr>
          <w:rFonts w:ascii="Times New Roman" w:eastAsia="Times New Roman" w:hAnsi="Times New Roman" w:cs="Times New Roman"/>
          <w:sz w:val="20"/>
          <w:szCs w:val="20"/>
        </w:rPr>
        <w:t xml:space="preserve">, Joel. 2020. “System Overload: Can China’s Military Be Distracted in a War over Taiwan?” </w:t>
      </w:r>
      <w:r>
        <w:rPr>
          <w:rFonts w:ascii="Times New Roman" w:eastAsia="Times New Roman" w:hAnsi="Times New Roman" w:cs="Times New Roman"/>
          <w:i/>
          <w:sz w:val="20"/>
          <w:szCs w:val="20"/>
        </w:rPr>
        <w:t>Institute for National Strategic Studies</w:t>
      </w:r>
      <w:r>
        <w:rPr>
          <w:rFonts w:ascii="Times New Roman" w:eastAsia="Times New Roman" w:hAnsi="Times New Roman" w:cs="Times New Roman"/>
          <w:sz w:val="20"/>
          <w:szCs w:val="20"/>
        </w:rPr>
        <w:t>, June 2020. https://inss.ndu.edu/Media/News/Article/2232448/system-overload-can-chinas-military-be-distracted-in-a-war-over-taiwan/.</w:t>
      </w:r>
    </w:p>
  </w:footnote>
  <w:footnote w:id="7">
    <w:p w14:paraId="7631771E"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181817"/>
          <w:sz w:val="20"/>
          <w:szCs w:val="20"/>
          <w:highlight w:val="white"/>
        </w:rPr>
        <w:t xml:space="preserve">Simmons, Beth A. “International Law and State Behavior: Commitment and Compliance in International Monetary Affairs.” </w:t>
      </w:r>
      <w:r>
        <w:rPr>
          <w:rFonts w:ascii="Times New Roman" w:eastAsia="Times New Roman" w:hAnsi="Times New Roman" w:cs="Times New Roman"/>
          <w:i/>
          <w:color w:val="181817"/>
          <w:sz w:val="20"/>
          <w:szCs w:val="20"/>
        </w:rPr>
        <w:t>American Political Science Review</w:t>
      </w:r>
      <w:r>
        <w:rPr>
          <w:rFonts w:ascii="Times New Roman" w:eastAsia="Times New Roman" w:hAnsi="Times New Roman" w:cs="Times New Roman"/>
          <w:color w:val="181817"/>
          <w:sz w:val="20"/>
          <w:szCs w:val="20"/>
          <w:highlight w:val="white"/>
        </w:rPr>
        <w:t xml:space="preserve"> 94, no. 4 (2000): 819–35. https://doi.org/10.2307/2586210.</w:t>
      </w:r>
    </w:p>
  </w:footnote>
  <w:footnote w:id="8">
    <w:p w14:paraId="62B3ADF6"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Cunningham, Fiona S., and M. Taylor </w:t>
      </w:r>
      <w:proofErr w:type="spellStart"/>
      <w:r>
        <w:rPr>
          <w:rFonts w:ascii="Times New Roman" w:eastAsia="Times New Roman" w:hAnsi="Times New Roman" w:cs="Times New Roman"/>
          <w:sz w:val="20"/>
          <w:szCs w:val="20"/>
        </w:rPr>
        <w:t>Fravel</w:t>
      </w:r>
      <w:proofErr w:type="spellEnd"/>
      <w:r>
        <w:rPr>
          <w:rFonts w:ascii="Times New Roman" w:eastAsia="Times New Roman" w:hAnsi="Times New Roman" w:cs="Times New Roman"/>
          <w:sz w:val="20"/>
          <w:szCs w:val="20"/>
        </w:rPr>
        <w:t xml:space="preserve">. “Assuring Assured Retaliation: China’s Nuclear Posture and U.S.-China Strategic Stability.” </w:t>
      </w:r>
      <w:r>
        <w:rPr>
          <w:rFonts w:ascii="Times New Roman" w:eastAsia="Times New Roman" w:hAnsi="Times New Roman" w:cs="Times New Roman"/>
          <w:i/>
          <w:sz w:val="20"/>
          <w:szCs w:val="20"/>
        </w:rPr>
        <w:t>International Security</w:t>
      </w:r>
      <w:r>
        <w:rPr>
          <w:rFonts w:ascii="Times New Roman" w:eastAsia="Times New Roman" w:hAnsi="Times New Roman" w:cs="Times New Roman"/>
          <w:sz w:val="20"/>
          <w:szCs w:val="20"/>
        </w:rPr>
        <w:t xml:space="preserve"> 40, no. 2 (2015): 7–50. http://www.jstor.org/stable/43828294.</w:t>
      </w:r>
    </w:p>
  </w:footnote>
  <w:footnote w:id="9">
    <w:p w14:paraId="22259E25"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Collins, Gabriel B., and Andrew S. Erickson. 2021. “U.S.-China Competition Enters the Decade of Maximum Danger: Policy Ideas to Avoid Losing the 2020s.” Houston, TX: Rice University’s Baker Institute for Public Policy.</w:t>
      </w:r>
    </w:p>
  </w:footnote>
  <w:footnote w:id="10">
    <w:p w14:paraId="1830BAE0"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Organski</w:t>
      </w:r>
      <w:proofErr w:type="spellEnd"/>
      <w:r>
        <w:rPr>
          <w:rFonts w:ascii="Times New Roman" w:eastAsia="Times New Roman" w:hAnsi="Times New Roman" w:cs="Times New Roman"/>
          <w:sz w:val="20"/>
          <w:szCs w:val="20"/>
        </w:rPr>
        <w:t xml:space="preserve">, A. F. K. 1959. “World Politics. By A. F. K. </w:t>
      </w:r>
      <w:proofErr w:type="spellStart"/>
      <w:r>
        <w:rPr>
          <w:rFonts w:ascii="Times New Roman" w:eastAsia="Times New Roman" w:hAnsi="Times New Roman" w:cs="Times New Roman"/>
          <w:sz w:val="20"/>
          <w:szCs w:val="20"/>
        </w:rPr>
        <w:t>Organski</w:t>
      </w:r>
      <w:proofErr w:type="spellEnd"/>
      <w:r>
        <w:rPr>
          <w:rFonts w:ascii="Times New Roman" w:eastAsia="Times New Roman" w:hAnsi="Times New Roman" w:cs="Times New Roman"/>
          <w:sz w:val="20"/>
          <w:szCs w:val="20"/>
        </w:rPr>
        <w:t xml:space="preserve">. (New York: Alfred A. Knopf. 1958. Pp. </w:t>
      </w:r>
      <w:proofErr w:type="spellStart"/>
      <w:r>
        <w:rPr>
          <w:rFonts w:ascii="Times New Roman" w:eastAsia="Times New Roman" w:hAnsi="Times New Roman" w:cs="Times New Roman"/>
          <w:sz w:val="20"/>
          <w:szCs w:val="20"/>
        </w:rPr>
        <w:t>Xii</w:t>
      </w:r>
      <w:proofErr w:type="spellEnd"/>
      <w:r>
        <w:rPr>
          <w:rFonts w:ascii="Times New Roman" w:eastAsia="Times New Roman" w:hAnsi="Times New Roman" w:cs="Times New Roman"/>
          <w:sz w:val="20"/>
          <w:szCs w:val="20"/>
        </w:rPr>
        <w:t xml:space="preserve">, 461.).” </w:t>
      </w:r>
      <w:r>
        <w:rPr>
          <w:rFonts w:ascii="Times New Roman" w:eastAsia="Times New Roman" w:hAnsi="Times New Roman" w:cs="Times New Roman"/>
          <w:i/>
          <w:sz w:val="20"/>
          <w:szCs w:val="20"/>
        </w:rPr>
        <w:t>American Political Science Review</w:t>
      </w:r>
      <w:r>
        <w:rPr>
          <w:rFonts w:ascii="Times New Roman" w:eastAsia="Times New Roman" w:hAnsi="Times New Roman" w:cs="Times New Roman"/>
          <w:sz w:val="20"/>
          <w:szCs w:val="20"/>
        </w:rPr>
        <w:t xml:space="preserve"> 53 (2): 587–587. </w:t>
      </w:r>
      <w:hyperlink r:id="rId2">
        <w:r w:rsidR="00701651">
          <w:rPr>
            <w:rFonts w:ascii="Times New Roman" w:eastAsia="Times New Roman" w:hAnsi="Times New Roman" w:cs="Times New Roman"/>
            <w:color w:val="1155CC"/>
            <w:sz w:val="20"/>
            <w:szCs w:val="20"/>
            <w:u w:val="single"/>
          </w:rPr>
          <w:t>https://doi.org/10.1017/S000305540023325X</w:t>
        </w:r>
      </w:hyperlink>
      <w:r>
        <w:rPr>
          <w:rFonts w:ascii="Times New Roman" w:eastAsia="Times New Roman" w:hAnsi="Times New Roman" w:cs="Times New Roman"/>
          <w:sz w:val="20"/>
          <w:szCs w:val="20"/>
        </w:rPr>
        <w:t>.</w:t>
      </w:r>
    </w:p>
  </w:footnote>
  <w:footnote w:id="11">
    <w:p w14:paraId="207DD727"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Kim, </w:t>
      </w:r>
      <w:proofErr w:type="spellStart"/>
      <w:r>
        <w:rPr>
          <w:rFonts w:ascii="Times New Roman" w:eastAsia="Times New Roman" w:hAnsi="Times New Roman" w:cs="Times New Roman"/>
          <w:sz w:val="20"/>
          <w:szCs w:val="20"/>
        </w:rPr>
        <w:t>Woosang</w:t>
      </w:r>
      <w:proofErr w:type="spellEnd"/>
      <w:r>
        <w:rPr>
          <w:rFonts w:ascii="Times New Roman" w:eastAsia="Times New Roman" w:hAnsi="Times New Roman" w:cs="Times New Roman"/>
          <w:sz w:val="20"/>
          <w:szCs w:val="20"/>
        </w:rPr>
        <w:t xml:space="preserve">, and Scott Gates. 2015. “Power Transition Theory and the Rise of China.” </w:t>
      </w:r>
      <w:r>
        <w:rPr>
          <w:rFonts w:ascii="Times New Roman" w:eastAsia="Times New Roman" w:hAnsi="Times New Roman" w:cs="Times New Roman"/>
          <w:i/>
          <w:sz w:val="20"/>
          <w:szCs w:val="20"/>
        </w:rPr>
        <w:t>International Area Studies Review</w:t>
      </w:r>
      <w:r>
        <w:rPr>
          <w:rFonts w:ascii="Times New Roman" w:eastAsia="Times New Roman" w:hAnsi="Times New Roman" w:cs="Times New Roman"/>
          <w:sz w:val="20"/>
          <w:szCs w:val="20"/>
        </w:rPr>
        <w:t xml:space="preserve"> 18 (3): 219–26. </w:t>
      </w:r>
      <w:hyperlink r:id="rId3">
        <w:r w:rsidR="00701651">
          <w:rPr>
            <w:rFonts w:ascii="Times New Roman" w:eastAsia="Times New Roman" w:hAnsi="Times New Roman" w:cs="Times New Roman"/>
            <w:color w:val="1155CC"/>
            <w:sz w:val="20"/>
            <w:szCs w:val="20"/>
            <w:u w:val="single"/>
          </w:rPr>
          <w:t>https://doi.org/10.1177/2233865915598545</w:t>
        </w:r>
      </w:hyperlink>
      <w:r>
        <w:rPr>
          <w:rFonts w:ascii="Times New Roman" w:eastAsia="Times New Roman" w:hAnsi="Times New Roman" w:cs="Times New Roman"/>
          <w:sz w:val="20"/>
          <w:szCs w:val="20"/>
        </w:rPr>
        <w:t>.</w:t>
      </w:r>
    </w:p>
  </w:footnote>
  <w:footnote w:id="12">
    <w:p w14:paraId="16B3BA5A"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Oneal, John R., Frances H. Oneal, Zeev Maoz, and Bruce Russett. “The Liberal Peace: Interdependence, Democracy, and International Conflict, 1950-85.” </w:t>
      </w:r>
      <w:r>
        <w:rPr>
          <w:rFonts w:ascii="Times New Roman" w:eastAsia="Times New Roman" w:hAnsi="Times New Roman" w:cs="Times New Roman"/>
          <w:i/>
          <w:sz w:val="20"/>
          <w:szCs w:val="20"/>
        </w:rPr>
        <w:t>Journal of Peace Research</w:t>
      </w:r>
      <w:r>
        <w:rPr>
          <w:rFonts w:ascii="Times New Roman" w:eastAsia="Times New Roman" w:hAnsi="Times New Roman" w:cs="Times New Roman"/>
          <w:sz w:val="20"/>
          <w:szCs w:val="20"/>
        </w:rPr>
        <w:t xml:space="preserve"> 33, no. 1 (1996): 11–28. http://www.jstor.org/stable/425131.</w:t>
      </w:r>
    </w:p>
  </w:footnote>
  <w:footnote w:id="13">
    <w:p w14:paraId="0800D79B"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Whitten, Gregory, </w:t>
      </w:r>
      <w:proofErr w:type="spellStart"/>
      <w:r>
        <w:rPr>
          <w:rFonts w:ascii="Times New Roman" w:eastAsia="Times New Roman" w:hAnsi="Times New Roman" w:cs="Times New Roman"/>
          <w:sz w:val="20"/>
          <w:szCs w:val="20"/>
        </w:rPr>
        <w:t>Xiaoyi</w:t>
      </w:r>
      <w:proofErr w:type="spellEnd"/>
      <w:r>
        <w:rPr>
          <w:rFonts w:ascii="Times New Roman" w:eastAsia="Times New Roman" w:hAnsi="Times New Roman" w:cs="Times New Roman"/>
          <w:sz w:val="20"/>
          <w:szCs w:val="20"/>
        </w:rPr>
        <w:t xml:space="preserve"> Dai, Simon Fan, and Yu Pang. 2020. “Do Political Relations Affect International Trade? Evidence from China’s Twelve Trading Partners.” </w:t>
      </w:r>
      <w:r>
        <w:rPr>
          <w:rFonts w:ascii="Times New Roman" w:eastAsia="Times New Roman" w:hAnsi="Times New Roman" w:cs="Times New Roman"/>
          <w:i/>
          <w:sz w:val="20"/>
          <w:szCs w:val="20"/>
        </w:rPr>
        <w:t>Journal of Shipping and Trade</w:t>
      </w:r>
      <w:r>
        <w:rPr>
          <w:rFonts w:ascii="Times New Roman" w:eastAsia="Times New Roman" w:hAnsi="Times New Roman" w:cs="Times New Roman"/>
          <w:sz w:val="20"/>
          <w:szCs w:val="20"/>
        </w:rPr>
        <w:t xml:space="preserve"> 5 (1): 21. </w:t>
      </w:r>
      <w:hyperlink r:id="rId4">
        <w:r w:rsidR="00701651">
          <w:rPr>
            <w:rFonts w:ascii="Times New Roman" w:eastAsia="Times New Roman" w:hAnsi="Times New Roman" w:cs="Times New Roman"/>
            <w:color w:val="1155CC"/>
            <w:sz w:val="20"/>
            <w:szCs w:val="20"/>
            <w:u w:val="single"/>
          </w:rPr>
          <w:t>https://doi.org/10.1186/s41072-020-00076-w</w:t>
        </w:r>
      </w:hyperlink>
      <w:r>
        <w:rPr>
          <w:rFonts w:ascii="Times New Roman" w:eastAsia="Times New Roman" w:hAnsi="Times New Roman" w:cs="Times New Roman"/>
          <w:sz w:val="20"/>
          <w:szCs w:val="20"/>
        </w:rPr>
        <w:t>.</w:t>
      </w:r>
    </w:p>
  </w:footnote>
  <w:footnote w:id="14">
    <w:p w14:paraId="235BFEAC" w14:textId="77777777" w:rsidR="00701651" w:rsidRDefault="00000000">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Lin, Justin Yifu, and Yan Wang. 2012. “China’s Integration </w:t>
      </w:r>
      <w:proofErr w:type="gramStart"/>
      <w:r>
        <w:rPr>
          <w:rFonts w:ascii="Times New Roman" w:eastAsia="Times New Roman" w:hAnsi="Times New Roman" w:cs="Times New Roman"/>
          <w:sz w:val="20"/>
          <w:szCs w:val="20"/>
        </w:rPr>
        <w:t>With</w:t>
      </w:r>
      <w:proofErr w:type="gramEnd"/>
      <w:r>
        <w:rPr>
          <w:rFonts w:ascii="Times New Roman" w:eastAsia="Times New Roman" w:hAnsi="Times New Roman" w:cs="Times New Roman"/>
          <w:sz w:val="20"/>
          <w:szCs w:val="20"/>
        </w:rPr>
        <w:t xml:space="preserve"> The World: Development As A Process Of Learning And Industrial Upgrading.” </w:t>
      </w:r>
      <w:r>
        <w:rPr>
          <w:rFonts w:ascii="Times New Roman" w:eastAsia="Times New Roman" w:hAnsi="Times New Roman" w:cs="Times New Roman"/>
          <w:i/>
          <w:sz w:val="20"/>
          <w:szCs w:val="20"/>
        </w:rPr>
        <w:t>China Economic Policy Review</w:t>
      </w:r>
      <w:r>
        <w:rPr>
          <w:rFonts w:ascii="Times New Roman" w:eastAsia="Times New Roman" w:hAnsi="Times New Roman" w:cs="Times New Roman"/>
          <w:sz w:val="20"/>
          <w:szCs w:val="20"/>
        </w:rPr>
        <w:t xml:space="preserve"> 01 (01): 1250001. </w:t>
      </w:r>
      <w:hyperlink r:id="rId5">
        <w:r w:rsidR="00701651">
          <w:rPr>
            <w:rFonts w:ascii="Times New Roman" w:eastAsia="Times New Roman" w:hAnsi="Times New Roman" w:cs="Times New Roman"/>
            <w:color w:val="1155CC"/>
            <w:sz w:val="20"/>
            <w:szCs w:val="20"/>
            <w:u w:val="single"/>
          </w:rPr>
          <w:t>https://doi.org/10.1142/S179396901250001X</w:t>
        </w:r>
      </w:hyperlink>
      <w:r>
        <w:rPr>
          <w:rFonts w:ascii="Times New Roman" w:eastAsia="Times New Roman" w:hAnsi="Times New Roman" w:cs="Times New Roman"/>
          <w:sz w:val="20"/>
          <w:szCs w:val="20"/>
        </w:rPr>
        <w:t>.</w:t>
      </w:r>
    </w:p>
  </w:footnote>
  <w:footnote w:id="15">
    <w:p w14:paraId="1B45CA27" w14:textId="77777777" w:rsidR="00701651" w:rsidRDefault="00000000">
      <w:pPr>
        <w:spacing w:line="240" w:lineRule="auto"/>
        <w:rPr>
          <w:sz w:val="20"/>
          <w:szCs w:val="20"/>
        </w:rPr>
      </w:pPr>
      <w:r>
        <w:rPr>
          <w:vertAlign w:val="superscript"/>
        </w:rPr>
        <w:footnoteRef/>
      </w:r>
      <w:r>
        <w:rPr>
          <w:sz w:val="20"/>
          <w:szCs w:val="20"/>
        </w:rPr>
        <w:t xml:space="preserve"> </w:t>
      </w:r>
      <w:proofErr w:type="spellStart"/>
      <w:r>
        <w:rPr>
          <w:rFonts w:ascii="Times New Roman" w:eastAsia="Times New Roman" w:hAnsi="Times New Roman" w:cs="Times New Roman"/>
          <w:sz w:val="20"/>
          <w:szCs w:val="20"/>
        </w:rPr>
        <w:t>Kholodilin</w:t>
      </w:r>
      <w:proofErr w:type="spellEnd"/>
      <w:r>
        <w:rPr>
          <w:rFonts w:ascii="Times New Roman" w:eastAsia="Times New Roman" w:hAnsi="Times New Roman" w:cs="Times New Roman"/>
          <w:sz w:val="20"/>
          <w:szCs w:val="20"/>
        </w:rPr>
        <w:t xml:space="preserve">, Konstantin A., and Aleksei </w:t>
      </w:r>
      <w:proofErr w:type="spellStart"/>
      <w:r>
        <w:rPr>
          <w:rFonts w:ascii="Times New Roman" w:eastAsia="Times New Roman" w:hAnsi="Times New Roman" w:cs="Times New Roman"/>
          <w:sz w:val="20"/>
          <w:szCs w:val="20"/>
        </w:rPr>
        <w:t>Netšunajev</w:t>
      </w:r>
      <w:proofErr w:type="spellEnd"/>
      <w:r>
        <w:rPr>
          <w:rFonts w:ascii="Times New Roman" w:eastAsia="Times New Roman" w:hAnsi="Times New Roman" w:cs="Times New Roman"/>
          <w:sz w:val="20"/>
          <w:szCs w:val="20"/>
        </w:rPr>
        <w:t xml:space="preserve">. 2019. “Crimea and Punishment: The Impact of Sanctions on Russian Economy and Economies of the Euro Area.” </w:t>
      </w:r>
      <w:r>
        <w:rPr>
          <w:rFonts w:ascii="Times New Roman" w:eastAsia="Times New Roman" w:hAnsi="Times New Roman" w:cs="Times New Roman"/>
          <w:i/>
          <w:sz w:val="20"/>
          <w:szCs w:val="20"/>
        </w:rPr>
        <w:t>Baltic Journal of Economics</w:t>
      </w:r>
      <w:r>
        <w:rPr>
          <w:rFonts w:ascii="Times New Roman" w:eastAsia="Times New Roman" w:hAnsi="Times New Roman" w:cs="Times New Roman"/>
          <w:sz w:val="20"/>
          <w:szCs w:val="20"/>
        </w:rPr>
        <w:t xml:space="preserve"> 19 (1): 39–51. </w:t>
      </w:r>
      <w:hyperlink r:id="rId6">
        <w:r w:rsidR="00701651">
          <w:rPr>
            <w:rFonts w:ascii="Times New Roman" w:eastAsia="Times New Roman" w:hAnsi="Times New Roman" w:cs="Times New Roman"/>
            <w:color w:val="1155CC"/>
            <w:sz w:val="20"/>
            <w:szCs w:val="20"/>
            <w:u w:val="single"/>
          </w:rPr>
          <w:t>https://doi.org/10.1080/1406099X.2018.1547566</w:t>
        </w:r>
      </w:hyperlink>
      <w:r>
        <w:rPr>
          <w:rFonts w:ascii="Times New Roman" w:eastAsia="Times New Roman" w:hAnsi="Times New Roman" w:cs="Times New Roman"/>
          <w:sz w:val="20"/>
          <w:szCs w:val="20"/>
        </w:rPr>
        <w:t>.</w:t>
      </w:r>
    </w:p>
  </w:footnote>
  <w:footnote w:id="16">
    <w:p w14:paraId="5F690073"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Nelson, Rebecca M. 2025. “The Economic Impact of Russia Sanctions.” </w:t>
      </w:r>
      <w:r>
        <w:rPr>
          <w:rFonts w:ascii="Times New Roman" w:eastAsia="Times New Roman" w:hAnsi="Times New Roman" w:cs="Times New Roman"/>
          <w:i/>
          <w:sz w:val="20"/>
          <w:szCs w:val="20"/>
        </w:rPr>
        <w:t>Congressional Research Service</w:t>
      </w:r>
      <w:r>
        <w:rPr>
          <w:rFonts w:ascii="Times New Roman" w:eastAsia="Times New Roman" w:hAnsi="Times New Roman" w:cs="Times New Roman"/>
          <w:sz w:val="20"/>
          <w:szCs w:val="20"/>
        </w:rPr>
        <w:t>, February 20, 2025. https://crsreports.congress.gov/product/pdf/IF/IF12092.</w:t>
      </w:r>
    </w:p>
  </w:footnote>
  <w:footnote w:id="17">
    <w:p w14:paraId="5A432427"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proofErr w:type="spellStart"/>
      <w:r>
        <w:rPr>
          <w:rFonts w:ascii="Times New Roman" w:eastAsia="Times New Roman" w:hAnsi="Times New Roman" w:cs="Times New Roman"/>
          <w:sz w:val="20"/>
          <w:szCs w:val="20"/>
        </w:rPr>
        <w:t>Fajgelbaum</w:t>
      </w:r>
      <w:proofErr w:type="spellEnd"/>
      <w:r>
        <w:rPr>
          <w:rFonts w:ascii="Times New Roman" w:eastAsia="Times New Roman" w:hAnsi="Times New Roman" w:cs="Times New Roman"/>
          <w:sz w:val="20"/>
          <w:szCs w:val="20"/>
        </w:rPr>
        <w:t xml:space="preserve">, Pablo, and Amit Khandelwal. 2021. “The Economic Impacts of the US-China Trade War.” </w:t>
      </w:r>
      <w:r>
        <w:rPr>
          <w:rFonts w:ascii="Times New Roman" w:eastAsia="Times New Roman" w:hAnsi="Times New Roman" w:cs="Times New Roman"/>
          <w:i/>
          <w:sz w:val="20"/>
          <w:szCs w:val="20"/>
        </w:rPr>
        <w:t>NBER Working Paper No. 29315</w:t>
      </w:r>
      <w:r>
        <w:rPr>
          <w:rFonts w:ascii="Times New Roman" w:eastAsia="Times New Roman" w:hAnsi="Times New Roman" w:cs="Times New Roman"/>
          <w:sz w:val="20"/>
          <w:szCs w:val="20"/>
        </w:rPr>
        <w:t>. National Bureau of Economic Research. https://www.nber.org/papers/w29315.</w:t>
      </w:r>
    </w:p>
  </w:footnote>
  <w:footnote w:id="18">
    <w:p w14:paraId="5CCEC6FB" w14:textId="77777777" w:rsidR="00701651"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Drezner, Daniel W., Henry Farrell, and Abraham L. Newman, eds. 2021. </w:t>
      </w:r>
      <w:r>
        <w:rPr>
          <w:rFonts w:ascii="Times New Roman" w:eastAsia="Times New Roman" w:hAnsi="Times New Roman" w:cs="Times New Roman"/>
          <w:i/>
          <w:sz w:val="20"/>
          <w:szCs w:val="20"/>
        </w:rPr>
        <w:t>The Uses and Abuses of Weaponized Interdependence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Erscheinungsort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nicht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ermittelbar</w:t>
      </w:r>
      <w:proofErr w:type="spellEnd"/>
      <w:r>
        <w:rPr>
          <w:rFonts w:ascii="Times New Roman" w:eastAsia="Times New Roman" w:hAnsi="Times New Roman" w:cs="Times New Roman"/>
          <w:sz w:val="20"/>
          <w:szCs w:val="20"/>
        </w:rPr>
        <w:t xml:space="preserve">: Nomos </w:t>
      </w:r>
      <w:proofErr w:type="spellStart"/>
      <w:r>
        <w:rPr>
          <w:rFonts w:ascii="Times New Roman" w:eastAsia="Times New Roman" w:hAnsi="Times New Roman" w:cs="Times New Roman"/>
          <w:sz w:val="20"/>
          <w:szCs w:val="20"/>
        </w:rPr>
        <w:t>Verlagsgesellschaft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mbH</w:t>
      </w:r>
      <w:proofErr w:type="spellEnd"/>
      <w:r>
        <w:rPr>
          <w:rFonts w:ascii="Times New Roman" w:eastAsia="Times New Roman" w:hAnsi="Times New Roman" w:cs="Times New Roman"/>
          <w:sz w:val="20"/>
          <w:szCs w:val="20"/>
        </w:rPr>
        <w:t xml:space="preserve"> &amp; Co. KG. </w:t>
      </w:r>
      <w:hyperlink r:id="rId7">
        <w:r w:rsidR="00701651">
          <w:rPr>
            <w:rFonts w:ascii="Times New Roman" w:eastAsia="Times New Roman" w:hAnsi="Times New Roman" w:cs="Times New Roman"/>
            <w:color w:val="1155CC"/>
            <w:sz w:val="20"/>
            <w:szCs w:val="20"/>
            <w:u w:val="single"/>
          </w:rPr>
          <w:t>https://doi.org/10.5771/9780815738381</w:t>
        </w:r>
      </w:hyperlink>
      <w:r>
        <w:rPr>
          <w:rFonts w:ascii="Times New Roman" w:eastAsia="Times New Roman" w:hAnsi="Times New Roman" w:cs="Times New Roman"/>
          <w:sz w:val="20"/>
          <w:szCs w:val="20"/>
        </w:rPr>
        <w:t>.</w:t>
      </w:r>
    </w:p>
  </w:footnote>
  <w:footnote w:id="19">
    <w:p w14:paraId="03B46AB9" w14:textId="77777777" w:rsidR="00701651"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Kastner, Scott L. 2006. “Does Economic Integration Across the Taiwan Strait Make Military Conflict Less Likely?” </w:t>
      </w:r>
      <w:r>
        <w:rPr>
          <w:rFonts w:ascii="Times New Roman" w:eastAsia="Times New Roman" w:hAnsi="Times New Roman" w:cs="Times New Roman"/>
          <w:i/>
          <w:sz w:val="20"/>
          <w:szCs w:val="20"/>
        </w:rPr>
        <w:t>Journal of East Asian Studies</w:t>
      </w:r>
      <w:r>
        <w:rPr>
          <w:rFonts w:ascii="Times New Roman" w:eastAsia="Times New Roman" w:hAnsi="Times New Roman" w:cs="Times New Roman"/>
          <w:sz w:val="20"/>
          <w:szCs w:val="20"/>
        </w:rPr>
        <w:t xml:space="preserve"> 6 (3): 319–46. </w:t>
      </w:r>
      <w:hyperlink r:id="rId8">
        <w:r w:rsidR="00701651">
          <w:rPr>
            <w:rFonts w:ascii="Times New Roman" w:eastAsia="Times New Roman" w:hAnsi="Times New Roman" w:cs="Times New Roman"/>
            <w:color w:val="1155CC"/>
            <w:sz w:val="20"/>
            <w:szCs w:val="20"/>
            <w:u w:val="single"/>
          </w:rPr>
          <w:t>https://doi.org/10.1017/S1598240800004598</w:t>
        </w:r>
      </w:hyperlink>
      <w:r>
        <w:rPr>
          <w:rFonts w:ascii="Times New Roman" w:eastAsia="Times New Roman" w:hAnsi="Times New Roman" w:cs="Times New Roman"/>
          <w:sz w:val="20"/>
          <w:szCs w:val="20"/>
        </w:rPr>
        <w:t>.</w:t>
      </w:r>
    </w:p>
  </w:footnote>
  <w:footnote w:id="20">
    <w:p w14:paraId="3B6EDF06" w14:textId="77777777" w:rsidR="00701651"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McKinney, Jared, and Peter Harris. 2024. </w:t>
      </w:r>
      <w:r>
        <w:rPr>
          <w:rFonts w:ascii="Times New Roman" w:eastAsia="Times New Roman" w:hAnsi="Times New Roman" w:cs="Times New Roman"/>
          <w:i/>
          <w:sz w:val="20"/>
          <w:szCs w:val="20"/>
        </w:rPr>
        <w:t>Deterrence Gap: Avoiding War in the Taiwan Strait</w:t>
      </w:r>
      <w:r>
        <w:rPr>
          <w:rFonts w:ascii="Times New Roman" w:eastAsia="Times New Roman" w:hAnsi="Times New Roman" w:cs="Times New Roman"/>
          <w:sz w:val="20"/>
          <w:szCs w:val="20"/>
        </w:rPr>
        <w:t>. National Defense University Press.</w:t>
      </w:r>
    </w:p>
  </w:footnote>
  <w:footnote w:id="21">
    <w:p w14:paraId="276EBC47" w14:textId="77777777" w:rsidR="00701651"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Pearson, Margaret, Meg </w:t>
      </w:r>
      <w:proofErr w:type="spellStart"/>
      <w:r>
        <w:rPr>
          <w:rFonts w:ascii="Times New Roman" w:eastAsia="Times New Roman" w:hAnsi="Times New Roman" w:cs="Times New Roman"/>
          <w:sz w:val="20"/>
          <w:szCs w:val="20"/>
        </w:rPr>
        <w:t>Rithmire</w:t>
      </w:r>
      <w:proofErr w:type="spellEnd"/>
      <w:r>
        <w:rPr>
          <w:rFonts w:ascii="Times New Roman" w:eastAsia="Times New Roman" w:hAnsi="Times New Roman" w:cs="Times New Roman"/>
          <w:sz w:val="20"/>
          <w:szCs w:val="20"/>
        </w:rPr>
        <w:t xml:space="preserve">, and Kellee S. Tsai. 2021. “Party-State Capitalism in China.” </w:t>
      </w:r>
      <w:r>
        <w:rPr>
          <w:rFonts w:ascii="Times New Roman" w:eastAsia="Times New Roman" w:hAnsi="Times New Roman" w:cs="Times New Roman"/>
          <w:i/>
          <w:sz w:val="20"/>
          <w:szCs w:val="20"/>
        </w:rPr>
        <w:t>Current History</w:t>
      </w:r>
      <w:r>
        <w:rPr>
          <w:rFonts w:ascii="Times New Roman" w:eastAsia="Times New Roman" w:hAnsi="Times New Roman" w:cs="Times New Roman"/>
          <w:sz w:val="20"/>
          <w:szCs w:val="20"/>
        </w:rPr>
        <w:t xml:space="preserve"> 120 (827): 207–13. </w:t>
      </w:r>
      <w:hyperlink r:id="rId9">
        <w:r w:rsidR="00701651">
          <w:rPr>
            <w:rFonts w:ascii="Times New Roman" w:eastAsia="Times New Roman" w:hAnsi="Times New Roman" w:cs="Times New Roman"/>
            <w:color w:val="1155CC"/>
            <w:sz w:val="20"/>
            <w:szCs w:val="20"/>
            <w:u w:val="single"/>
          </w:rPr>
          <w:t>https://doi.org/10.1525/curh.2021.120.827.207</w:t>
        </w:r>
      </w:hyperlink>
      <w:r>
        <w:rPr>
          <w:rFonts w:ascii="Times New Roman" w:eastAsia="Times New Roman" w:hAnsi="Times New Roman" w:cs="Times New Roman"/>
          <w:sz w:val="20"/>
          <w:szCs w:val="20"/>
        </w:rPr>
        <w:t>.</w:t>
      </w:r>
    </w:p>
  </w:footnote>
  <w:footnote w:id="22">
    <w:p w14:paraId="66C022A3" w14:textId="4BA88E93" w:rsidR="00701651" w:rsidRPr="00006E5A"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proofErr w:type="spellStart"/>
      <w:r>
        <w:rPr>
          <w:rFonts w:ascii="Times New Roman" w:eastAsia="Times New Roman" w:hAnsi="Times New Roman" w:cs="Times New Roman"/>
          <w:sz w:val="20"/>
          <w:szCs w:val="20"/>
        </w:rPr>
        <w:t>Kulshrestha</w:t>
      </w:r>
      <w:proofErr w:type="spellEnd"/>
      <w:r>
        <w:rPr>
          <w:rFonts w:ascii="Times New Roman" w:eastAsia="Times New Roman" w:hAnsi="Times New Roman" w:cs="Times New Roman"/>
          <w:sz w:val="20"/>
          <w:szCs w:val="20"/>
        </w:rPr>
        <w:t xml:space="preserve">, Sujay. 2010. “Wartime Rationing During World War II and the Effect of Public Opinion in Great Britain and Austria.” </w:t>
      </w:r>
      <w:r>
        <w:rPr>
          <w:rFonts w:ascii="Times New Roman" w:eastAsia="Times New Roman" w:hAnsi="Times New Roman" w:cs="Times New Roman"/>
          <w:i/>
          <w:sz w:val="20"/>
          <w:szCs w:val="20"/>
        </w:rPr>
        <w:t>Inquiries Journal</w:t>
      </w:r>
      <w:r>
        <w:rPr>
          <w:rFonts w:ascii="Times New Roman" w:eastAsia="Times New Roman" w:hAnsi="Times New Roman" w:cs="Times New Roman"/>
          <w:sz w:val="20"/>
          <w:szCs w:val="20"/>
        </w:rPr>
        <w:t xml:space="preserve"> 2 (12). </w:t>
      </w:r>
      <w:hyperlink r:id="rId10">
        <w:r w:rsidR="00701651">
          <w:rPr>
            <w:rFonts w:ascii="Times New Roman" w:eastAsia="Times New Roman" w:hAnsi="Times New Roman" w:cs="Times New Roman"/>
            <w:color w:val="1155CC"/>
            <w:sz w:val="20"/>
            <w:szCs w:val="20"/>
            <w:u w:val="single"/>
          </w:rPr>
          <w:t>http://www.inquiriesjournal.com/articles/339/wartime-rationing-during-world-war-ii-and-the-effect-of-public-opinion-in-great-britain-and-austria</w:t>
        </w:r>
      </w:hyperlink>
      <w:r>
        <w:rPr>
          <w:rFonts w:ascii="Times New Roman" w:eastAsia="Times New Roman" w:hAnsi="Times New Roman" w:cs="Times New Roman"/>
          <w:sz w:val="20"/>
          <w:szCs w:val="20"/>
        </w:rPr>
        <w:t>.</w:t>
      </w:r>
    </w:p>
  </w:footnote>
  <w:footnote w:id="23">
    <w:p w14:paraId="73FDC072" w14:textId="77777777" w:rsidR="00701651"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Zhang, </w:t>
      </w:r>
      <w:proofErr w:type="spellStart"/>
      <w:r>
        <w:rPr>
          <w:rFonts w:ascii="Times New Roman" w:eastAsia="Times New Roman" w:hAnsi="Times New Roman" w:cs="Times New Roman"/>
          <w:sz w:val="20"/>
          <w:szCs w:val="20"/>
        </w:rPr>
        <w:t>Yinxian</w:t>
      </w:r>
      <w:proofErr w:type="spellEnd"/>
      <w:r>
        <w:rPr>
          <w:rFonts w:ascii="Times New Roman" w:eastAsia="Times New Roman" w:hAnsi="Times New Roman" w:cs="Times New Roman"/>
          <w:sz w:val="20"/>
          <w:szCs w:val="20"/>
        </w:rPr>
        <w:t xml:space="preserve">. 2022. “Passive Political Legitimacy: How the Chinese Online Sphere Went from Challenging to Supporting the State within the Past Decade.” </w:t>
      </w:r>
      <w:r>
        <w:rPr>
          <w:rFonts w:ascii="Times New Roman" w:eastAsia="Times New Roman" w:hAnsi="Times New Roman" w:cs="Times New Roman"/>
          <w:i/>
          <w:sz w:val="20"/>
          <w:szCs w:val="20"/>
        </w:rPr>
        <w:t>The China Journal</w:t>
      </w:r>
      <w:r>
        <w:rPr>
          <w:rFonts w:ascii="Times New Roman" w:eastAsia="Times New Roman" w:hAnsi="Times New Roman" w:cs="Times New Roman"/>
          <w:sz w:val="20"/>
          <w:szCs w:val="20"/>
        </w:rPr>
        <w:t xml:space="preserve"> 88 (July):29–54. </w:t>
      </w:r>
      <w:hyperlink r:id="rId11">
        <w:r w:rsidR="00701651">
          <w:rPr>
            <w:rFonts w:ascii="Times New Roman" w:eastAsia="Times New Roman" w:hAnsi="Times New Roman" w:cs="Times New Roman"/>
            <w:color w:val="1155CC"/>
            <w:sz w:val="20"/>
            <w:szCs w:val="20"/>
            <w:u w:val="single"/>
          </w:rPr>
          <w:t>https://doi.org/10.1086/719953</w:t>
        </w:r>
      </w:hyperlink>
      <w:r>
        <w:rPr>
          <w:rFonts w:ascii="Times New Roman" w:eastAsia="Times New Roman" w:hAnsi="Times New Roman" w:cs="Times New Roman"/>
          <w:sz w:val="20"/>
          <w:szCs w:val="20"/>
        </w:rPr>
        <w:t>.</w:t>
      </w:r>
    </w:p>
  </w:footnote>
  <w:footnote w:id="24">
    <w:p w14:paraId="68CCD191"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Keck, Margaret E., and Kathryn </w:t>
      </w:r>
      <w:proofErr w:type="spellStart"/>
      <w:r>
        <w:rPr>
          <w:rFonts w:ascii="Times New Roman" w:eastAsia="Times New Roman" w:hAnsi="Times New Roman" w:cs="Times New Roman"/>
          <w:sz w:val="20"/>
          <w:szCs w:val="20"/>
        </w:rPr>
        <w:t>Sikkink</w:t>
      </w:r>
      <w:proofErr w:type="spellEnd"/>
      <w:r>
        <w:rPr>
          <w:rFonts w:ascii="Times New Roman" w:eastAsia="Times New Roman" w:hAnsi="Times New Roman" w:cs="Times New Roman"/>
          <w:sz w:val="20"/>
          <w:szCs w:val="20"/>
        </w:rPr>
        <w:t xml:space="preserve">. 1998. “Transnational Advocacy Networks in International Politics: Introduction.” In </w:t>
      </w:r>
      <w:r>
        <w:rPr>
          <w:rFonts w:ascii="Times New Roman" w:eastAsia="Times New Roman" w:hAnsi="Times New Roman" w:cs="Times New Roman"/>
          <w:i/>
          <w:sz w:val="20"/>
          <w:szCs w:val="20"/>
        </w:rPr>
        <w:t>Activists beyond Borders: Advocacy Networks in International Politics</w:t>
      </w:r>
      <w:r>
        <w:rPr>
          <w:rFonts w:ascii="Times New Roman" w:eastAsia="Times New Roman" w:hAnsi="Times New Roman" w:cs="Times New Roman"/>
          <w:sz w:val="20"/>
          <w:szCs w:val="20"/>
        </w:rPr>
        <w:t>, 1–38. Cornell University Press. http://www.jstor.org/stable/10.7591/j.ctt5hh13f.4.</w:t>
      </w:r>
    </w:p>
  </w:footnote>
  <w:footnote w:id="25">
    <w:p w14:paraId="1490A722"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Hurd, Ian. 1999. “Legitimacy and Authority in International Politics.” </w:t>
      </w:r>
      <w:r>
        <w:rPr>
          <w:rFonts w:ascii="Times New Roman" w:eastAsia="Times New Roman" w:hAnsi="Times New Roman" w:cs="Times New Roman"/>
          <w:i/>
          <w:sz w:val="20"/>
          <w:szCs w:val="20"/>
        </w:rPr>
        <w:t>International Organization</w:t>
      </w:r>
      <w:r>
        <w:rPr>
          <w:rFonts w:ascii="Times New Roman" w:eastAsia="Times New Roman" w:hAnsi="Times New Roman" w:cs="Times New Roman"/>
          <w:sz w:val="20"/>
          <w:szCs w:val="20"/>
        </w:rPr>
        <w:t xml:space="preserve"> 53, no. 2: 379–408. http://www.jstor.org/stable/2601393.</w:t>
      </w:r>
    </w:p>
  </w:footnote>
  <w:footnote w:id="26">
    <w:p w14:paraId="0C6875B5"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Tseng, Pin-Tsang. 2018. “The Wartime Regime and the Development of Public Diet in Taiwan (1947–1950s).” </w:t>
      </w:r>
      <w:r>
        <w:rPr>
          <w:rFonts w:ascii="Times New Roman" w:eastAsia="Times New Roman" w:hAnsi="Times New Roman" w:cs="Times New Roman"/>
          <w:i/>
          <w:sz w:val="20"/>
          <w:szCs w:val="20"/>
        </w:rPr>
        <w:t>Journal of Current Chinese Affairs</w:t>
      </w:r>
      <w:r>
        <w:rPr>
          <w:rFonts w:ascii="Times New Roman" w:eastAsia="Times New Roman" w:hAnsi="Times New Roman" w:cs="Times New Roman"/>
          <w:sz w:val="20"/>
          <w:szCs w:val="20"/>
        </w:rPr>
        <w:t xml:space="preserve"> 47 (2): 113–36. </w:t>
      </w:r>
      <w:hyperlink r:id="rId12">
        <w:r w:rsidR="00701651">
          <w:rPr>
            <w:rFonts w:ascii="Times New Roman" w:eastAsia="Times New Roman" w:hAnsi="Times New Roman" w:cs="Times New Roman"/>
            <w:color w:val="1155CC"/>
            <w:sz w:val="20"/>
            <w:szCs w:val="20"/>
            <w:u w:val="single"/>
          </w:rPr>
          <w:t>https://doi.org/10.1177/186810261804700205</w:t>
        </w:r>
      </w:hyperlink>
      <w:r>
        <w:rPr>
          <w:rFonts w:ascii="Times New Roman" w:eastAsia="Times New Roman" w:hAnsi="Times New Roman" w:cs="Times New Roman"/>
          <w:sz w:val="20"/>
          <w:szCs w:val="20"/>
        </w:rPr>
        <w:t>.</w:t>
      </w:r>
    </w:p>
  </w:footnote>
  <w:footnote w:id="27">
    <w:p w14:paraId="1E7856A1"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McBeath, Gerald A. 2018. </w:t>
      </w:r>
      <w:r>
        <w:rPr>
          <w:rFonts w:ascii="Times New Roman" w:eastAsia="Times New Roman" w:hAnsi="Times New Roman" w:cs="Times New Roman"/>
          <w:i/>
          <w:sz w:val="20"/>
          <w:szCs w:val="20"/>
        </w:rPr>
        <w:t>Wealth and Freedom</w:t>
      </w:r>
      <w:r>
        <w:rPr>
          <w:rFonts w:ascii="Times New Roman" w:eastAsia="Times New Roman" w:hAnsi="Times New Roman" w:cs="Times New Roman"/>
          <w:sz w:val="20"/>
          <w:szCs w:val="20"/>
        </w:rPr>
        <w:t xml:space="preserve">. 0 ed. Routledge. </w:t>
      </w:r>
      <w:hyperlink r:id="rId13">
        <w:r w:rsidR="00701651">
          <w:rPr>
            <w:rFonts w:ascii="Times New Roman" w:eastAsia="Times New Roman" w:hAnsi="Times New Roman" w:cs="Times New Roman"/>
            <w:color w:val="1155CC"/>
            <w:sz w:val="20"/>
            <w:szCs w:val="20"/>
            <w:u w:val="single"/>
          </w:rPr>
          <w:t>https://doi.org/10.4324/9780429432187</w:t>
        </w:r>
      </w:hyperlink>
      <w:r>
        <w:rPr>
          <w:rFonts w:ascii="Times New Roman" w:eastAsia="Times New Roman" w:hAnsi="Times New Roman" w:cs="Times New Roman"/>
          <w:sz w:val="20"/>
          <w:szCs w:val="20"/>
        </w:rPr>
        <w:t>.</w:t>
      </w:r>
    </w:p>
  </w:footnote>
  <w:footnote w:id="28">
    <w:p w14:paraId="09A028F8"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proofErr w:type="spellStart"/>
      <w:r>
        <w:rPr>
          <w:rFonts w:ascii="Times New Roman" w:eastAsia="Times New Roman" w:hAnsi="Times New Roman" w:cs="Times New Roman"/>
          <w:sz w:val="20"/>
          <w:szCs w:val="20"/>
        </w:rPr>
        <w:t>Adorjan</w:t>
      </w:r>
      <w:proofErr w:type="spellEnd"/>
      <w:r>
        <w:rPr>
          <w:rFonts w:ascii="Times New Roman" w:eastAsia="Times New Roman" w:hAnsi="Times New Roman" w:cs="Times New Roman"/>
          <w:sz w:val="20"/>
          <w:szCs w:val="20"/>
        </w:rPr>
        <w:t xml:space="preserve">, Michael, Paul Vinod </w:t>
      </w:r>
      <w:proofErr w:type="spellStart"/>
      <w:r>
        <w:rPr>
          <w:rFonts w:ascii="Times New Roman" w:eastAsia="Times New Roman" w:hAnsi="Times New Roman" w:cs="Times New Roman"/>
          <w:sz w:val="20"/>
          <w:szCs w:val="20"/>
        </w:rPr>
        <w:t>Khiatani</w:t>
      </w:r>
      <w:proofErr w:type="spellEnd"/>
      <w:r>
        <w:rPr>
          <w:rFonts w:ascii="Times New Roman" w:eastAsia="Times New Roman" w:hAnsi="Times New Roman" w:cs="Times New Roman"/>
          <w:sz w:val="20"/>
          <w:szCs w:val="20"/>
        </w:rPr>
        <w:t xml:space="preserve">, and Wing Hong Chui. 2021. “The Rise and Ongoing Legacy of Localism as Collective Identity in Hong Kong: </w:t>
      </w:r>
      <w:proofErr w:type="spellStart"/>
      <w:r>
        <w:rPr>
          <w:rFonts w:ascii="Times New Roman" w:eastAsia="Times New Roman" w:hAnsi="Times New Roman" w:cs="Times New Roman"/>
          <w:sz w:val="20"/>
          <w:szCs w:val="20"/>
        </w:rPr>
        <w:t>ReSinicisation</w:t>
      </w:r>
      <w:proofErr w:type="spellEnd"/>
      <w:r>
        <w:rPr>
          <w:rFonts w:ascii="Times New Roman" w:eastAsia="Times New Roman" w:hAnsi="Times New Roman" w:cs="Times New Roman"/>
          <w:sz w:val="20"/>
          <w:szCs w:val="20"/>
        </w:rPr>
        <w:t xml:space="preserve"> Anxieties and Punishment of Political Dissent in the Post-Colonial Era.” </w:t>
      </w:r>
      <w:r>
        <w:rPr>
          <w:rFonts w:ascii="Times New Roman" w:eastAsia="Times New Roman" w:hAnsi="Times New Roman" w:cs="Times New Roman"/>
          <w:i/>
          <w:sz w:val="20"/>
          <w:szCs w:val="20"/>
        </w:rPr>
        <w:t>Punishment &amp; Society</w:t>
      </w:r>
      <w:r>
        <w:rPr>
          <w:rFonts w:ascii="Times New Roman" w:eastAsia="Times New Roman" w:hAnsi="Times New Roman" w:cs="Times New Roman"/>
          <w:sz w:val="20"/>
          <w:szCs w:val="20"/>
        </w:rPr>
        <w:t xml:space="preserve"> 23 (5): 650–74. </w:t>
      </w:r>
      <w:hyperlink r:id="rId14">
        <w:r w:rsidR="00701651">
          <w:rPr>
            <w:rFonts w:ascii="Times New Roman" w:eastAsia="Times New Roman" w:hAnsi="Times New Roman" w:cs="Times New Roman"/>
            <w:color w:val="1155CC"/>
            <w:sz w:val="20"/>
            <w:szCs w:val="20"/>
            <w:u w:val="single"/>
          </w:rPr>
          <w:t>https://doi.org/10.1177/14624745211040308</w:t>
        </w:r>
      </w:hyperlink>
      <w:r>
        <w:rPr>
          <w:rFonts w:ascii="Times New Roman" w:eastAsia="Times New Roman" w:hAnsi="Times New Roman" w:cs="Times New Roman"/>
          <w:sz w:val="20"/>
          <w:szCs w:val="20"/>
        </w:rPr>
        <w:t>.</w:t>
      </w:r>
    </w:p>
  </w:footnote>
  <w:footnote w:id="29">
    <w:p w14:paraId="60507AB3"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proofErr w:type="spellStart"/>
      <w:r>
        <w:rPr>
          <w:rFonts w:ascii="Times New Roman" w:eastAsia="Times New Roman" w:hAnsi="Times New Roman" w:cs="Times New Roman"/>
          <w:sz w:val="20"/>
          <w:szCs w:val="20"/>
        </w:rPr>
        <w:t>Gerschewski</w:t>
      </w:r>
      <w:proofErr w:type="spellEnd"/>
      <w:r>
        <w:rPr>
          <w:rFonts w:ascii="Times New Roman" w:eastAsia="Times New Roman" w:hAnsi="Times New Roman" w:cs="Times New Roman"/>
          <w:sz w:val="20"/>
          <w:szCs w:val="20"/>
        </w:rPr>
        <w:t xml:space="preserve">, Johannes. 2013. “The Three Pillars of Stability: Legitimation, Repression, and Co-Optation in Autocratic Regimes.” </w:t>
      </w:r>
      <w:r>
        <w:rPr>
          <w:rFonts w:ascii="Times New Roman" w:eastAsia="Times New Roman" w:hAnsi="Times New Roman" w:cs="Times New Roman"/>
          <w:i/>
          <w:sz w:val="20"/>
          <w:szCs w:val="20"/>
        </w:rPr>
        <w:t>Democratization</w:t>
      </w:r>
      <w:r>
        <w:rPr>
          <w:rFonts w:ascii="Times New Roman" w:eastAsia="Times New Roman" w:hAnsi="Times New Roman" w:cs="Times New Roman"/>
          <w:sz w:val="20"/>
          <w:szCs w:val="20"/>
        </w:rPr>
        <w:t xml:space="preserve"> 20 (1): 13–38. </w:t>
      </w:r>
      <w:hyperlink r:id="rId15">
        <w:r w:rsidR="00701651">
          <w:rPr>
            <w:rFonts w:ascii="Times New Roman" w:eastAsia="Times New Roman" w:hAnsi="Times New Roman" w:cs="Times New Roman"/>
            <w:color w:val="1155CC"/>
            <w:sz w:val="20"/>
            <w:szCs w:val="20"/>
            <w:u w:val="single"/>
          </w:rPr>
          <w:t>https://doi.org/10.1080/13510347.2013.738860</w:t>
        </w:r>
      </w:hyperlink>
      <w:r>
        <w:rPr>
          <w:rFonts w:ascii="Times New Roman" w:eastAsia="Times New Roman" w:hAnsi="Times New Roman" w:cs="Times New Roman"/>
          <w:sz w:val="20"/>
          <w:szCs w:val="20"/>
        </w:rPr>
        <w:t>.</w:t>
      </w:r>
    </w:p>
  </w:footnote>
  <w:footnote w:id="30">
    <w:p w14:paraId="0A7FFF3F"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Tang, </w:t>
      </w:r>
      <w:proofErr w:type="spellStart"/>
      <w:r>
        <w:rPr>
          <w:rFonts w:ascii="Times New Roman" w:eastAsia="Times New Roman" w:hAnsi="Times New Roman" w:cs="Times New Roman"/>
          <w:sz w:val="20"/>
          <w:szCs w:val="20"/>
        </w:rPr>
        <w:t>Wenfang</w:t>
      </w:r>
      <w:proofErr w:type="spellEnd"/>
      <w:r>
        <w:rPr>
          <w:rFonts w:ascii="Times New Roman" w:eastAsia="Times New Roman" w:hAnsi="Times New Roman" w:cs="Times New Roman"/>
          <w:sz w:val="20"/>
          <w:szCs w:val="20"/>
        </w:rPr>
        <w:t xml:space="preserve">. 2016. </w:t>
      </w:r>
      <w:r>
        <w:rPr>
          <w:rFonts w:ascii="Times New Roman" w:eastAsia="Times New Roman" w:hAnsi="Times New Roman" w:cs="Times New Roman"/>
          <w:i/>
          <w:sz w:val="20"/>
          <w:szCs w:val="20"/>
        </w:rPr>
        <w:t>Populist Authoritarianism: Chinese Political Culture and Regime Sustainability</w:t>
      </w:r>
      <w:r>
        <w:rPr>
          <w:rFonts w:ascii="Times New Roman" w:eastAsia="Times New Roman" w:hAnsi="Times New Roman" w:cs="Times New Roman"/>
          <w:sz w:val="20"/>
          <w:szCs w:val="20"/>
        </w:rPr>
        <w:t xml:space="preserve">. Oxford University Press. </w:t>
      </w:r>
      <w:hyperlink r:id="rId16">
        <w:r w:rsidR="00701651">
          <w:rPr>
            <w:rFonts w:ascii="Times New Roman" w:eastAsia="Times New Roman" w:hAnsi="Times New Roman" w:cs="Times New Roman"/>
            <w:color w:val="1155CC"/>
            <w:sz w:val="20"/>
            <w:szCs w:val="20"/>
            <w:u w:val="single"/>
          </w:rPr>
          <w:t>https://doi.org/10.1093/acprof:oso/9780190205782.001.0001</w:t>
        </w:r>
      </w:hyperlink>
      <w:r>
        <w:rPr>
          <w:rFonts w:ascii="Times New Roman" w:eastAsia="Times New Roman" w:hAnsi="Times New Roman" w:cs="Times New Roman"/>
          <w:sz w:val="20"/>
          <w:szCs w:val="20"/>
        </w:rPr>
        <w:t>.</w:t>
      </w:r>
    </w:p>
  </w:footnote>
  <w:footnote w:id="31">
    <w:p w14:paraId="6B6FBBAC"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Zweig, David. 2024. “China’s Political Economy.” In </w:t>
      </w:r>
      <w:r>
        <w:rPr>
          <w:rFonts w:ascii="Times New Roman" w:eastAsia="Times New Roman" w:hAnsi="Times New Roman" w:cs="Times New Roman"/>
          <w:i/>
          <w:sz w:val="20"/>
          <w:szCs w:val="20"/>
        </w:rPr>
        <w:t>Politics in China</w:t>
      </w:r>
      <w:r>
        <w:rPr>
          <w:rFonts w:ascii="Times New Roman" w:eastAsia="Times New Roman" w:hAnsi="Times New Roman" w:cs="Times New Roman"/>
          <w:sz w:val="20"/>
          <w:szCs w:val="20"/>
        </w:rPr>
        <w:t xml:space="preserve">, edited by William A. Joseph, 4th ed., 294–334. Oxford University </w:t>
      </w:r>
      <w:proofErr w:type="spellStart"/>
      <w:r>
        <w:rPr>
          <w:rFonts w:ascii="Times New Roman" w:eastAsia="Times New Roman" w:hAnsi="Times New Roman" w:cs="Times New Roman"/>
          <w:sz w:val="20"/>
          <w:szCs w:val="20"/>
        </w:rPr>
        <w:t>PressNew</w:t>
      </w:r>
      <w:proofErr w:type="spellEnd"/>
      <w:r>
        <w:rPr>
          <w:rFonts w:ascii="Times New Roman" w:eastAsia="Times New Roman" w:hAnsi="Times New Roman" w:cs="Times New Roman"/>
          <w:sz w:val="20"/>
          <w:szCs w:val="20"/>
        </w:rPr>
        <w:t xml:space="preserve"> York. </w:t>
      </w:r>
      <w:hyperlink r:id="rId17">
        <w:r w:rsidR="00701651">
          <w:rPr>
            <w:rFonts w:ascii="Times New Roman" w:eastAsia="Times New Roman" w:hAnsi="Times New Roman" w:cs="Times New Roman"/>
            <w:color w:val="1155CC"/>
            <w:sz w:val="20"/>
            <w:szCs w:val="20"/>
            <w:u w:val="single"/>
          </w:rPr>
          <w:t>https://doi.org/10.1093/oso/9780197683200.003.0009</w:t>
        </w:r>
      </w:hyperlink>
      <w:r>
        <w:rPr>
          <w:rFonts w:ascii="Times New Roman" w:eastAsia="Times New Roman" w:hAnsi="Times New Roman" w:cs="Times New Roman"/>
          <w:sz w:val="20"/>
          <w:szCs w:val="20"/>
        </w:rPr>
        <w:t>.</w:t>
      </w:r>
    </w:p>
  </w:footnote>
  <w:footnote w:id="32">
    <w:p w14:paraId="387FA0A2" w14:textId="77777777" w:rsidR="00701651" w:rsidRDefault="00000000">
      <w:pPr>
        <w:spacing w:line="240" w:lineRule="auto"/>
        <w:rPr>
          <w:rFonts w:ascii="Microsoft JhengHei" w:eastAsia="Microsoft JhengHei" w:hAnsi="Microsoft JhengHei" w:cs="Microsoft JhengHei"/>
          <w:b/>
          <w:color w:val="333333"/>
          <w:sz w:val="34"/>
          <w:szCs w:val="34"/>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“Election Study Center, NCCU-Taiwan Independence vs. Unification with the </w:t>
      </w:r>
      <w:proofErr w:type="gramStart"/>
      <w:r>
        <w:rPr>
          <w:rFonts w:ascii="Times New Roman" w:eastAsia="Times New Roman" w:hAnsi="Times New Roman" w:cs="Times New Roman"/>
          <w:sz w:val="20"/>
          <w:szCs w:val="20"/>
        </w:rPr>
        <w:t>Mainland(</w:t>
      </w:r>
      <w:proofErr w:type="gramEnd"/>
      <w:r>
        <w:rPr>
          <w:rFonts w:ascii="Times New Roman" w:eastAsia="Times New Roman" w:hAnsi="Times New Roman" w:cs="Times New Roman"/>
          <w:sz w:val="20"/>
          <w:szCs w:val="20"/>
        </w:rPr>
        <w:t>1994/12~2024/12)</w:t>
      </w:r>
    </w:p>
    <w:p w14:paraId="134236F4" w14:textId="77777777" w:rsidR="00701651" w:rsidRDefault="00000000">
      <w:pPr>
        <w:spacing w:line="240" w:lineRule="auto"/>
        <w:rPr>
          <w:sz w:val="20"/>
          <w:szCs w:val="20"/>
        </w:rPr>
      </w:pPr>
      <w:r>
        <w:rPr>
          <w:rFonts w:ascii="Times New Roman" w:eastAsia="Times New Roman" w:hAnsi="Times New Roman" w:cs="Times New Roman"/>
          <w:sz w:val="20"/>
          <w:szCs w:val="20"/>
        </w:rPr>
        <w:t xml:space="preserve">.” 2025. Accessed March 6, 2025. </w:t>
      </w:r>
      <w:hyperlink r:id="rId18">
        <w:r w:rsidR="00701651">
          <w:rPr>
            <w:rFonts w:ascii="Times New Roman" w:eastAsia="Times New Roman" w:hAnsi="Times New Roman" w:cs="Times New Roman"/>
            <w:color w:val="1155CC"/>
            <w:sz w:val="20"/>
            <w:szCs w:val="20"/>
            <w:u w:val="single"/>
          </w:rPr>
          <w:t>https://esc.nccu.edu.tw/PageDoc/Detail?fid=7801&amp;id=6963</w:t>
        </w:r>
      </w:hyperlink>
      <w:r>
        <w:rPr>
          <w:rFonts w:ascii="Times New Roman" w:eastAsia="Times New Roman" w:hAnsi="Times New Roman" w:cs="Times New Roman"/>
          <w:sz w:val="20"/>
          <w:szCs w:val="20"/>
        </w:rPr>
        <w:t>.</w:t>
      </w:r>
    </w:p>
  </w:footnote>
  <w:footnote w:id="33">
    <w:p w14:paraId="6E42E8C8"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Chu, Yun-</w:t>
      </w:r>
      <w:proofErr w:type="spellStart"/>
      <w:r>
        <w:rPr>
          <w:rFonts w:ascii="Times New Roman" w:eastAsia="Times New Roman" w:hAnsi="Times New Roman" w:cs="Times New Roman"/>
          <w:sz w:val="20"/>
          <w:szCs w:val="20"/>
        </w:rPr>
        <w:t>han</w:t>
      </w:r>
      <w:proofErr w:type="spellEnd"/>
      <w:r>
        <w:rPr>
          <w:rFonts w:ascii="Times New Roman" w:eastAsia="Times New Roman" w:hAnsi="Times New Roman" w:cs="Times New Roman"/>
          <w:sz w:val="20"/>
          <w:szCs w:val="20"/>
        </w:rPr>
        <w:t xml:space="preserve">. 2004. “Taiwan’s National Identity Politics and the Prospect of Cross-Strait Relations.” </w:t>
      </w:r>
      <w:r>
        <w:rPr>
          <w:rFonts w:ascii="Times New Roman" w:eastAsia="Times New Roman" w:hAnsi="Times New Roman" w:cs="Times New Roman"/>
          <w:i/>
          <w:sz w:val="20"/>
          <w:szCs w:val="20"/>
        </w:rPr>
        <w:t>Asian Survey</w:t>
      </w:r>
      <w:r>
        <w:rPr>
          <w:rFonts w:ascii="Times New Roman" w:eastAsia="Times New Roman" w:hAnsi="Times New Roman" w:cs="Times New Roman"/>
          <w:sz w:val="20"/>
          <w:szCs w:val="20"/>
        </w:rPr>
        <w:t xml:space="preserve"> 44 (4): 484–512. </w:t>
      </w:r>
      <w:hyperlink r:id="rId19">
        <w:r w:rsidR="00701651">
          <w:rPr>
            <w:rFonts w:ascii="Times New Roman" w:eastAsia="Times New Roman" w:hAnsi="Times New Roman" w:cs="Times New Roman"/>
            <w:color w:val="1155CC"/>
            <w:sz w:val="20"/>
            <w:szCs w:val="20"/>
            <w:u w:val="single"/>
          </w:rPr>
          <w:t>https://doi.org/10.1525/as.2004.44.4.484</w:t>
        </w:r>
      </w:hyperlink>
      <w:r>
        <w:rPr>
          <w:rFonts w:ascii="Times New Roman" w:eastAsia="Times New Roman" w:hAnsi="Times New Roman" w:cs="Times New Roman"/>
          <w:sz w:val="20"/>
          <w:szCs w:val="20"/>
        </w:rPr>
        <w:t>.</w:t>
      </w:r>
    </w:p>
  </w:footnote>
  <w:footnote w:id="34">
    <w:p w14:paraId="17E93F10"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Sobel, Richard, William-Arthur Haynes, and Yu Zheng. 2010. “The Polls—Trends: Taiwan Public Opinion Trends, 1992–2008: Exploring Attitudes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 xml:space="preserve"> Cross-Strait Issues.” </w:t>
      </w:r>
      <w:r>
        <w:rPr>
          <w:rFonts w:ascii="Times New Roman" w:eastAsia="Times New Roman" w:hAnsi="Times New Roman" w:cs="Times New Roman"/>
          <w:i/>
          <w:sz w:val="20"/>
          <w:szCs w:val="20"/>
        </w:rPr>
        <w:t>Public Opinion Quarterly</w:t>
      </w:r>
      <w:r>
        <w:rPr>
          <w:rFonts w:ascii="Times New Roman" w:eastAsia="Times New Roman" w:hAnsi="Times New Roman" w:cs="Times New Roman"/>
          <w:sz w:val="20"/>
          <w:szCs w:val="20"/>
        </w:rPr>
        <w:t xml:space="preserve"> 74 (4): 782–813. </w:t>
      </w:r>
      <w:hyperlink r:id="rId20">
        <w:r w:rsidR="00701651">
          <w:rPr>
            <w:rFonts w:ascii="Times New Roman" w:eastAsia="Times New Roman" w:hAnsi="Times New Roman" w:cs="Times New Roman"/>
            <w:color w:val="1155CC"/>
            <w:sz w:val="20"/>
            <w:szCs w:val="20"/>
            <w:u w:val="single"/>
          </w:rPr>
          <w:t>https://doi.org/10.1093/poq/nfq045</w:t>
        </w:r>
      </w:hyperlink>
      <w:r>
        <w:rPr>
          <w:rFonts w:ascii="Times New Roman" w:eastAsia="Times New Roman" w:hAnsi="Times New Roman" w:cs="Times New Roman"/>
          <w:sz w:val="20"/>
          <w:szCs w:val="20"/>
        </w:rPr>
        <w:t>.</w:t>
      </w:r>
    </w:p>
  </w:footnote>
  <w:footnote w:id="35">
    <w:p w14:paraId="6A250CC5"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Wang, Austin </w:t>
      </w:r>
      <w:proofErr w:type="spellStart"/>
      <w:r>
        <w:rPr>
          <w:rFonts w:ascii="Times New Roman" w:eastAsia="Times New Roman" w:hAnsi="Times New Roman" w:cs="Times New Roman"/>
          <w:sz w:val="20"/>
          <w:szCs w:val="20"/>
        </w:rPr>
        <w:t>Horng</w:t>
      </w:r>
      <w:proofErr w:type="spellEnd"/>
      <w:r>
        <w:rPr>
          <w:rFonts w:ascii="Times New Roman" w:eastAsia="Times New Roman" w:hAnsi="Times New Roman" w:cs="Times New Roman"/>
          <w:sz w:val="20"/>
          <w:szCs w:val="20"/>
        </w:rPr>
        <w:t xml:space="preserve">-En, Charles K S Wu, Fang-Yu Chen, and Yao-Yuan Yeh. 2025. “Undercurrent in Taiwan: Nationalism and Calculation of the Cross-Strait Relations (2002–2022).” </w:t>
      </w:r>
      <w:r>
        <w:rPr>
          <w:rFonts w:ascii="Times New Roman" w:eastAsia="Times New Roman" w:hAnsi="Times New Roman" w:cs="Times New Roman"/>
          <w:i/>
          <w:sz w:val="20"/>
          <w:szCs w:val="20"/>
        </w:rPr>
        <w:t>Public Opinion Quarterly</w:t>
      </w:r>
      <w:r>
        <w:rPr>
          <w:rFonts w:ascii="Times New Roman" w:eastAsia="Times New Roman" w:hAnsi="Times New Roman" w:cs="Times New Roman"/>
          <w:sz w:val="20"/>
          <w:szCs w:val="20"/>
        </w:rPr>
        <w:t xml:space="preserve">, February, nfae063. </w:t>
      </w:r>
      <w:hyperlink r:id="rId21">
        <w:r w:rsidR="00701651">
          <w:rPr>
            <w:rFonts w:ascii="Times New Roman" w:eastAsia="Times New Roman" w:hAnsi="Times New Roman" w:cs="Times New Roman"/>
            <w:color w:val="1155CC"/>
            <w:sz w:val="20"/>
            <w:szCs w:val="20"/>
            <w:u w:val="single"/>
          </w:rPr>
          <w:t>https://doi.org/10.1093/poq/nfae063</w:t>
        </w:r>
      </w:hyperlink>
      <w:r>
        <w:rPr>
          <w:rFonts w:ascii="Times New Roman" w:eastAsia="Times New Roman" w:hAnsi="Times New Roman" w:cs="Times New Roman"/>
          <w:sz w:val="20"/>
          <w:szCs w:val="20"/>
        </w:rPr>
        <w:t>.</w:t>
      </w:r>
    </w:p>
  </w:footnote>
  <w:footnote w:id="36">
    <w:p w14:paraId="2A67D81B"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Wang, T. Y. “Changing Boundaries: The Development of the Taiwan Voters’ Identity.” In </w:t>
      </w:r>
      <w:r>
        <w:rPr>
          <w:rFonts w:ascii="Times New Roman" w:eastAsia="Times New Roman" w:hAnsi="Times New Roman" w:cs="Times New Roman"/>
          <w:i/>
          <w:sz w:val="20"/>
          <w:szCs w:val="20"/>
        </w:rPr>
        <w:t>The Taiwan Voter</w:t>
      </w:r>
      <w:r>
        <w:rPr>
          <w:rFonts w:ascii="Times New Roman" w:eastAsia="Times New Roman" w:hAnsi="Times New Roman" w:cs="Times New Roman"/>
          <w:sz w:val="20"/>
          <w:szCs w:val="20"/>
        </w:rPr>
        <w:t>, edited by T. Y. Wang and Christopher H. Achen, 45–70. University of Michigan Press, 2017. http://www.jstor.org/stable/j.ctvndv9z7.6.</w:t>
      </w:r>
    </w:p>
  </w:footnote>
  <w:footnote w:id="37">
    <w:p w14:paraId="6CDA44EB"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proofErr w:type="spellStart"/>
      <w:r>
        <w:rPr>
          <w:rFonts w:ascii="Times New Roman" w:eastAsia="Times New Roman" w:hAnsi="Times New Roman" w:cs="Times New Roman"/>
          <w:sz w:val="20"/>
          <w:szCs w:val="20"/>
        </w:rPr>
        <w:t>Niou</w:t>
      </w:r>
      <w:proofErr w:type="spellEnd"/>
      <w:r>
        <w:rPr>
          <w:rFonts w:ascii="Times New Roman" w:eastAsia="Times New Roman" w:hAnsi="Times New Roman" w:cs="Times New Roman"/>
          <w:sz w:val="20"/>
          <w:szCs w:val="20"/>
        </w:rPr>
        <w:t xml:space="preserve">, Emerson M. S. 2004. “Understanding Taiwan Independence and Its Policy Implications.” </w:t>
      </w:r>
      <w:r>
        <w:rPr>
          <w:rFonts w:ascii="Times New Roman" w:eastAsia="Times New Roman" w:hAnsi="Times New Roman" w:cs="Times New Roman"/>
          <w:i/>
          <w:sz w:val="20"/>
          <w:szCs w:val="20"/>
        </w:rPr>
        <w:t>Asian Survey</w:t>
      </w:r>
      <w:r>
        <w:rPr>
          <w:rFonts w:ascii="Times New Roman" w:eastAsia="Times New Roman" w:hAnsi="Times New Roman" w:cs="Times New Roman"/>
          <w:sz w:val="20"/>
          <w:szCs w:val="20"/>
        </w:rPr>
        <w:t xml:space="preserve"> 44 (4): 555–67. </w:t>
      </w:r>
      <w:hyperlink r:id="rId22">
        <w:r w:rsidR="00701651">
          <w:rPr>
            <w:rFonts w:ascii="Times New Roman" w:eastAsia="Times New Roman" w:hAnsi="Times New Roman" w:cs="Times New Roman"/>
            <w:color w:val="1155CC"/>
            <w:sz w:val="20"/>
            <w:szCs w:val="20"/>
            <w:u w:val="single"/>
          </w:rPr>
          <w:t>https://doi.org/10.1525/as.2004.44.4.555</w:t>
        </w:r>
      </w:hyperlink>
      <w:r>
        <w:rPr>
          <w:rFonts w:ascii="Times New Roman" w:eastAsia="Times New Roman" w:hAnsi="Times New Roman" w:cs="Times New Roman"/>
          <w:sz w:val="20"/>
          <w:szCs w:val="20"/>
        </w:rPr>
        <w:t>.</w:t>
      </w:r>
    </w:p>
  </w:footnote>
  <w:footnote w:id="38">
    <w:p w14:paraId="0C92E5A8"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National Survey Research Center (NSRC) at Renmin University of China. n.d. “Chinese General Social Survey (CGSS).” Chinese General Social Survey (CGSS). Accessed March 8, 2025. </w:t>
      </w:r>
      <w:hyperlink r:id="rId23">
        <w:r w:rsidR="00701651">
          <w:rPr>
            <w:rFonts w:ascii="Times New Roman" w:eastAsia="Times New Roman" w:hAnsi="Times New Roman" w:cs="Times New Roman"/>
            <w:color w:val="1155CC"/>
            <w:sz w:val="20"/>
            <w:szCs w:val="20"/>
            <w:u w:val="single"/>
          </w:rPr>
          <w:t>http://cgss.ruc.edu.cn/English/Home.htm</w:t>
        </w:r>
      </w:hyperlink>
      <w:r>
        <w:rPr>
          <w:rFonts w:ascii="Times New Roman" w:eastAsia="Times New Roman" w:hAnsi="Times New Roman" w:cs="Times New Roman"/>
          <w:sz w:val="20"/>
          <w:szCs w:val="20"/>
        </w:rPr>
        <w:t>.</w:t>
      </w:r>
    </w:p>
  </w:footnote>
  <w:footnote w:id="39">
    <w:p w14:paraId="7A81224A"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Institute of Social Science Survey, Peking University. 2013. “China Family Panel Studies (CFPS).” Accessed March 8, 2025. </w:t>
      </w:r>
      <w:hyperlink r:id="rId24">
        <w:r w:rsidR="00701651">
          <w:rPr>
            <w:rFonts w:ascii="Times New Roman" w:eastAsia="Times New Roman" w:hAnsi="Times New Roman" w:cs="Times New Roman"/>
            <w:color w:val="1155CC"/>
            <w:sz w:val="20"/>
            <w:szCs w:val="20"/>
            <w:u w:val="single"/>
          </w:rPr>
          <w:t>http://cgss.ruc.edu.cn/English/Home.htm</w:t>
        </w:r>
      </w:hyperlink>
      <w:r>
        <w:rPr>
          <w:rFonts w:ascii="Times New Roman" w:eastAsia="Times New Roman" w:hAnsi="Times New Roman" w:cs="Times New Roman"/>
          <w:sz w:val="20"/>
          <w:szCs w:val="20"/>
        </w:rPr>
        <w:t>.</w:t>
      </w:r>
    </w:p>
  </w:footnote>
  <w:footnote w:id="40">
    <w:p w14:paraId="66B2ED73" w14:textId="7905CAE5" w:rsidR="00701651" w:rsidRPr="009A4F3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Wang, Tao. 2024. “China’s Public Wants to Make a Living, Not War.” </w:t>
      </w:r>
      <w:r>
        <w:rPr>
          <w:rFonts w:ascii="Times New Roman" w:eastAsia="Times New Roman" w:hAnsi="Times New Roman" w:cs="Times New Roman"/>
          <w:i/>
          <w:sz w:val="20"/>
          <w:szCs w:val="20"/>
        </w:rPr>
        <w:t>Foreign Policy</w:t>
      </w:r>
      <w:r>
        <w:rPr>
          <w:rFonts w:ascii="Times New Roman" w:eastAsia="Times New Roman" w:hAnsi="Times New Roman" w:cs="Times New Roman"/>
          <w:sz w:val="20"/>
          <w:szCs w:val="20"/>
        </w:rPr>
        <w:t xml:space="preserve"> (blog). March 21, 2024. </w:t>
      </w:r>
      <w:hyperlink r:id="rId25">
        <w:r w:rsidR="00701651">
          <w:rPr>
            <w:rFonts w:ascii="Times New Roman" w:eastAsia="Times New Roman" w:hAnsi="Times New Roman" w:cs="Times New Roman"/>
            <w:color w:val="1155CC"/>
            <w:sz w:val="20"/>
            <w:szCs w:val="20"/>
            <w:u w:val="single"/>
          </w:rPr>
          <w:t>https://foreignpolicy.com/2024/03/21/china-taiwan-public-opinion-war-economy-unification/</w:t>
        </w:r>
      </w:hyperlink>
      <w:r>
        <w:rPr>
          <w:rFonts w:ascii="Times New Roman" w:eastAsia="Times New Roman" w:hAnsi="Times New Roman" w:cs="Times New Roman"/>
          <w:sz w:val="20"/>
          <w:szCs w:val="20"/>
        </w:rPr>
        <w:t>.</w:t>
      </w:r>
    </w:p>
  </w:footnote>
  <w:footnote w:id="41">
    <w:p w14:paraId="338E92DF" w14:textId="77777777" w:rsidR="009A4F38" w:rsidRPr="009A4F38" w:rsidRDefault="009A4F38" w:rsidP="009A4F38">
      <w:pPr>
        <w:pStyle w:val="FootnoteText"/>
        <w:rPr>
          <w:rFonts w:ascii="Times New Roman" w:hAnsi="Times New Roman" w:cs="Times New Roman"/>
          <w:lang w:val="en-US"/>
        </w:rPr>
      </w:pPr>
      <w:r>
        <w:rPr>
          <w:rStyle w:val="FootnoteReference"/>
        </w:rPr>
        <w:footnoteRef/>
      </w:r>
      <w:r>
        <w:t xml:space="preserve"> </w:t>
      </w:r>
      <w:proofErr w:type="spellStart"/>
      <w:r w:rsidRPr="009A4F38">
        <w:rPr>
          <w:rFonts w:ascii="Times New Roman" w:hAnsi="Times New Roman" w:cs="Times New Roman"/>
          <w:lang w:val="en-US"/>
        </w:rPr>
        <w:t>Niou</w:t>
      </w:r>
      <w:proofErr w:type="spellEnd"/>
      <w:r w:rsidRPr="009A4F38">
        <w:rPr>
          <w:rFonts w:ascii="Times New Roman" w:hAnsi="Times New Roman" w:cs="Times New Roman"/>
          <w:lang w:val="en-US"/>
        </w:rPr>
        <w:t xml:space="preserve">, Emerson M. S. n.d. “Taiwan National Security Studies.” Accessed March 8, 2025. </w:t>
      </w:r>
      <w:hyperlink r:id="rId26" w:history="1">
        <w:r w:rsidRPr="009A4F38">
          <w:rPr>
            <w:rStyle w:val="Hyperlink"/>
            <w:rFonts w:ascii="Times New Roman" w:hAnsi="Times New Roman" w:cs="Times New Roman"/>
            <w:lang w:val="en-US"/>
          </w:rPr>
          <w:t>https://sites.duke.edu/tnss/</w:t>
        </w:r>
      </w:hyperlink>
      <w:r w:rsidRPr="009A4F38">
        <w:rPr>
          <w:rFonts w:ascii="Times New Roman" w:hAnsi="Times New Roman" w:cs="Times New Roman"/>
          <w:lang w:val="en-US"/>
        </w:rPr>
        <w:t>.</w:t>
      </w:r>
    </w:p>
    <w:p w14:paraId="32709327" w14:textId="7FA54E3F" w:rsidR="009A4F38" w:rsidRPr="009A4F38" w:rsidRDefault="009A4F38">
      <w:pPr>
        <w:pStyle w:val="FootnoteText"/>
      </w:pPr>
    </w:p>
  </w:footnote>
  <w:footnote w:id="42">
    <w:p w14:paraId="794C508E" w14:textId="77777777" w:rsidR="00701651"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Su, </w:t>
      </w:r>
      <w:proofErr w:type="spellStart"/>
      <w:r>
        <w:rPr>
          <w:rFonts w:ascii="Times New Roman" w:eastAsia="Times New Roman" w:hAnsi="Times New Roman" w:cs="Times New Roman"/>
          <w:sz w:val="20"/>
          <w:szCs w:val="20"/>
        </w:rPr>
        <w:t>Xinqi</w:t>
      </w:r>
      <w:proofErr w:type="spellEnd"/>
      <w:r>
        <w:rPr>
          <w:rFonts w:ascii="Times New Roman" w:eastAsia="Times New Roman" w:hAnsi="Times New Roman" w:cs="Times New Roman"/>
          <w:sz w:val="20"/>
          <w:szCs w:val="20"/>
        </w:rPr>
        <w:t xml:space="preserve">, and Dene-Hern Chen. 2024. “Hong Kong Crackdown Turns Taiwan Against China Doctrine - Barron’s.” January 15, 2024. </w:t>
      </w:r>
      <w:hyperlink r:id="rId27">
        <w:r w:rsidR="00701651">
          <w:rPr>
            <w:rFonts w:ascii="Times New Roman" w:eastAsia="Times New Roman" w:hAnsi="Times New Roman" w:cs="Times New Roman"/>
            <w:color w:val="1155CC"/>
            <w:sz w:val="20"/>
            <w:szCs w:val="20"/>
            <w:u w:val="single"/>
          </w:rPr>
          <w:t>https://www.barrons.com/articles/hong-kong-crackdown-turns-taiwan-against-china-doctrine-296f96b2</w:t>
        </w:r>
      </w:hyperlink>
      <w:r>
        <w:rPr>
          <w:rFonts w:ascii="Times New Roman" w:eastAsia="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0BC5B" w14:textId="77777777" w:rsidR="007016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Guanzheng Sun</w:t>
    </w:r>
  </w:p>
  <w:p w14:paraId="6E46B5DD" w14:textId="77777777" w:rsidR="00701651"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Committee on International Relations, University of Chicago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719C"/>
    <w:multiLevelType w:val="multilevel"/>
    <w:tmpl w:val="99E0B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C17FA"/>
    <w:multiLevelType w:val="multilevel"/>
    <w:tmpl w:val="1EECC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4342F7"/>
    <w:multiLevelType w:val="multilevel"/>
    <w:tmpl w:val="7DD01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0369270">
    <w:abstractNumId w:val="1"/>
  </w:num>
  <w:num w:numId="2" w16cid:durableId="1544318990">
    <w:abstractNumId w:val="0"/>
  </w:num>
  <w:num w:numId="3" w16cid:durableId="289744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651"/>
    <w:rsid w:val="00006E5A"/>
    <w:rsid w:val="000B0DAF"/>
    <w:rsid w:val="000E21ED"/>
    <w:rsid w:val="00161FE2"/>
    <w:rsid w:val="001960E0"/>
    <w:rsid w:val="001E2854"/>
    <w:rsid w:val="00301B58"/>
    <w:rsid w:val="004467DF"/>
    <w:rsid w:val="00495942"/>
    <w:rsid w:val="004B2E4A"/>
    <w:rsid w:val="005D08A9"/>
    <w:rsid w:val="006644E3"/>
    <w:rsid w:val="006F15A0"/>
    <w:rsid w:val="00701651"/>
    <w:rsid w:val="00773513"/>
    <w:rsid w:val="00902891"/>
    <w:rsid w:val="00936B97"/>
    <w:rsid w:val="009A4F38"/>
    <w:rsid w:val="00AB7D0F"/>
    <w:rsid w:val="00B53C48"/>
    <w:rsid w:val="00B614BA"/>
    <w:rsid w:val="00C0400F"/>
    <w:rsid w:val="00D01A45"/>
    <w:rsid w:val="00D04D09"/>
    <w:rsid w:val="00D42939"/>
    <w:rsid w:val="00D71E94"/>
    <w:rsid w:val="00E138C5"/>
    <w:rsid w:val="00E638B9"/>
    <w:rsid w:val="00E7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607C"/>
  <w15:docId w15:val="{42704AE3-40CF-3344-930B-E6A49CCD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4F38"/>
    <w:pPr>
      <w:ind w:left="720"/>
      <w:contextualSpacing/>
    </w:pPr>
  </w:style>
  <w:style w:type="paragraph" w:styleId="EndnoteText">
    <w:name w:val="endnote text"/>
    <w:basedOn w:val="Normal"/>
    <w:link w:val="EndnoteTextChar"/>
    <w:uiPriority w:val="99"/>
    <w:semiHidden/>
    <w:unhideWhenUsed/>
    <w:rsid w:val="009A4F38"/>
    <w:pPr>
      <w:spacing w:line="240" w:lineRule="auto"/>
    </w:pPr>
    <w:rPr>
      <w:sz w:val="20"/>
      <w:szCs w:val="20"/>
    </w:rPr>
  </w:style>
  <w:style w:type="character" w:customStyle="1" w:styleId="EndnoteTextChar">
    <w:name w:val="Endnote Text Char"/>
    <w:basedOn w:val="DefaultParagraphFont"/>
    <w:link w:val="EndnoteText"/>
    <w:uiPriority w:val="99"/>
    <w:semiHidden/>
    <w:rsid w:val="009A4F38"/>
    <w:rPr>
      <w:sz w:val="20"/>
      <w:szCs w:val="20"/>
    </w:rPr>
  </w:style>
  <w:style w:type="character" w:styleId="EndnoteReference">
    <w:name w:val="endnote reference"/>
    <w:basedOn w:val="DefaultParagraphFont"/>
    <w:uiPriority w:val="99"/>
    <w:semiHidden/>
    <w:unhideWhenUsed/>
    <w:rsid w:val="009A4F38"/>
    <w:rPr>
      <w:vertAlign w:val="superscript"/>
    </w:rPr>
  </w:style>
  <w:style w:type="paragraph" w:styleId="FootnoteText">
    <w:name w:val="footnote text"/>
    <w:basedOn w:val="Normal"/>
    <w:link w:val="FootnoteTextChar"/>
    <w:uiPriority w:val="99"/>
    <w:semiHidden/>
    <w:unhideWhenUsed/>
    <w:rsid w:val="009A4F38"/>
    <w:pPr>
      <w:spacing w:line="240" w:lineRule="auto"/>
    </w:pPr>
    <w:rPr>
      <w:sz w:val="20"/>
      <w:szCs w:val="20"/>
    </w:rPr>
  </w:style>
  <w:style w:type="character" w:customStyle="1" w:styleId="FootnoteTextChar">
    <w:name w:val="Footnote Text Char"/>
    <w:basedOn w:val="DefaultParagraphFont"/>
    <w:link w:val="FootnoteText"/>
    <w:uiPriority w:val="99"/>
    <w:semiHidden/>
    <w:rsid w:val="009A4F38"/>
    <w:rPr>
      <w:sz w:val="20"/>
      <w:szCs w:val="20"/>
    </w:rPr>
  </w:style>
  <w:style w:type="character" w:styleId="FootnoteReference">
    <w:name w:val="footnote reference"/>
    <w:basedOn w:val="DefaultParagraphFont"/>
    <w:uiPriority w:val="99"/>
    <w:semiHidden/>
    <w:unhideWhenUsed/>
    <w:rsid w:val="009A4F38"/>
    <w:rPr>
      <w:vertAlign w:val="superscript"/>
    </w:rPr>
  </w:style>
  <w:style w:type="character" w:styleId="Hyperlink">
    <w:name w:val="Hyperlink"/>
    <w:basedOn w:val="DefaultParagraphFont"/>
    <w:uiPriority w:val="99"/>
    <w:unhideWhenUsed/>
    <w:rsid w:val="009A4F38"/>
    <w:rPr>
      <w:color w:val="0000FF" w:themeColor="hyperlink"/>
      <w:u w:val="single"/>
    </w:rPr>
  </w:style>
  <w:style w:type="character" w:styleId="UnresolvedMention">
    <w:name w:val="Unresolved Mention"/>
    <w:basedOn w:val="DefaultParagraphFont"/>
    <w:uiPriority w:val="99"/>
    <w:semiHidden/>
    <w:unhideWhenUsed/>
    <w:rsid w:val="009A4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09022">
      <w:bodyDiv w:val="1"/>
      <w:marLeft w:val="0"/>
      <w:marRight w:val="0"/>
      <w:marTop w:val="0"/>
      <w:marBottom w:val="0"/>
      <w:divBdr>
        <w:top w:val="none" w:sz="0" w:space="0" w:color="auto"/>
        <w:left w:val="none" w:sz="0" w:space="0" w:color="auto"/>
        <w:bottom w:val="none" w:sz="0" w:space="0" w:color="auto"/>
        <w:right w:val="none" w:sz="0" w:space="0" w:color="auto"/>
      </w:divBdr>
      <w:divsChild>
        <w:div w:id="1387415257">
          <w:marLeft w:val="480"/>
          <w:marRight w:val="0"/>
          <w:marTop w:val="0"/>
          <w:marBottom w:val="0"/>
          <w:divBdr>
            <w:top w:val="none" w:sz="0" w:space="0" w:color="auto"/>
            <w:left w:val="none" w:sz="0" w:space="0" w:color="auto"/>
            <w:bottom w:val="none" w:sz="0" w:space="0" w:color="auto"/>
            <w:right w:val="none" w:sz="0" w:space="0" w:color="auto"/>
          </w:divBdr>
          <w:divsChild>
            <w:div w:id="118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8945">
      <w:bodyDiv w:val="1"/>
      <w:marLeft w:val="0"/>
      <w:marRight w:val="0"/>
      <w:marTop w:val="0"/>
      <w:marBottom w:val="0"/>
      <w:divBdr>
        <w:top w:val="none" w:sz="0" w:space="0" w:color="auto"/>
        <w:left w:val="none" w:sz="0" w:space="0" w:color="auto"/>
        <w:bottom w:val="none" w:sz="0" w:space="0" w:color="auto"/>
        <w:right w:val="none" w:sz="0" w:space="0" w:color="auto"/>
      </w:divBdr>
      <w:divsChild>
        <w:div w:id="1642155415">
          <w:marLeft w:val="480"/>
          <w:marRight w:val="0"/>
          <w:marTop w:val="0"/>
          <w:marBottom w:val="0"/>
          <w:divBdr>
            <w:top w:val="none" w:sz="0" w:space="0" w:color="auto"/>
            <w:left w:val="none" w:sz="0" w:space="0" w:color="auto"/>
            <w:bottom w:val="none" w:sz="0" w:space="0" w:color="auto"/>
            <w:right w:val="none" w:sz="0" w:space="0" w:color="auto"/>
          </w:divBdr>
          <w:divsChild>
            <w:div w:id="7483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5885">
      <w:bodyDiv w:val="1"/>
      <w:marLeft w:val="0"/>
      <w:marRight w:val="0"/>
      <w:marTop w:val="0"/>
      <w:marBottom w:val="0"/>
      <w:divBdr>
        <w:top w:val="none" w:sz="0" w:space="0" w:color="auto"/>
        <w:left w:val="none" w:sz="0" w:space="0" w:color="auto"/>
        <w:bottom w:val="none" w:sz="0" w:space="0" w:color="auto"/>
        <w:right w:val="none" w:sz="0" w:space="0" w:color="auto"/>
      </w:divBdr>
      <w:divsChild>
        <w:div w:id="121191467">
          <w:marLeft w:val="480"/>
          <w:marRight w:val="0"/>
          <w:marTop w:val="0"/>
          <w:marBottom w:val="0"/>
          <w:divBdr>
            <w:top w:val="none" w:sz="0" w:space="0" w:color="auto"/>
            <w:left w:val="none" w:sz="0" w:space="0" w:color="auto"/>
            <w:bottom w:val="none" w:sz="0" w:space="0" w:color="auto"/>
            <w:right w:val="none" w:sz="0" w:space="0" w:color="auto"/>
          </w:divBdr>
          <w:divsChild>
            <w:div w:id="10954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7044">
      <w:bodyDiv w:val="1"/>
      <w:marLeft w:val="0"/>
      <w:marRight w:val="0"/>
      <w:marTop w:val="0"/>
      <w:marBottom w:val="0"/>
      <w:divBdr>
        <w:top w:val="none" w:sz="0" w:space="0" w:color="auto"/>
        <w:left w:val="none" w:sz="0" w:space="0" w:color="auto"/>
        <w:bottom w:val="none" w:sz="0" w:space="0" w:color="auto"/>
        <w:right w:val="none" w:sz="0" w:space="0" w:color="auto"/>
      </w:divBdr>
      <w:divsChild>
        <w:div w:id="384834327">
          <w:marLeft w:val="480"/>
          <w:marRight w:val="0"/>
          <w:marTop w:val="0"/>
          <w:marBottom w:val="0"/>
          <w:divBdr>
            <w:top w:val="none" w:sz="0" w:space="0" w:color="auto"/>
            <w:left w:val="none" w:sz="0" w:space="0" w:color="auto"/>
            <w:bottom w:val="none" w:sz="0" w:space="0" w:color="auto"/>
            <w:right w:val="none" w:sz="0" w:space="0" w:color="auto"/>
          </w:divBdr>
          <w:divsChild>
            <w:div w:id="20153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doi.org/10.1017/S1598240800004598" TargetMode="External"/><Relationship Id="rId13" Type="http://schemas.openxmlformats.org/officeDocument/2006/relationships/hyperlink" Target="https://doi.org/10.4324/9780429432187" TargetMode="External"/><Relationship Id="rId18" Type="http://schemas.openxmlformats.org/officeDocument/2006/relationships/hyperlink" Target="https://esc.nccu.edu.tw/PageDoc/Detail?fid=7801&amp;id=6963" TargetMode="External"/><Relationship Id="rId26" Type="http://schemas.openxmlformats.org/officeDocument/2006/relationships/hyperlink" Target="https://sites.duke.edu/tnss/" TargetMode="External"/><Relationship Id="rId3" Type="http://schemas.openxmlformats.org/officeDocument/2006/relationships/hyperlink" Target="https://doi.org/10.1177/2233865915598545" TargetMode="External"/><Relationship Id="rId21" Type="http://schemas.openxmlformats.org/officeDocument/2006/relationships/hyperlink" Target="https://doi.org/10.1093/poq/nfae063" TargetMode="External"/><Relationship Id="rId7" Type="http://schemas.openxmlformats.org/officeDocument/2006/relationships/hyperlink" Target="https://doi.org/10.5771/9780815738381" TargetMode="External"/><Relationship Id="rId12" Type="http://schemas.openxmlformats.org/officeDocument/2006/relationships/hyperlink" Target="https://doi.org/10.1177/186810261804700205" TargetMode="External"/><Relationship Id="rId17" Type="http://schemas.openxmlformats.org/officeDocument/2006/relationships/hyperlink" Target="https://doi.org/10.1093/oso/9780197683200.003.0009" TargetMode="External"/><Relationship Id="rId25" Type="http://schemas.openxmlformats.org/officeDocument/2006/relationships/hyperlink" Target="https://foreignpolicy.com/2024/03/21/china-taiwan-public-opinion-war-economy-unification/" TargetMode="External"/><Relationship Id="rId2" Type="http://schemas.openxmlformats.org/officeDocument/2006/relationships/hyperlink" Target="https://doi.org/10.1017/S000305540023325X" TargetMode="External"/><Relationship Id="rId16" Type="http://schemas.openxmlformats.org/officeDocument/2006/relationships/hyperlink" Target="https://doi.org/10.1093/acprof:oso/9780190205782.001.0001" TargetMode="External"/><Relationship Id="rId20" Type="http://schemas.openxmlformats.org/officeDocument/2006/relationships/hyperlink" Target="https://doi.org/10.1093/poq/nfq045" TargetMode="External"/><Relationship Id="rId1" Type="http://schemas.openxmlformats.org/officeDocument/2006/relationships/hyperlink" Target="https://doi.org/10.1525/as.2004.44.4.555" TargetMode="External"/><Relationship Id="rId6" Type="http://schemas.openxmlformats.org/officeDocument/2006/relationships/hyperlink" Target="https://doi.org/10.1080/1406099X.2018.1547566" TargetMode="External"/><Relationship Id="rId11" Type="http://schemas.openxmlformats.org/officeDocument/2006/relationships/hyperlink" Target="https://doi.org/10.1086/719953" TargetMode="External"/><Relationship Id="rId24" Type="http://schemas.openxmlformats.org/officeDocument/2006/relationships/hyperlink" Target="http://cgss.ruc.edu.cn/English/Home.htm" TargetMode="External"/><Relationship Id="rId5" Type="http://schemas.openxmlformats.org/officeDocument/2006/relationships/hyperlink" Target="https://doi.org/10.1142/S179396901250001X" TargetMode="External"/><Relationship Id="rId15" Type="http://schemas.openxmlformats.org/officeDocument/2006/relationships/hyperlink" Target="https://doi.org/10.1080/13510347.2013.738860" TargetMode="External"/><Relationship Id="rId23" Type="http://schemas.openxmlformats.org/officeDocument/2006/relationships/hyperlink" Target="http://cgss.ruc.edu.cn/English/Home.htm" TargetMode="External"/><Relationship Id="rId10" Type="http://schemas.openxmlformats.org/officeDocument/2006/relationships/hyperlink" Target="http://www.inquiriesjournal.com/articles/339/wartime-rationing-during-world-war-ii-and-the-effect-of-public-opinion-in-great-britain-and-austria" TargetMode="External"/><Relationship Id="rId19" Type="http://schemas.openxmlformats.org/officeDocument/2006/relationships/hyperlink" Target="https://doi.org/10.1525/as.2004.44.4.484" TargetMode="External"/><Relationship Id="rId4" Type="http://schemas.openxmlformats.org/officeDocument/2006/relationships/hyperlink" Target="https://doi.org/10.1186/s41072-020-00076-w" TargetMode="External"/><Relationship Id="rId9" Type="http://schemas.openxmlformats.org/officeDocument/2006/relationships/hyperlink" Target="https://doi.org/10.1525/curh.2021.120.827.207" TargetMode="External"/><Relationship Id="rId14" Type="http://schemas.openxmlformats.org/officeDocument/2006/relationships/hyperlink" Target="https://doi.org/10.1177/14624745211040308" TargetMode="External"/><Relationship Id="rId22" Type="http://schemas.openxmlformats.org/officeDocument/2006/relationships/hyperlink" Target="https://doi.org/10.1525/as.2004.44.4.555" TargetMode="External"/><Relationship Id="rId27" Type="http://schemas.openxmlformats.org/officeDocument/2006/relationships/hyperlink" Target="https://www.barrons.com/articles/hong-kong-crackdown-turns-taiwan-against-china-doctrine-296f96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526E5-5620-E445-8B55-50C5B95F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4600</Words>
  <Characters>26220</Characters>
  <Application>Microsoft Office Word</Application>
  <DocSecurity>0</DocSecurity>
  <Lines>218</Lines>
  <Paragraphs>61</Paragraphs>
  <ScaleCrop>false</ScaleCrop>
  <Company>Grinnell College</Company>
  <LinksUpToDate>false</LinksUpToDate>
  <CharactersWithSpaces>30759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Guanzheng Sun</cp:lastModifiedBy>
  <cp:revision>4</cp:revision>
  <dcterms:created xsi:type="dcterms:W3CDTF">2025-03-09T04:29:00Z</dcterms:created>
  <dcterms:modified xsi:type="dcterms:W3CDTF">2025-03-10T20:02:00Z</dcterms:modified>
</cp:coreProperties>
</file>