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80" w:rsidRPr="00D964AB" w:rsidRDefault="00E94280" w:rsidP="00D964AB">
      <w:pPr>
        <w:shd w:val="clear" w:color="auto" w:fill="FDFDFD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</w:t>
      </w:r>
      <w:r w:rsidR="00B019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7</w:t>
      </w:r>
      <w:r w:rsidRPr="00E94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Автоматизация производственных процессов в </w:t>
      </w:r>
      <w:r w:rsidRPr="00E94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CoDeSys</w:t>
      </w:r>
    </w:p>
    <w:p w:rsidR="00E94280" w:rsidRPr="00E94280" w:rsidRDefault="00D964AB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>Упражнение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94280" w:rsidRPr="00E94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Автоматическая система для отбрасывания бутылок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работы: данная система позволяет отбрасывать упавшие бутылки, которые затрудн</w:t>
      </w:r>
      <w:bookmarkStart w:id="0" w:name="_GoBack"/>
      <w:bookmarkEnd w:id="0"/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яют процесс производства.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технологического процесса:</w:t>
      </w:r>
    </w:p>
    <w:p w:rsidR="00E94280" w:rsidRDefault="00E94280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val="en-US"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drawing>
          <wp:inline distT="0" distB="0" distL="0" distR="0">
            <wp:extent cx="5544728" cy="2979055"/>
            <wp:effectExtent l="19050" t="0" r="0" b="0"/>
            <wp:docPr id="1" name="Рисунок 1" descr="Автоматическая система для отбрасывания буты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ая система для отбрасывания бутыло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66" cy="297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AB" w:rsidRPr="00D964AB" w:rsidRDefault="00D964AB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 – Мнемосхема технологического процесса</w:t>
      </w:r>
    </w:p>
    <w:p w:rsidR="00D964AB" w:rsidRPr="00E94280" w:rsidRDefault="00D964AB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Ленточный конвейер используется для перемещения бутылок с одной станции на другую. Но прежде чем бутылки попадут на заправочную станцию, необходимо сделать все бутылки стоящими для дальнейшего их заполнения. Упавшая бутылка на конвейере может создать проблему в следующем процессе, поэтому здесь показана простая программа для ПЛК, которая обрабатывает с конвейера упавшую бутылку.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процесс осуществляется с помощью датчиков и исполнительных механизмов. Когда конвейер работает, все бутылки перемещаются с одной станции на другую для последующего процесса. Для обнаружения стоящих и упавших бутылок используются два датчика и один пневматический цилиндр для выталкивания упавшей бутылки с конвейера.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на языке релейных диаграмм для ПЛК</w:t>
      </w:r>
      <w:r w:rsidR="00D964AB" w:rsidRP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964AB" w:rsidRP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CodeSys</w:t>
      </w:r>
      <w:r w:rsidR="00D964AB" w:rsidRP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автоматической системы отбраковки бутылок</w:t>
      </w:r>
      <w:r w:rsid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вид, представленный на рис. 2.</w:t>
      </w:r>
    </w:p>
    <w:p w:rsidR="00E94280" w:rsidRPr="00E94280" w:rsidRDefault="00E94280" w:rsidP="00D964AB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drawing>
          <wp:inline distT="0" distB="0" distL="0" distR="0">
            <wp:extent cx="5267145" cy="3435814"/>
            <wp:effectExtent l="19050" t="0" r="0" b="0"/>
            <wp:docPr id="2" name="Рисунок 2" descr="Программа на языке релейных диаграмм для ПЛК в CodeSys автоматической системы отбраковки буты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грамма на языке релейных диаграмм для ПЛК в CodeSys автоматической системы отбраковки бутылок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11" cy="343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80" w:rsidRPr="00E94280" w:rsidRDefault="00D964AB" w:rsidP="00D964AB">
      <w:pPr>
        <w:shd w:val="clear" w:color="auto" w:fill="FDFDFD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на языке релейных диаграмм</w:t>
      </w:r>
    </w:p>
    <w:p w:rsidR="00E94280" w:rsidRDefault="00E94280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drawing>
          <wp:inline distT="0" distB="0" distL="0" distR="0">
            <wp:extent cx="5553445" cy="3419999"/>
            <wp:effectExtent l="19050" t="0" r="9155" b="0"/>
            <wp:docPr id="3" name="Рисунок 3" descr="Программа в режиме эму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грамма в режиме эмуляци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72" cy="341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AB" w:rsidRPr="00E94280" w:rsidRDefault="00D964AB" w:rsidP="00D964AB">
      <w:pPr>
        <w:shd w:val="clear" w:color="auto" w:fill="FDFDFD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в режиме эмуляции</w:t>
      </w:r>
    </w:p>
    <w:p w:rsidR="00D964AB" w:rsidRDefault="00D964AB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64AB" w:rsidRPr="00E94280" w:rsidRDefault="00D964AB" w:rsidP="00D964AB">
      <w:pPr>
        <w:shd w:val="clear" w:color="auto" w:fill="FDFDFD"/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Запустите программу в режиме эмуляции и управляйте параметрами.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Описание работы программы: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Нажимаем кнопку «START» тем самым питая схему. Запускается цикл и конвейер. Во второй части цепи находится два индукционных датчика «Х1» и «Х2», с помощью которых и определяется положение бутылки на конвейере. Когда бутылка упала</w:t>
      </w:r>
      <w:r w:rsid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срабатывает датчик «Х2» и его контакт разрывает цепь тем самым, не пропуская упавшую бутылку.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бутылки перемещаются по конвейеру, эти датчики определяют положение бутылок независимо от того, стоят они или упали. Датчик X2 определяет нижнее положение бутылки, а датчик X1 верхнее положение бутылки. Если датчик X2 определяет бутылку, а датчик X1 не определяет, то включается пневматический привод (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Cilinder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он отбросит бутылку с конвейера. После этого остальные бутылки попадут на станцию розлива воды и весь цикл будет завершен.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сброса бутылки:</w:t>
      </w:r>
    </w:p>
    <w:p w:rsidR="00E94280" w:rsidRPr="00E94280" w:rsidRDefault="00E94280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drawing>
          <wp:inline distT="0" distB="0" distL="0" distR="0">
            <wp:extent cx="6193790" cy="2035810"/>
            <wp:effectExtent l="19050" t="0" r="0" b="0"/>
            <wp:docPr id="4" name="Рисунок 4" descr="Процесс сброса буты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цесс сброса бутылк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AB" w:rsidRDefault="00D964AB" w:rsidP="00D964AB">
      <w:pPr>
        <w:shd w:val="clear" w:color="auto" w:fill="FDFDFD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Эмуляция сброса бутылки</w:t>
      </w:r>
    </w:p>
    <w:p w:rsidR="00D964AB" w:rsidRDefault="00D964AB" w:rsidP="00D964AB">
      <w:pPr>
        <w:shd w:val="clear" w:color="auto" w:fill="FDFDFD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</w:pPr>
    </w:p>
    <w:p w:rsidR="00E94280" w:rsidRPr="00E94280" w:rsidRDefault="00D964AB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>Упражнение 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94280" w:rsidRPr="00E94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Автоматический выбор цвета краски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работы: в данном</w:t>
      </w:r>
      <w:r w:rsid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производственном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процессе </w:t>
      </w:r>
      <w:r w:rsid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реализовать автоматический выбор краски</w:t>
      </w:r>
      <w:r w:rsidR="00806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нужного цвета для заполнения.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технологического процесса</w:t>
      </w:r>
      <w:r w:rsid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на рис. 5.</w:t>
      </w:r>
    </w:p>
    <w:p w:rsidR="00E94280" w:rsidRDefault="00E94280" w:rsidP="00D964AB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lastRenderedPageBreak/>
        <w:drawing>
          <wp:inline distT="0" distB="0" distL="0" distR="0">
            <wp:extent cx="4738978" cy="2278503"/>
            <wp:effectExtent l="19050" t="0" r="4472" b="0"/>
            <wp:docPr id="5" name="Рисунок 5" descr="Автоматический выбор цвета пиг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матический выбор цвета пигмент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69" cy="227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AB" w:rsidRPr="00E94280" w:rsidRDefault="00D964AB" w:rsidP="00D964AB">
      <w:pPr>
        <w:shd w:val="clear" w:color="auto" w:fill="FDFDFD"/>
        <w:spacing w:before="0" w:line="360" w:lineRule="auto"/>
        <w:ind w:firstLine="567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Мнемосхема технологического процесса</w:t>
      </w:r>
    </w:p>
    <w:p w:rsidR="00D964AB" w:rsidRDefault="00D964AB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мы должны заполнить различные краски в банке согласно требованию. Итак, рассмотрим 3 типа краски разных цветов (желтый, синий и зеленый). Два клапана используются для подачи краски.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мы знаем, смешивание желтого и синего - это зеленый цвет, поэтому нет необходимости в отдельном клапане для зеленого цвета. Когда желтый и синий цвета заполнены одновременно, он станет зеленым.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Селекторный переключатель используется для выбора цвета в системе, а переключатель ON/OFF используется для остановки системы.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для ПЛК</w:t>
      </w:r>
      <w:r w:rsidR="00806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06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CodeSys</w:t>
      </w:r>
      <w:r w:rsid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на рис. 6.</w:t>
      </w:r>
    </w:p>
    <w:p w:rsidR="00E94280" w:rsidRDefault="00E94280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lastRenderedPageBreak/>
        <w:drawing>
          <wp:inline distT="0" distB="0" distL="0" distR="0">
            <wp:extent cx="6289675" cy="6217920"/>
            <wp:effectExtent l="19050" t="0" r="0" b="0"/>
            <wp:docPr id="6" name="Рисунок 6" descr="Программа для ПЛК в Code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ограмма для ПЛК в CodeSy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AB" w:rsidRPr="00E94280" w:rsidRDefault="00D964AB" w:rsidP="0080600E">
      <w:pPr>
        <w:shd w:val="clear" w:color="auto" w:fill="FDFDFD"/>
        <w:spacing w:before="0" w:line="360" w:lineRule="auto"/>
        <w:ind w:firstLine="567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технологического процесса</w:t>
      </w:r>
    </w:p>
    <w:p w:rsidR="00D964AB" w:rsidRPr="00D964AB" w:rsidRDefault="00D964AB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Запустите программу в режиме эмуляции и управляйте параметрами.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Описание работы программы:</w:t>
      </w:r>
    </w:p>
    <w:p w:rsidR="00D964AB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переключатель ВКЛ/ВЫКЛ (I2.0) находится в положении ВКЛ и нажата кнопка START, загорается лампа</w:t>
      </w:r>
      <w:r w:rsid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CYCLEON.</w:t>
      </w:r>
      <w:r w:rsidR="00D96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цикл включен и выбрана краска желтого цвета (YELLOWPIGMENTSELECTION), клапан управления желтого цвета (YELLOWCONTROLVALVE) будет включен.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цикл включен и выбрана краска синего цвета (BLUEPIGMENTSELECTION), клапан управления синим цветом (BLUECONTROLVALVE) будет включен. Если выбрана краска зеленого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цвета (GREENPIGMENTSELECTION), оба клапана будут включены, а краска станет зеленого цвета.</w:t>
      </w:r>
    </w:p>
    <w:p w:rsidR="00E94280" w:rsidRPr="00E94280" w:rsidRDefault="00E94280" w:rsidP="00D964AB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в режиме эмуляции (заполнение бутылки краской зеленого цвета)</w:t>
      </w:r>
      <w:r w:rsidR="00806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на рис. 7.</w:t>
      </w:r>
    </w:p>
    <w:p w:rsidR="00E94280" w:rsidRPr="00E94280" w:rsidRDefault="00E94280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drawing>
          <wp:inline distT="0" distB="0" distL="0" distR="0">
            <wp:extent cx="6162040" cy="5629275"/>
            <wp:effectExtent l="19050" t="0" r="0" b="0"/>
            <wp:docPr id="7" name="Рисунок 7" descr="Программа в режиме эму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грамма в режиме эмуляци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CB3" w:rsidRPr="00E94280" w:rsidRDefault="0080600E" w:rsidP="0080600E">
      <w:pPr>
        <w:spacing w:before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в режиме эмуляции</w:t>
      </w:r>
    </w:p>
    <w:p w:rsidR="0080600E" w:rsidRDefault="0080600E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94280" w:rsidRPr="00E94280" w:rsidRDefault="0080600E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00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>Упражнение 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94280" w:rsidRPr="00E94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Автоматизация вентиляционной системы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ПЛК для системы управления вентиляторами для промышленности.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время работы системы должны работать любые два вентилятора из трех. Для запуска любых двух вентиляторов - скажем, вентилятора 2 и 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вентилятора 3 - для каждого предусмотрены отдельные кнопки запуска и остановки.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Предположим, что вентилятор 2 и вентилятор 3 работают, и один из них выходит из строя, тогда вентилятор 1 должен включаться автоматически, т.е. в любой момент времени должны работать два вентилятора. В случае неисправности любых двух вентиляторов входное питание системы должно автоматически отключаться.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 «ВКЛ» вентиляторов, а также состояние основного питания должно указываться соответствующим светодиодом. Если есть неисправность с более чем одним вентилятором, то это остсояние должно указываться мигающим светодиодом с частотой 5 Гц. Неисправность с одним вентилятором или отсутствие неисправности с вентилятором должны указываться постоянным светом на индикаторе состояния неисправности.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простой пример блока управления вентиляторами, используемый в промышленности.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процесса:</w:t>
      </w:r>
    </w:p>
    <w:p w:rsidR="00E94280" w:rsidRDefault="00E94280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drawing>
          <wp:inline distT="0" distB="0" distL="0" distR="0">
            <wp:extent cx="5446643" cy="3529202"/>
            <wp:effectExtent l="19050" t="0" r="1657" b="0"/>
            <wp:docPr id="15" name="Рисунок 15" descr="Автоматизация вентиляционной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Автоматизация вентиляционной систе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57" cy="35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0E" w:rsidRPr="00E94280" w:rsidRDefault="0080600E" w:rsidP="0080600E">
      <w:pPr>
        <w:shd w:val="clear" w:color="auto" w:fill="FDFDFD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Мнемосхема технологического процесса</w:t>
      </w:r>
    </w:p>
    <w:p w:rsidR="00E94280" w:rsidRPr="00E94280" w:rsidRDefault="00E94280" w:rsidP="00E94280">
      <w:pPr>
        <w:shd w:val="clear" w:color="auto" w:fill="FDFDFD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для ПЛК в </w:t>
      </w: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CodeSys</w:t>
      </w:r>
      <w:r w:rsidR="00806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на рис. 9.</w:t>
      </w:r>
    </w:p>
    <w:p w:rsidR="00E94280" w:rsidRPr="00E94280" w:rsidRDefault="00E94280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drawing>
          <wp:inline distT="0" distB="0" distL="0" distR="0">
            <wp:extent cx="5971540" cy="6480175"/>
            <wp:effectExtent l="19050" t="0" r="0" b="0"/>
            <wp:docPr id="16" name="Рисунок 16" descr="Программа для ПЛК в Code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ограмма для ПЛК в CodeSy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64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80" w:rsidRPr="00E94280" w:rsidRDefault="00E94280" w:rsidP="00E94280">
      <w:pPr>
        <w:shd w:val="clear" w:color="auto" w:fill="FDFDFD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Продолжение программы:</w:t>
      </w:r>
    </w:p>
    <w:p w:rsidR="00E94280" w:rsidRPr="00E94280" w:rsidRDefault="00E94280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lastRenderedPageBreak/>
        <w:drawing>
          <wp:inline distT="0" distB="0" distL="0" distR="0">
            <wp:extent cx="6098540" cy="1955800"/>
            <wp:effectExtent l="19050" t="0" r="0" b="0"/>
            <wp:docPr id="17" name="Рисунок 17" descr="Продолж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долж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0E" w:rsidRPr="00E94280" w:rsidRDefault="0080600E" w:rsidP="0080600E">
      <w:pPr>
        <w:shd w:val="clear" w:color="auto" w:fill="FDFDFD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в режиме эмуляции</w:t>
      </w:r>
    </w:p>
    <w:p w:rsidR="0080600E" w:rsidRPr="0080600E" w:rsidRDefault="0080600E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Запустите программу в режиме эмуляции и наблюдайте за ее работой.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Описание программы: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программе используется схема запуска цикла - катушка CYCLEK. Его можно запустить, нажав START, и остановить, нажав STOP. Главный выключатель (MS) должен быть включен.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цикл включен (CYCLEK) и неисправностей вентилятора 2 и вентилятора 3 нет, то вентилятор 2 (FAN2) и вентилятор 3 (FAN3) будут включены. Если вентилятор 2 или вентилятор 3 неисправен, то будет запущен вентилятор 1 (FAN1).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системе, если какие-либо два вентилятора из трех неисправны, то лампа индикации неисправности (FIND) начнет мигать с частотой 5 Гц. Для этого нужно использовать специальный таймер, но чтобы не усложнять программу ограничимся пока в ней отдельным контактом. Индикаторные лампы для вентилятора 1, вентилятора 2 и вентилятора 3 включаются в соответствии с сигналом неисправности.</w:t>
      </w:r>
    </w:p>
    <w:p w:rsidR="00E94280" w:rsidRPr="00E94280" w:rsidRDefault="00E94280" w:rsidP="0080600E">
      <w:pPr>
        <w:shd w:val="clear" w:color="auto" w:fill="FDFDFD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в режиме эмуляции (случай поломки вентилятора 3)</w:t>
      </w:r>
      <w:r w:rsidR="00806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на рис. 10.</w:t>
      </w:r>
    </w:p>
    <w:p w:rsidR="00E94280" w:rsidRDefault="00E94280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  <w:r w:rsidRPr="00E94280">
        <w:rPr>
          <w:rFonts w:ascii="Times New Roman" w:eastAsia="Times New Roman" w:hAnsi="Times New Roman" w:cs="Times New Roman"/>
          <w:noProof/>
          <w:color w:val="606D77"/>
          <w:sz w:val="28"/>
          <w:szCs w:val="28"/>
          <w:lang w:eastAsia="ru-RU"/>
        </w:rPr>
        <w:lastRenderedPageBreak/>
        <w:drawing>
          <wp:inline distT="0" distB="0" distL="0" distR="0">
            <wp:extent cx="6059170" cy="7060565"/>
            <wp:effectExtent l="19050" t="0" r="0" b="0"/>
            <wp:docPr id="18" name="Рисунок 18" descr="Программа в режиме эму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ограмма в режиме эмуляци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706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0E" w:rsidRPr="00E94280" w:rsidRDefault="0080600E" w:rsidP="0080600E">
      <w:pPr>
        <w:shd w:val="clear" w:color="auto" w:fill="FDFDFD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D9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в режиме эмуляции</w:t>
      </w:r>
    </w:p>
    <w:p w:rsidR="0080600E" w:rsidRPr="00E94280" w:rsidRDefault="0080600E" w:rsidP="00E94280">
      <w:pPr>
        <w:shd w:val="clear" w:color="auto" w:fill="FDFDFD"/>
        <w:spacing w:before="0"/>
        <w:jc w:val="center"/>
        <w:rPr>
          <w:rFonts w:ascii="Times New Roman" w:eastAsia="Times New Roman" w:hAnsi="Times New Roman" w:cs="Times New Roman"/>
          <w:color w:val="606D77"/>
          <w:sz w:val="28"/>
          <w:szCs w:val="28"/>
          <w:lang w:eastAsia="ru-RU"/>
        </w:rPr>
      </w:pPr>
    </w:p>
    <w:sectPr w:rsidR="0080600E" w:rsidRPr="00E94280" w:rsidSect="00DF2CB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F86" w:rsidRDefault="00763F86" w:rsidP="0080600E">
      <w:pPr>
        <w:spacing w:before="0"/>
      </w:pPr>
      <w:r>
        <w:separator/>
      </w:r>
    </w:p>
  </w:endnote>
  <w:endnote w:type="continuationSeparator" w:id="0">
    <w:p w:rsidR="00763F86" w:rsidRDefault="00763F86" w:rsidP="008060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632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0600E" w:rsidRPr="0080600E" w:rsidRDefault="0080600E">
        <w:pPr>
          <w:pStyle w:val="a9"/>
          <w:jc w:val="right"/>
          <w:rPr>
            <w:rFonts w:ascii="Times New Roman" w:hAnsi="Times New Roman" w:cs="Times New Roman"/>
          </w:rPr>
        </w:pPr>
        <w:r w:rsidRPr="0080600E">
          <w:rPr>
            <w:rFonts w:ascii="Times New Roman" w:hAnsi="Times New Roman" w:cs="Times New Roman"/>
          </w:rPr>
          <w:fldChar w:fldCharType="begin"/>
        </w:r>
        <w:r w:rsidRPr="0080600E">
          <w:rPr>
            <w:rFonts w:ascii="Times New Roman" w:hAnsi="Times New Roman" w:cs="Times New Roman"/>
          </w:rPr>
          <w:instrText xml:space="preserve"> PAGE   \* MERGEFORMAT </w:instrText>
        </w:r>
        <w:r w:rsidRPr="0080600E">
          <w:rPr>
            <w:rFonts w:ascii="Times New Roman" w:hAnsi="Times New Roman" w:cs="Times New Roman"/>
          </w:rPr>
          <w:fldChar w:fldCharType="separate"/>
        </w:r>
        <w:r w:rsidR="00B019CA">
          <w:rPr>
            <w:rFonts w:ascii="Times New Roman" w:hAnsi="Times New Roman" w:cs="Times New Roman"/>
            <w:noProof/>
          </w:rPr>
          <w:t>1</w:t>
        </w:r>
        <w:r w:rsidRPr="0080600E">
          <w:rPr>
            <w:rFonts w:ascii="Times New Roman" w:hAnsi="Times New Roman" w:cs="Times New Roman"/>
          </w:rPr>
          <w:fldChar w:fldCharType="end"/>
        </w:r>
      </w:p>
    </w:sdtContent>
  </w:sdt>
  <w:p w:rsidR="0080600E" w:rsidRDefault="008060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F86" w:rsidRDefault="00763F86" w:rsidP="0080600E">
      <w:pPr>
        <w:spacing w:before="0"/>
      </w:pPr>
      <w:r>
        <w:separator/>
      </w:r>
    </w:p>
  </w:footnote>
  <w:footnote w:type="continuationSeparator" w:id="0">
    <w:p w:rsidR="00763F86" w:rsidRDefault="00763F86" w:rsidP="0080600E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4280"/>
    <w:rsid w:val="00000699"/>
    <w:rsid w:val="00175EC6"/>
    <w:rsid w:val="004333C1"/>
    <w:rsid w:val="00466A8E"/>
    <w:rsid w:val="00621E38"/>
    <w:rsid w:val="00693664"/>
    <w:rsid w:val="00763F86"/>
    <w:rsid w:val="0080600E"/>
    <w:rsid w:val="00866FC6"/>
    <w:rsid w:val="00887239"/>
    <w:rsid w:val="009D7A1E"/>
    <w:rsid w:val="00B019CA"/>
    <w:rsid w:val="00B807EA"/>
    <w:rsid w:val="00D964AB"/>
    <w:rsid w:val="00DF2CB3"/>
    <w:rsid w:val="00E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29B9"/>
  <w15:docId w15:val="{2620416A-18F0-49B6-9BD6-DFEDED60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2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428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94280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428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80600E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0600E"/>
  </w:style>
  <w:style w:type="paragraph" w:styleId="a9">
    <w:name w:val="footer"/>
    <w:basedOn w:val="a"/>
    <w:link w:val="aa"/>
    <w:uiPriority w:val="99"/>
    <w:unhideWhenUsed/>
    <w:rsid w:val="0080600E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806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Екатерина П. Ставицкая</cp:lastModifiedBy>
  <cp:revision>4</cp:revision>
  <dcterms:created xsi:type="dcterms:W3CDTF">2022-04-12T01:41:00Z</dcterms:created>
  <dcterms:modified xsi:type="dcterms:W3CDTF">2022-12-06T06:40:00Z</dcterms:modified>
</cp:coreProperties>
</file>