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D1DFE">
      <w:pPr>
        <w:jc w:val="center"/>
        <w:rPr>
          <w:b/>
          <w:sz w:val="32"/>
        </w:rPr>
      </w:pPr>
      <w:r>
        <w:rPr>
          <w:b/>
          <w:sz w:val="32"/>
        </w:rPr>
        <w:t>创芯类器官药敏方法及设备</w:t>
      </w:r>
    </w:p>
    <w:p w14:paraId="69DF3F1D"/>
    <w:p w14:paraId="6E28EF4B">
      <w:pPr>
        <w:rPr>
          <w:b/>
        </w:rPr>
      </w:pPr>
      <w:r>
        <w:rPr>
          <w:rFonts w:hint="eastAsia"/>
          <w:b/>
        </w:rPr>
        <w:t>一、药敏SOP</w:t>
      </w:r>
    </w:p>
    <w:p w14:paraId="3A464DE7">
      <w:pPr>
        <w:rPr>
          <w:rFonts w:hint="eastAsia"/>
        </w:rPr>
      </w:pPr>
      <w:r>
        <w:rPr>
          <w:rFonts w:hint="eastAsia"/>
        </w:rPr>
        <w:t>1、类器官药敏检测板制备：类器官消化后进行细胞计数，根据计数结果取胶原P与细胞悬液按1:1的比例混匀铺至预冷的384孔板中，每孔10ul,作为含有类器官的样本孔。取胶原P与类器官培养基按1:1的比例混匀铺至同一384孔板中，作为不含类器官的空白组。接种完成后放置于培养箱凝固30min，取出加入类器官培养基后拍照记录，置于培养箱培养。</w:t>
      </w:r>
    </w:p>
    <w:p w14:paraId="5C8A7946">
      <w:pPr>
        <w:rPr>
          <w:rFonts w:hint="eastAsia"/>
        </w:rPr>
      </w:pPr>
      <w:r>
        <w:rPr>
          <w:rFonts w:hint="eastAsia"/>
        </w:rPr>
        <w:t>2、药物接触：待类器官在药敏检测板中培养72小时后，按照下表进行加药处理并拍照记录：</w:t>
      </w:r>
    </w:p>
    <w:p w14:paraId="0FAF235C">
      <w:pPr>
        <w:rPr>
          <w:rFonts w:hint="eastAsia"/>
        </w:rPr>
      </w:pPr>
      <w:r>
        <w:rPr>
          <w:rFonts w:hint="eastAsia"/>
        </w:rPr>
        <w:t>空白组</w:t>
      </w:r>
      <w:r>
        <w:rPr>
          <w:rFonts w:hint="eastAsia"/>
        </w:rPr>
        <w:tab/>
      </w:r>
      <w:r>
        <w:rPr>
          <w:rFonts w:hint="eastAsia"/>
        </w:rPr>
        <w:t>不含类器官的孔为空白孔，每个板设置6复孔，不添加药物，补充培养基；</w:t>
      </w:r>
    </w:p>
    <w:p w14:paraId="7D1652AE">
      <w:pPr>
        <w:rPr>
          <w:rFonts w:hint="eastAsia"/>
        </w:rPr>
      </w:pPr>
      <w:r>
        <w:rPr>
          <w:rFonts w:hint="eastAsia"/>
        </w:rPr>
        <w:t>阴性对照组</w:t>
      </w:r>
      <w:r>
        <w:rPr>
          <w:rFonts w:hint="eastAsia"/>
        </w:rPr>
        <w:tab/>
      </w:r>
      <w:r>
        <w:rPr>
          <w:rFonts w:hint="eastAsia"/>
        </w:rPr>
        <w:t>接种有类器官的孔，不添加药物接触，补充培养基；</w:t>
      </w:r>
    </w:p>
    <w:p w14:paraId="2017D306">
      <w:pPr>
        <w:rPr>
          <w:rFonts w:hint="eastAsia"/>
        </w:rPr>
      </w:pPr>
      <w:r>
        <w:rPr>
          <w:rFonts w:hint="eastAsia"/>
        </w:rPr>
        <w:t>药物测试组</w:t>
      </w:r>
      <w:r>
        <w:rPr>
          <w:rFonts w:hint="eastAsia"/>
        </w:rPr>
        <w:tab/>
      </w:r>
      <w:r>
        <w:rPr>
          <w:rFonts w:hint="eastAsia"/>
        </w:rPr>
        <w:t>接种有类器官的孔，添加药液。</w:t>
      </w:r>
    </w:p>
    <w:p w14:paraId="6EF45A02">
      <w:pPr>
        <w:rPr>
          <w:rFonts w:hint="eastAsia"/>
        </w:rPr>
      </w:pPr>
      <w:r>
        <w:rPr>
          <w:rFonts w:hint="eastAsia"/>
        </w:rPr>
        <w:t>3、药敏检测：</w:t>
      </w:r>
    </w:p>
    <w:p w14:paraId="0C104278">
      <w:pPr>
        <w:rPr>
          <w:rFonts w:hint="eastAsia"/>
        </w:rPr>
      </w:pPr>
      <w:r>
        <w:rPr>
          <w:rFonts w:hint="eastAsia"/>
        </w:rPr>
        <w:t>1）加药培养96h后，取出拍照并进行药敏检测。</w:t>
      </w:r>
    </w:p>
    <w:p w14:paraId="0BE8101F">
      <w:pPr>
        <w:rPr>
          <w:rFonts w:hint="eastAsia"/>
        </w:rPr>
      </w:pPr>
      <w:r>
        <w:rPr>
          <w:rFonts w:hint="eastAsia"/>
        </w:rPr>
        <w:t>2）机器质控：用ATP制作一条标准曲线，ATP最高浓度为1000nM，进行4倍梯度稀释，共6个浓度梯度，添加发光试剂，进行酶标仪检测，制作标准曲线，要求R2＞0.99；</w:t>
      </w:r>
    </w:p>
    <w:p w14:paraId="7D709AD2">
      <w:r>
        <w:rPr>
          <w:rFonts w:hint="eastAsia"/>
        </w:rPr>
        <w:t>3）样本检测、分析：在样本检测时同上操作，在培养板上制作一条标准曲线。往药敏检测板上加入发光试剂后，使用具有检测化学发光功能的多功能酶标仪进行化学发光检测。检测完成后，导出数据做好相关标记发送分析。</w:t>
      </w:r>
    </w:p>
    <w:p w14:paraId="167EE084"/>
    <w:p w14:paraId="5582A079"/>
    <w:p w14:paraId="7E96790B">
      <w:pPr>
        <w:rPr>
          <w:b/>
        </w:rPr>
      </w:pPr>
      <w:r>
        <w:rPr>
          <w:rFonts w:hint="eastAsia"/>
          <w:b/>
        </w:rPr>
        <w:t>二、仪器</w:t>
      </w:r>
    </w:p>
    <w:tbl>
      <w:tblPr>
        <w:tblStyle w:val="5"/>
        <w:tblpPr w:leftFromText="180" w:rightFromText="180" w:vertAnchor="page" w:horzAnchor="page" w:tblpX="1815" w:tblpY="85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120FA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7AF0D3DC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仪器名称</w:t>
            </w:r>
          </w:p>
        </w:tc>
        <w:tc>
          <w:tcPr>
            <w:tcW w:w="4148" w:type="dxa"/>
            <w:vAlign w:val="center"/>
          </w:tcPr>
          <w:p w14:paraId="53DF01AF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参考品牌</w:t>
            </w:r>
          </w:p>
        </w:tc>
      </w:tr>
      <w:tr w14:paraId="22B81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57B5B4AE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生物安全柜</w:t>
            </w:r>
          </w:p>
        </w:tc>
        <w:tc>
          <w:tcPr>
            <w:tcW w:w="4148" w:type="dxa"/>
            <w:vAlign w:val="center"/>
          </w:tcPr>
          <w:p w14:paraId="2BD03E3C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BSC-II1500A2</w:t>
            </w:r>
          </w:p>
        </w:tc>
      </w:tr>
      <w:tr w14:paraId="129AE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5E854F6B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cs="Arial" w:asciiTheme="minorEastAsia" w:hAnsiTheme="minorEastAsia"/>
                <w:color w:val="000000" w:themeColor="text1"/>
                <w:kern w:val="24"/>
                <w:position w:val="-9"/>
                <w:szCs w:val="36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培养箱</w:t>
            </w: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8" w:type="dxa"/>
            <w:vAlign w:val="center"/>
          </w:tcPr>
          <w:p w14:paraId="5C88B0A1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C1-191C</w:t>
            </w:r>
          </w:p>
        </w:tc>
      </w:tr>
      <w:tr w14:paraId="7F9E7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2BDE7D3A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低速离心机</w:t>
            </w: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8" w:type="dxa"/>
            <w:vAlign w:val="center"/>
          </w:tcPr>
          <w:p w14:paraId="529625F6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Beckman Coulter</w:t>
            </w:r>
          </w:p>
        </w:tc>
      </w:tr>
      <w:tr w14:paraId="6EA56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38563077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医用双温冰箱</w:t>
            </w: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8" w:type="dxa"/>
            <w:vAlign w:val="center"/>
          </w:tcPr>
          <w:p w14:paraId="1941E4D7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ZLN-UT300</w:t>
            </w:r>
          </w:p>
        </w:tc>
      </w:tr>
      <w:tr w14:paraId="0A92B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0033F608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倒置显微镜</w:t>
            </w: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8" w:type="dxa"/>
            <w:vAlign w:val="center"/>
          </w:tcPr>
          <w:p w14:paraId="49F995B3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OLYMPUS</w:t>
            </w:r>
          </w:p>
        </w:tc>
      </w:tr>
      <w:tr w14:paraId="7C6DC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4A437C9B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化学发光微孔读板机</w:t>
            </w:r>
          </w:p>
        </w:tc>
        <w:tc>
          <w:tcPr>
            <w:tcW w:w="4148" w:type="dxa"/>
            <w:vAlign w:val="center"/>
          </w:tcPr>
          <w:p w14:paraId="3B56748C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LUMIstar Omega</w:t>
            </w:r>
          </w:p>
        </w:tc>
      </w:tr>
    </w:tbl>
    <w:p w14:paraId="24922616"/>
    <w:p w14:paraId="12DEE395"/>
    <w:p w14:paraId="1BB0774F">
      <w:pPr>
        <w:rPr>
          <w:b/>
        </w:rPr>
      </w:pPr>
      <w:r>
        <w:rPr>
          <w:rFonts w:hint="eastAsia"/>
          <w:b/>
        </w:rPr>
        <w:t>三、试剂</w:t>
      </w:r>
    </w:p>
    <w:tbl>
      <w:tblPr>
        <w:tblStyle w:val="5"/>
        <w:tblpPr w:leftFromText="180" w:rightFromText="180" w:vertAnchor="page" w:horzAnchor="page" w:tblpX="1770" w:tblpY="17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309C0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32AE9A71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 w:themeColor="text1"/>
                <w:kern w:val="24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试剂</w:t>
            </w:r>
            <w:r>
              <w:rPr>
                <w:rFonts w:hint="eastAsia" w:cs="Arial" w:asciiTheme="minorEastAsia" w:hAnsiTheme="minorEastAsia"/>
                <w:b/>
                <w:bCs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148" w:type="dxa"/>
            <w:vAlign w:val="center"/>
          </w:tcPr>
          <w:p w14:paraId="41F2F33A"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color w:val="000000" w:themeColor="text1"/>
                <w:kern w:val="0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参考品牌</w:t>
            </w:r>
          </w:p>
        </w:tc>
      </w:tr>
      <w:tr w14:paraId="7999E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0470635A">
            <w:pPr>
              <w:widowControl/>
              <w:jc w:val="center"/>
              <w:rPr>
                <w:rFonts w:hint="default" w:cs="Arial" w:asciiTheme="minorEastAsia" w:hAnsiTheme="minorEastAsia" w:eastAsiaTheme="minorEastAsia"/>
                <w:color w:val="000000" w:themeColor="text1"/>
                <w:kern w:val="0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凝胶消化液</w:t>
            </w:r>
          </w:p>
        </w:tc>
        <w:tc>
          <w:tcPr>
            <w:tcW w:w="4148" w:type="dxa"/>
            <w:vAlign w:val="center"/>
          </w:tcPr>
          <w:p w14:paraId="6FDAB0E6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0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Accuroid</w:t>
            </w:r>
          </w:p>
        </w:tc>
      </w:tr>
      <w:tr w14:paraId="52098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vAlign w:val="center"/>
          </w:tcPr>
          <w:p w14:paraId="551E2FC8">
            <w:pPr>
              <w:widowControl/>
              <w:jc w:val="center"/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  <w:t>AccuMatrix</w:t>
            </w:r>
          </w:p>
        </w:tc>
        <w:tc>
          <w:tcPr>
            <w:tcW w:w="4148" w:type="dxa"/>
            <w:vAlign w:val="center"/>
          </w:tcPr>
          <w:p w14:paraId="77F9D1B0">
            <w:pPr>
              <w:widowControl/>
              <w:jc w:val="center"/>
              <w:rPr>
                <w:rFonts w:cs="Arial" w:asciiTheme="minorEastAsia" w:hAnsiTheme="minorEastAsia"/>
                <w:color w:val="000000" w:themeColor="text1"/>
                <w:kern w:val="24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Accuroid</w:t>
            </w:r>
          </w:p>
        </w:tc>
      </w:tr>
      <w:tr w14:paraId="11775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shd w:val="clear" w:color="auto" w:fill="auto"/>
            <w:vAlign w:val="center"/>
          </w:tcPr>
          <w:p w14:paraId="7970D238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专用癌种培养基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11261136"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Accuroid</w:t>
            </w:r>
          </w:p>
        </w:tc>
      </w:tr>
      <w:tr w14:paraId="4D2C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shd w:val="clear" w:color="auto" w:fill="auto"/>
            <w:vAlign w:val="center"/>
          </w:tcPr>
          <w:p w14:paraId="5039E376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Hank’s 平衡盐溶液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59CBDB4B"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上海源培生物</w:t>
            </w:r>
          </w:p>
        </w:tc>
      </w:tr>
      <w:tr w14:paraId="2BD96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shd w:val="clear" w:color="auto" w:fill="auto"/>
            <w:vAlign w:val="center"/>
          </w:tcPr>
          <w:p w14:paraId="67C74B30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发光增强液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5D8C9B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Accuroid</w:t>
            </w:r>
          </w:p>
        </w:tc>
      </w:tr>
      <w:tr w14:paraId="1A7B9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shd w:val="clear" w:color="auto" w:fill="auto"/>
            <w:vAlign w:val="center"/>
          </w:tcPr>
          <w:p w14:paraId="1132E6B0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发光试剂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427240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Accuroid</w:t>
            </w:r>
          </w:p>
        </w:tc>
      </w:tr>
    </w:tbl>
    <w:p w14:paraId="381EEDF0"/>
    <w:p w14:paraId="48C78FD1"/>
    <w:p w14:paraId="5D85F149">
      <w:bookmarkStart w:id="0" w:name="_GoBack"/>
      <w:bookmarkEnd w:id="0"/>
    </w:p>
    <w:p w14:paraId="702DBDFC">
      <w:pPr>
        <w:rPr>
          <w:b/>
        </w:rPr>
      </w:pPr>
    </w:p>
    <w:p w14:paraId="77A9C8F7">
      <w:pPr>
        <w:rPr>
          <w:b/>
        </w:rPr>
      </w:pPr>
      <w:r>
        <w:rPr>
          <w:b/>
        </w:rPr>
        <w:t>四</w:t>
      </w:r>
      <w:r>
        <w:rPr>
          <w:rFonts w:hint="eastAsia"/>
          <w:b/>
        </w:rPr>
        <w:t>、</w:t>
      </w:r>
      <w:r>
        <w:rPr>
          <w:b/>
        </w:rPr>
        <w:t>耗材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7B4F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65" w:type="dxa"/>
            <w:vAlign w:val="center"/>
          </w:tcPr>
          <w:p w14:paraId="7D760447">
            <w:r>
              <w:rPr>
                <w:rFonts w:hint="eastAsia"/>
                <w:b/>
                <w:bCs/>
              </w:rPr>
              <w:t>耗 材</w:t>
            </w:r>
          </w:p>
        </w:tc>
        <w:tc>
          <w:tcPr>
            <w:tcW w:w="2765" w:type="dxa"/>
            <w:vAlign w:val="center"/>
          </w:tcPr>
          <w:p w14:paraId="4ADBC704">
            <w:r>
              <w:rPr>
                <w:rFonts w:hint="eastAsia"/>
                <w:b/>
                <w:bCs/>
              </w:rPr>
              <w:t>耗 材</w:t>
            </w:r>
          </w:p>
        </w:tc>
        <w:tc>
          <w:tcPr>
            <w:tcW w:w="2766" w:type="dxa"/>
            <w:vAlign w:val="center"/>
          </w:tcPr>
          <w:p w14:paraId="516264EA">
            <w:r>
              <w:rPr>
                <w:rFonts w:hint="eastAsia"/>
                <w:b/>
                <w:bCs/>
              </w:rPr>
              <w:t>耗 材</w:t>
            </w:r>
          </w:p>
        </w:tc>
      </w:tr>
      <w:tr w14:paraId="1C9D2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65" w:type="dxa"/>
            <w:vAlign w:val="center"/>
          </w:tcPr>
          <w:p w14:paraId="109D1017">
            <w:r>
              <w:t>15ml</w:t>
            </w:r>
            <w:r>
              <w:rPr>
                <w:rFonts w:hint="eastAsia"/>
              </w:rPr>
              <w:t>离心管</w:t>
            </w:r>
            <w:r>
              <w:t xml:space="preserve"> </w:t>
            </w:r>
          </w:p>
        </w:tc>
        <w:tc>
          <w:tcPr>
            <w:tcW w:w="2765" w:type="dxa"/>
            <w:vAlign w:val="center"/>
          </w:tcPr>
          <w:p w14:paraId="5E783668">
            <w:r>
              <w:rPr>
                <w:rFonts w:hint="eastAsia"/>
              </w:rPr>
              <w:t>吸水纸</w:t>
            </w:r>
          </w:p>
        </w:tc>
        <w:tc>
          <w:tcPr>
            <w:tcW w:w="2766" w:type="dxa"/>
            <w:vAlign w:val="center"/>
          </w:tcPr>
          <w:p w14:paraId="7CAB81CB">
            <w:r>
              <w:rPr>
                <w:rFonts w:hint="eastAsia"/>
              </w:rPr>
              <w:t>一次性手套</w:t>
            </w:r>
          </w:p>
        </w:tc>
      </w:tr>
      <w:tr w14:paraId="5EAE2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2765" w:type="dxa"/>
            <w:vAlign w:val="center"/>
          </w:tcPr>
          <w:p w14:paraId="6DB12825">
            <w:r>
              <w:t>60mm</w:t>
            </w:r>
            <w:r>
              <w:rPr>
                <w:rFonts w:hint="eastAsia"/>
              </w:rPr>
              <w:t>培养皿</w:t>
            </w:r>
            <w:r>
              <w:t xml:space="preserve"> </w:t>
            </w:r>
          </w:p>
        </w:tc>
        <w:tc>
          <w:tcPr>
            <w:tcW w:w="2765" w:type="dxa"/>
            <w:vAlign w:val="center"/>
          </w:tcPr>
          <w:p w14:paraId="58A79C26">
            <w:r>
              <w:rPr>
                <w:rFonts w:hint="eastAsia"/>
              </w:rPr>
              <w:t>离心管制冷载体</w:t>
            </w:r>
          </w:p>
        </w:tc>
        <w:tc>
          <w:tcPr>
            <w:tcW w:w="2766" w:type="dxa"/>
            <w:vAlign w:val="center"/>
          </w:tcPr>
          <w:p w14:paraId="1EDA3EA6">
            <w:r>
              <w:rPr>
                <w:rFonts w:hint="eastAsia"/>
              </w:rPr>
              <w:t>一次性帽子</w:t>
            </w:r>
          </w:p>
        </w:tc>
      </w:tr>
      <w:tr w14:paraId="2E53D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65" w:type="dxa"/>
            <w:vAlign w:val="center"/>
          </w:tcPr>
          <w:p w14:paraId="03DCD756">
            <w:r>
              <w:t>1ml</w:t>
            </w:r>
            <w:r>
              <w:rPr>
                <w:rFonts w:hint="eastAsia"/>
              </w:rPr>
              <w:t>枪头</w:t>
            </w:r>
          </w:p>
        </w:tc>
        <w:tc>
          <w:tcPr>
            <w:tcW w:w="2765" w:type="dxa"/>
            <w:vAlign w:val="center"/>
          </w:tcPr>
          <w:p w14:paraId="32D30EA1">
            <w:r>
              <w:rPr>
                <w:rFonts w:hint="eastAsia"/>
              </w:rPr>
              <w:t>加样槽制冷载体</w:t>
            </w:r>
          </w:p>
        </w:tc>
        <w:tc>
          <w:tcPr>
            <w:tcW w:w="2766" w:type="dxa"/>
            <w:vAlign w:val="center"/>
          </w:tcPr>
          <w:p w14:paraId="0D9310D7">
            <w:r>
              <w:rPr>
                <w:rFonts w:hint="eastAsia"/>
              </w:rPr>
              <w:t>一次性口罩</w:t>
            </w:r>
          </w:p>
        </w:tc>
      </w:tr>
      <w:tr w14:paraId="02487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65" w:type="dxa"/>
            <w:vAlign w:val="center"/>
          </w:tcPr>
          <w:p w14:paraId="5BD56A8E">
            <w:r>
              <w:t>200ul</w:t>
            </w:r>
            <w:r>
              <w:rPr>
                <w:rFonts w:hint="eastAsia"/>
              </w:rPr>
              <w:t>枪头</w:t>
            </w:r>
          </w:p>
        </w:tc>
        <w:tc>
          <w:tcPr>
            <w:tcW w:w="2765" w:type="dxa"/>
            <w:vAlign w:val="center"/>
          </w:tcPr>
          <w:p w14:paraId="1E289364">
            <w:r>
              <w:rPr>
                <w:rFonts w:hint="eastAsia"/>
              </w:rPr>
              <w:t>冰盒</w:t>
            </w:r>
          </w:p>
        </w:tc>
        <w:tc>
          <w:tcPr>
            <w:tcW w:w="2766" w:type="dxa"/>
            <w:vAlign w:val="center"/>
          </w:tcPr>
          <w:p w14:paraId="287BE805">
            <w:r>
              <w:rPr>
                <w:rFonts w:hint="eastAsia"/>
              </w:rPr>
              <w:t>一次性鞋套</w:t>
            </w:r>
          </w:p>
        </w:tc>
      </w:tr>
      <w:tr w14:paraId="743FF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765" w:type="dxa"/>
            <w:vAlign w:val="center"/>
          </w:tcPr>
          <w:p w14:paraId="2902B9E6">
            <w:r>
              <w:t>10ul加长</w:t>
            </w:r>
            <w:r>
              <w:rPr>
                <w:rFonts w:hint="eastAsia"/>
              </w:rPr>
              <w:t>枪头</w:t>
            </w:r>
          </w:p>
        </w:tc>
        <w:tc>
          <w:tcPr>
            <w:tcW w:w="2765" w:type="dxa"/>
            <w:vAlign w:val="center"/>
          </w:tcPr>
          <w:p w14:paraId="77CF8F8E">
            <w:r>
              <w:t>75%</w:t>
            </w:r>
            <w:r>
              <w:rPr>
                <w:rFonts w:hint="eastAsia"/>
              </w:rPr>
              <w:t>医用酒精</w:t>
            </w:r>
            <w:r>
              <w:t xml:space="preserve"> </w:t>
            </w:r>
          </w:p>
        </w:tc>
        <w:tc>
          <w:tcPr>
            <w:tcW w:w="2766" w:type="dxa"/>
            <w:vAlign w:val="center"/>
          </w:tcPr>
          <w:p w14:paraId="59C1FE28"/>
        </w:tc>
      </w:tr>
    </w:tbl>
    <w:p w14:paraId="671F7A2E"/>
    <w:p w14:paraId="45D0E281"/>
    <w:p w14:paraId="35F8EBA5"/>
    <w:p w14:paraId="5352EC15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ABBD96"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5740400</wp:posOffset>
          </wp:positionH>
          <wp:positionV relativeFrom="paragraph">
            <wp:posOffset>-542925</wp:posOffset>
          </wp:positionV>
          <wp:extent cx="1814195" cy="698500"/>
          <wp:effectExtent l="0" t="0" r="0" b="6350"/>
          <wp:wrapSquare wrapText="bothSides"/>
          <wp:docPr id="1" name="图片 1" descr="创芯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创芯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4195" cy="698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iNzYzZGYyZTk0MWQ1OWM2Y2FkNDA0OTg4ZWZiNTkifQ=="/>
  </w:docVars>
  <w:rsids>
    <w:rsidRoot w:val="00F3197B"/>
    <w:rsid w:val="000122F4"/>
    <w:rsid w:val="00055A32"/>
    <w:rsid w:val="00064828"/>
    <w:rsid w:val="0021520C"/>
    <w:rsid w:val="004C3702"/>
    <w:rsid w:val="004E555A"/>
    <w:rsid w:val="005573B3"/>
    <w:rsid w:val="005E1165"/>
    <w:rsid w:val="006F46D5"/>
    <w:rsid w:val="00AA759C"/>
    <w:rsid w:val="00B20327"/>
    <w:rsid w:val="00B64946"/>
    <w:rsid w:val="00C07602"/>
    <w:rsid w:val="00C16CFD"/>
    <w:rsid w:val="00C806AD"/>
    <w:rsid w:val="00F3197B"/>
    <w:rsid w:val="4C7244ED"/>
    <w:rsid w:val="5BB971E6"/>
    <w:rsid w:val="6FD62064"/>
    <w:rsid w:val="7425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31FC-52C3-4FF8-97AE-55B1E1495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639</Words>
  <Characters>753</Characters>
  <Lines>4</Lines>
  <Paragraphs>1</Paragraphs>
  <TotalTime>5</TotalTime>
  <ScaleCrop>false</ScaleCrop>
  <LinksUpToDate>false</LinksUpToDate>
  <CharactersWithSpaces>768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2020-03-16T08:46:00Z</dcterms:created>
  <dc:creator>陈 鑫</dc:creator>
  <cp:lastModifiedBy>WPS_1630549531</cp:lastModifiedBy>
  <dcterms:modified xsi:type="dcterms:W3CDTF">2025-02-27T01:32:25Z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AC9FC4F6EEB54952BC17E6CFA1162ACE_13</vt:lpwstr>
  </property>
  <property fmtid="{D5CDD505-2E9C-101B-9397-08002B2CF9AE}" pid="4" name="KSOTemplateDocerSaveRecord">
    <vt:lpwstr>eyJoZGlkIjoiZDVlMjNmY2E3YWI3NWY3NDYwNWY5ODVhNzdkYzRmZjQiLCJ1c2VySWQiOiIxMjYxMjAyODEzIn0=</vt:lpwstr>
  </property>
</Properties>
</file>