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C2F871">
      <w:pPr>
        <w:spacing w:line="360" w:lineRule="auto"/>
        <w:jc w:val="center"/>
        <w:rPr>
          <w:rFonts w:hint="eastAsia" w:ascii="黑体" w:hAnsi="黑体" w:eastAsia="黑体" w:cs="黑体"/>
          <w:sz w:val="28"/>
          <w:szCs w:val="28"/>
        </w:rPr>
      </w:pPr>
      <w:r>
        <w:rPr>
          <w:rFonts w:hint="eastAsia" w:ascii="黑体" w:hAnsi="黑体" w:eastAsia="黑体" w:cs="黑体"/>
          <w:sz w:val="28"/>
          <w:szCs w:val="28"/>
        </w:rPr>
        <w:t>积极自我观的测量：来自数据驱动的证据</w:t>
      </w:r>
    </w:p>
    <w:p w14:paraId="73EEFB49">
      <w:pPr>
        <w:spacing w:line="360" w:lineRule="auto"/>
        <w:jc w:val="center"/>
        <w:rPr>
          <w:rFonts w:hint="eastAsia" w:ascii="宋体" w:hAnsi="宋体" w:eastAsia="宋体" w:cs="宋体"/>
          <w:color w:val="auto"/>
          <w:szCs w:val="21"/>
        </w:rPr>
      </w:pPr>
      <w:r>
        <w:rPr>
          <w:rFonts w:hint="eastAsia" w:ascii="宋体" w:hAnsi="宋体" w:eastAsia="宋体" w:cs="宋体"/>
          <w:color w:val="auto"/>
          <w:szCs w:val="21"/>
        </w:rPr>
        <w:t>孙心茹，丁一，孙淑婷，胡传鹏</w:t>
      </w:r>
      <w:r>
        <w:rPr>
          <w:rFonts w:hint="eastAsia" w:ascii="宋体" w:hAnsi="宋体" w:eastAsia="宋体" w:cs="宋体"/>
          <w:color w:val="auto"/>
          <w:szCs w:val="21"/>
          <w:vertAlign w:val="superscript"/>
        </w:rPr>
        <w:t>*</w:t>
      </w:r>
    </w:p>
    <w:p w14:paraId="11A4D233">
      <w:pPr>
        <w:spacing w:line="360" w:lineRule="auto"/>
        <w:jc w:val="center"/>
        <w:rPr>
          <w:rFonts w:ascii="Times New Roman" w:hAnsi="Times New Roman" w:eastAsia="宋体" w:cs="Times New Roman"/>
          <w:color w:val="auto"/>
          <w:szCs w:val="21"/>
        </w:rPr>
      </w:pPr>
      <w:r>
        <w:rPr>
          <w:rFonts w:hint="default" w:ascii="Times New Roman" w:hAnsi="Times New Roman" w:eastAsia="宋体" w:cs="Times New Roman"/>
          <w:color w:val="auto"/>
          <w:szCs w:val="21"/>
        </w:rPr>
        <w:t>（南京师范大学心理学院，南京，</w:t>
      </w:r>
      <w:r>
        <w:rPr>
          <w:rFonts w:ascii="Times New Roman" w:hAnsi="Times New Roman" w:eastAsia="宋体" w:cs="Times New Roman"/>
          <w:color w:val="auto"/>
          <w:szCs w:val="21"/>
        </w:rPr>
        <w:t>210024</w:t>
      </w:r>
      <w:r>
        <w:rPr>
          <w:rFonts w:hint="eastAsia" w:ascii="Times New Roman" w:hAnsi="Times New Roman" w:eastAsia="宋体" w:cs="Times New Roman"/>
          <w:szCs w:val="21"/>
        </w:rPr>
        <w:t>；</w:t>
      </w:r>
      <w:r>
        <w:rPr>
          <w:rFonts w:ascii="Times New Roman" w:hAnsi="Times New Roman" w:eastAsia="宋体" w:cs="Times New Roman"/>
          <w:szCs w:val="21"/>
          <w:vertAlign w:val="superscript"/>
        </w:rPr>
        <w:t>*</w:t>
      </w:r>
      <w:r>
        <w:rPr>
          <w:rFonts w:ascii="Times New Roman" w:hAnsi="Times New Roman" w:eastAsia="宋体" w:cs="Times New Roman"/>
          <w:szCs w:val="21"/>
        </w:rPr>
        <w:t>通讯作者邮箱：hcp4715@hotmail.com</w:t>
      </w:r>
      <w:r>
        <w:rPr>
          <w:rFonts w:hint="default" w:ascii="Times New Roman" w:hAnsi="Times New Roman" w:eastAsia="宋体" w:cs="Times New Roman"/>
          <w:color w:val="auto"/>
          <w:szCs w:val="21"/>
        </w:rPr>
        <w:t>）</w:t>
      </w:r>
    </w:p>
    <w:p w14:paraId="6D698955">
      <w:pPr>
        <w:spacing w:line="360" w:lineRule="auto"/>
        <w:rPr>
          <w:rFonts w:hint="eastAsia" w:ascii="宋体" w:hAnsi="宋体" w:eastAsia="宋体" w:cs="宋体"/>
          <w:sz w:val="24"/>
        </w:rPr>
      </w:pPr>
      <w:r>
        <w:rPr>
          <w:rFonts w:hint="eastAsia" w:ascii="宋体" w:hAnsi="宋体" w:eastAsia="宋体" w:cs="宋体"/>
          <w:b/>
          <w:bCs/>
          <w:sz w:val="24"/>
        </w:rPr>
        <w:t>摘要：</w:t>
      </w:r>
      <w:r>
        <w:rPr>
          <w:rFonts w:hint="eastAsia" w:ascii="宋体" w:hAnsi="宋体" w:eastAsia="宋体" w:cs="宋体"/>
          <w:sz w:val="24"/>
        </w:rPr>
        <w:t>积极自我观（</w:t>
      </w:r>
      <w:r>
        <w:rPr>
          <w:rFonts w:hint="default" w:ascii="Times New Roman Regular" w:hAnsi="Times New Roman Regular" w:eastAsia="宋体" w:cs="Times New Roman Regular"/>
          <w:sz w:val="24"/>
          <w:lang w:val="en-US"/>
        </w:rPr>
        <w:t>P</w:t>
      </w:r>
      <w:r>
        <w:rPr>
          <w:rFonts w:hint="default" w:ascii="Times New Roman Regular" w:hAnsi="Times New Roman Regular" w:eastAsia="宋体" w:cs="Times New Roman Regular"/>
          <w:sz w:val="24"/>
        </w:rPr>
        <w:t>ositive self-view</w:t>
      </w:r>
      <w:r>
        <w:rPr>
          <w:rFonts w:hint="eastAsia" w:ascii="宋体" w:hAnsi="宋体" w:eastAsia="宋体" w:cs="宋体"/>
          <w:sz w:val="24"/>
        </w:rPr>
        <w:t>）指的是个体对自身特质、能力和价值的正向认知与情感评价。但如何准确地定义并测量该构念仍存在争议：先前研究采用多种工具且均声称其测量了积极自我观。本研究对同一批被试（</w:t>
      </w:r>
      <w:r>
        <w:rPr>
          <w:rFonts w:hint="default" w:ascii="Times New Roman Regular" w:hAnsi="Times New Roman Regular" w:eastAsia="宋体" w:cs="Times New Roman Regular"/>
          <w:i w:val="0"/>
          <w:iCs/>
          <w:sz w:val="24"/>
        </w:rPr>
        <w:t>N</w:t>
      </w:r>
      <w:r>
        <w:rPr>
          <w:rFonts w:hint="default" w:ascii="Times New Roman Regular" w:hAnsi="Times New Roman Regular" w:eastAsia="宋体" w:cs="Times New Roman Regular"/>
          <w:sz w:val="24"/>
        </w:rPr>
        <w:t xml:space="preserve"> = 503</w:t>
      </w:r>
      <w:r>
        <w:rPr>
          <w:rFonts w:hint="eastAsia" w:ascii="宋体" w:hAnsi="宋体" w:eastAsia="宋体" w:cs="宋体"/>
          <w:sz w:val="24"/>
        </w:rPr>
        <w:t>）施测</w:t>
      </w:r>
      <w:r>
        <w:rPr>
          <w:rFonts w:hint="default" w:ascii="Times New Roman Regular" w:hAnsi="Times New Roman Regular" w:eastAsia="宋体" w:cs="Times New Roman Regular"/>
          <w:sz w:val="24"/>
        </w:rPr>
        <w:t>12</w:t>
      </w:r>
      <w:r>
        <w:rPr>
          <w:rFonts w:hint="eastAsia" w:ascii="宋体" w:hAnsi="宋体" w:eastAsia="宋体" w:cs="宋体"/>
          <w:sz w:val="24"/>
        </w:rPr>
        <w:t>个自我报告问卷及</w:t>
      </w:r>
      <w:r>
        <w:rPr>
          <w:rFonts w:hint="default" w:ascii="Times New Roman Regular" w:hAnsi="Times New Roman Regular" w:eastAsia="宋体" w:cs="Times New Roman Regular"/>
          <w:sz w:val="24"/>
        </w:rPr>
        <w:t>3</w:t>
      </w:r>
      <w:r>
        <w:rPr>
          <w:rFonts w:hint="eastAsia" w:ascii="宋体" w:hAnsi="宋体" w:eastAsia="宋体" w:cs="宋体"/>
          <w:sz w:val="24"/>
        </w:rPr>
        <w:t>个行为任务，采用数据驱动的方法探索积极自我观的不同测量之间关系。相关与网络分析</w:t>
      </w:r>
      <w:r>
        <w:rPr>
          <w:rFonts w:hint="eastAsia" w:ascii="宋体" w:hAnsi="宋体" w:eastAsia="宋体" w:cs="宋体"/>
          <w:sz w:val="24"/>
          <w:lang w:val="en-US"/>
        </w:rPr>
        <w:t>(</w:t>
      </w:r>
      <w:r>
        <w:rPr>
          <w:rFonts w:hint="default" w:ascii="Times New Roman Regular" w:hAnsi="Times New Roman Regular" w:eastAsia="宋体" w:cs="Times New Roman Regular"/>
          <w:sz w:val="24"/>
          <w:lang w:val="en-US" w:eastAsia="zh-CN"/>
        </w:rPr>
        <w:t>EGA</w:t>
      </w:r>
      <w:r>
        <w:rPr>
          <w:rFonts w:hint="eastAsia" w:ascii="宋体" w:hAnsi="宋体" w:eastAsia="宋体" w:cs="宋体"/>
          <w:sz w:val="24"/>
          <w:lang w:val="en-US" w:eastAsia="zh-CN"/>
        </w:rPr>
        <w:t>)</w:t>
      </w:r>
      <w:r>
        <w:rPr>
          <w:rFonts w:hint="eastAsia" w:ascii="宋体" w:hAnsi="宋体" w:eastAsia="宋体" w:cs="宋体"/>
          <w:sz w:val="24"/>
        </w:rPr>
        <w:t>结果表明，自我报告与行为任务在结构上存在明显分离，反映了积极自我观可能存在多层表征。经</w:t>
      </w:r>
      <w:r>
        <w:rPr>
          <w:rFonts w:hint="default" w:ascii="Times New Roman Regular" w:hAnsi="Times New Roman Regular" w:eastAsia="宋体" w:cs="Times New Roman Regular"/>
          <w:sz w:val="24"/>
        </w:rPr>
        <w:t>EGA</w:t>
      </w:r>
      <w:r>
        <w:rPr>
          <w:rFonts w:hint="eastAsia" w:ascii="宋体" w:hAnsi="宋体" w:eastAsia="宋体" w:cs="宋体"/>
          <w:sz w:val="24"/>
        </w:rPr>
        <w:t>分析中的平均相关程度</w:t>
      </w:r>
      <w:r>
        <w:rPr>
          <w:rFonts w:hint="eastAsia" w:ascii="宋体" w:hAnsi="宋体" w:eastAsia="宋体" w:cs="宋体"/>
          <w:sz w:val="24"/>
          <w:lang w:val="en-US" w:eastAsia="zh-CN"/>
        </w:rPr>
        <w:t>剔除部分冗余条目，</w:t>
      </w:r>
      <w:r>
        <w:rPr>
          <w:rFonts w:hint="eastAsia" w:ascii="宋体" w:hAnsi="宋体" w:eastAsia="宋体" w:cs="宋体"/>
          <w:sz w:val="24"/>
        </w:rPr>
        <w:t>并对保留的条目</w:t>
      </w:r>
      <w:r>
        <w:rPr>
          <w:rFonts w:hint="eastAsia" w:ascii="宋体" w:hAnsi="宋体" w:eastAsia="宋体" w:cs="宋体"/>
          <w:sz w:val="24"/>
          <w:lang w:val="en-US" w:eastAsia="zh-CN"/>
        </w:rPr>
        <w:t>进行社群提取</w:t>
      </w:r>
      <w:r>
        <w:rPr>
          <w:rFonts w:hint="eastAsia" w:ascii="宋体" w:hAnsi="宋体" w:eastAsia="宋体" w:cs="宋体"/>
          <w:sz w:val="24"/>
        </w:rPr>
        <w:t>，结果表明积极自我观由</w:t>
      </w:r>
      <w:r>
        <w:rPr>
          <w:rFonts w:hint="default" w:ascii="Times New Roman Regular" w:hAnsi="Times New Roman Regular" w:eastAsia="宋体" w:cs="Times New Roman Regular"/>
          <w:sz w:val="24"/>
          <w:lang w:val="en-US" w:eastAsia="zh-CN"/>
        </w:rPr>
        <w:t>7</w:t>
      </w:r>
      <w:r>
        <w:rPr>
          <w:rFonts w:hint="eastAsia" w:ascii="宋体" w:hAnsi="宋体" w:eastAsia="宋体" w:cs="宋体"/>
          <w:sz w:val="24"/>
        </w:rPr>
        <w:t>个社群构成，分别为</w:t>
      </w:r>
      <w:r>
        <w:rPr>
          <w:rFonts w:hint="eastAsia" w:ascii="宋体" w:hAnsi="宋体" w:eastAsia="宋体" w:cs="宋体"/>
          <w:sz w:val="24"/>
          <w:lang w:val="en-US" w:eastAsia="zh-CN"/>
        </w:rPr>
        <w:t>自我清晰与积极期望</w:t>
      </w:r>
      <w:r>
        <w:rPr>
          <w:rFonts w:hint="eastAsia" w:ascii="宋体" w:hAnsi="宋体" w:eastAsia="宋体" w:cs="宋体"/>
          <w:sz w:val="24"/>
        </w:rPr>
        <w:t>、</w:t>
      </w:r>
      <w:r>
        <w:rPr>
          <w:rFonts w:hint="eastAsia" w:ascii="宋体" w:hAnsi="宋体" w:eastAsia="宋体" w:cs="宋体"/>
          <w:sz w:val="24"/>
          <w:lang w:val="en-US" w:eastAsia="zh-CN"/>
        </w:rPr>
        <w:t>自我掌控与道德自我</w:t>
      </w:r>
      <w:r>
        <w:rPr>
          <w:rFonts w:hint="eastAsia" w:ascii="宋体" w:hAnsi="宋体" w:eastAsia="宋体" w:cs="宋体"/>
          <w:sz w:val="24"/>
        </w:rPr>
        <w:t>、</w:t>
      </w:r>
      <w:r>
        <w:rPr>
          <w:rFonts w:hint="eastAsia" w:ascii="宋体" w:hAnsi="宋体" w:eastAsia="宋体" w:cs="宋体"/>
          <w:sz w:val="24"/>
          <w:lang w:val="en-US" w:eastAsia="zh-CN"/>
        </w:rPr>
        <w:t>核心自尊与社会自我</w:t>
      </w:r>
      <w:r>
        <w:rPr>
          <w:rFonts w:hint="eastAsia" w:ascii="宋体" w:hAnsi="宋体" w:eastAsia="宋体" w:cs="宋体"/>
          <w:sz w:val="24"/>
        </w:rPr>
        <w:t>、</w:t>
      </w:r>
      <w:r>
        <w:rPr>
          <w:rFonts w:hint="eastAsia" w:ascii="宋体" w:hAnsi="宋体" w:eastAsia="宋体" w:cs="宋体"/>
          <w:sz w:val="24"/>
          <w:lang w:val="en-US" w:eastAsia="zh-CN"/>
        </w:rPr>
        <w:t>防御性</w:t>
      </w:r>
      <w:r>
        <w:rPr>
          <w:rFonts w:hint="eastAsia" w:ascii="宋体" w:hAnsi="宋体" w:eastAsia="宋体" w:cs="宋体"/>
          <w:sz w:val="24"/>
        </w:rPr>
        <w:t>自我增强、</w:t>
      </w:r>
      <w:r>
        <w:rPr>
          <w:rFonts w:hint="eastAsia" w:ascii="宋体" w:hAnsi="宋体" w:eastAsia="宋体" w:cs="宋体"/>
          <w:sz w:val="24"/>
          <w:lang w:val="en-US" w:eastAsia="zh-CN"/>
        </w:rPr>
        <w:t>积极自我加工、印象管理</w:t>
      </w:r>
      <w:r>
        <w:rPr>
          <w:rFonts w:hint="eastAsia" w:ascii="宋体" w:hAnsi="宋体" w:eastAsia="宋体" w:cs="宋体"/>
          <w:sz w:val="24"/>
        </w:rPr>
        <w:t>、</w:t>
      </w:r>
      <w:r>
        <w:rPr>
          <w:rFonts w:hint="eastAsia" w:ascii="宋体" w:hAnsi="宋体" w:eastAsia="宋体" w:cs="宋体"/>
          <w:sz w:val="24"/>
          <w:lang w:val="en-US" w:eastAsia="zh-CN"/>
        </w:rPr>
        <w:t>道德形象</w:t>
      </w:r>
      <w:bookmarkStart w:id="0" w:name="_GoBack"/>
      <w:bookmarkEnd w:id="0"/>
      <w:r>
        <w:rPr>
          <w:rFonts w:hint="eastAsia" w:ascii="宋体" w:hAnsi="宋体" w:eastAsia="宋体" w:cs="宋体"/>
          <w:sz w:val="24"/>
        </w:rPr>
        <w:t>。自动机器学习分析表明积极自我观的所有条目对个体心理健康（包括抑郁、拖延、焦虑、主观幸福感）的预测力有限。在预测模型中，</w:t>
      </w:r>
      <w:r>
        <w:rPr>
          <w:rFonts w:hint="eastAsia" w:ascii="宋体" w:hAnsi="宋体" w:eastAsia="宋体" w:cs="宋体"/>
          <w:sz w:val="24"/>
          <w:lang w:val="en-US" w:eastAsia="zh-CN"/>
        </w:rPr>
        <w:t>积极自我加工条目（包括内隐任务、各领域自尊量表等）</w:t>
      </w:r>
      <w:r>
        <w:rPr>
          <w:rFonts w:hint="eastAsia" w:ascii="宋体" w:hAnsi="宋体" w:eastAsia="宋体" w:cs="宋体"/>
          <w:sz w:val="24"/>
        </w:rPr>
        <w:t>、</w:t>
      </w:r>
      <w:r>
        <w:rPr>
          <w:rFonts w:hint="eastAsia" w:ascii="宋体" w:hAnsi="宋体" w:eastAsia="宋体" w:cs="宋体"/>
          <w:sz w:val="24"/>
          <w:lang w:val="en-US" w:eastAsia="zh-CN"/>
        </w:rPr>
        <w:t>自我掌控与道德自我（包括道德认同量表、内控性量表等）</w:t>
      </w:r>
      <w:r>
        <w:rPr>
          <w:rFonts w:hint="eastAsia" w:ascii="宋体" w:hAnsi="宋体" w:eastAsia="宋体" w:cs="宋体"/>
          <w:sz w:val="24"/>
        </w:rPr>
        <w:t>表现出显著的特征重要性（</w:t>
      </w:r>
      <w:r>
        <w:rPr>
          <w:rFonts w:hint="default" w:ascii="Times New Roman Regular" w:hAnsi="Times New Roman Regular" w:eastAsia="宋体" w:cs="Times New Roman Regular"/>
          <w:sz w:val="24"/>
        </w:rPr>
        <w:t>SHAP</w:t>
      </w:r>
      <w:r>
        <w:rPr>
          <w:rFonts w:hint="eastAsia" w:ascii="宋体" w:hAnsi="宋体" w:eastAsia="宋体" w:cs="宋体"/>
          <w:sz w:val="24"/>
        </w:rPr>
        <w:t>值），与</w:t>
      </w:r>
      <w:r>
        <w:rPr>
          <w:rFonts w:hint="default" w:ascii="Times New Roman Regular" w:hAnsi="Times New Roman Regular" w:eastAsia="宋体" w:cs="Times New Roman Regular"/>
          <w:sz w:val="24"/>
          <w:lang w:val="en-US"/>
        </w:rPr>
        <w:t>EGA</w:t>
      </w:r>
      <w:r>
        <w:rPr>
          <w:rFonts w:hint="eastAsia" w:ascii="宋体" w:hAnsi="宋体" w:eastAsia="宋体" w:cs="宋体"/>
          <w:sz w:val="24"/>
        </w:rPr>
        <w:t>分析中得到的稳定</w:t>
      </w:r>
      <w:r>
        <w:rPr>
          <w:rFonts w:hint="eastAsia" w:ascii="宋体" w:hAnsi="宋体" w:eastAsia="宋体" w:cs="宋体"/>
          <w:sz w:val="24"/>
          <w:lang w:val="en-US" w:eastAsia="zh-CN"/>
        </w:rPr>
        <w:t>社群</w:t>
      </w:r>
      <w:r>
        <w:rPr>
          <w:rFonts w:hint="eastAsia" w:ascii="宋体" w:hAnsi="宋体" w:eastAsia="宋体" w:cs="宋体"/>
          <w:sz w:val="24"/>
        </w:rPr>
        <w:t>相吻合。值得注意的是，部分在</w:t>
      </w:r>
      <w:r>
        <w:rPr>
          <w:rFonts w:hint="default" w:ascii="Times New Roman Regular" w:hAnsi="Times New Roman Regular" w:eastAsia="宋体" w:cs="Times New Roman Regular"/>
          <w:sz w:val="24"/>
        </w:rPr>
        <w:t>EGA</w:t>
      </w:r>
      <w:r>
        <w:rPr>
          <w:rFonts w:hint="eastAsia" w:ascii="宋体" w:hAnsi="宋体" w:eastAsia="宋体" w:cs="宋体"/>
          <w:sz w:val="24"/>
        </w:rPr>
        <w:t xml:space="preserve">中被筛除的条目，尤其是来自行为任务（如 </w:t>
      </w:r>
      <w:r>
        <w:rPr>
          <w:rFonts w:hint="default" w:ascii="Times New Roman Regular" w:hAnsi="Times New Roman Regular" w:eastAsia="宋体" w:cs="Times New Roman Regular"/>
          <w:sz w:val="24"/>
        </w:rPr>
        <w:t>SRET、ALT</w:t>
      </w:r>
      <w:r>
        <w:rPr>
          <w:rFonts w:hint="eastAsia" w:ascii="宋体" w:hAnsi="宋体" w:eastAsia="宋体" w:cs="宋体"/>
          <w:sz w:val="24"/>
        </w:rPr>
        <w:t>）的反应时与正确率指标，仍在预测模型中表现出较高的重要性。本研究结果表明，积极自我观应被理解为具有层次结构的多维心理构念，其与心理健康的关系也呈现出复杂的模式</w:t>
      </w:r>
      <w:r>
        <w:rPr>
          <w:rFonts w:hint="eastAsia" w:ascii="宋体" w:hAnsi="宋体" w:eastAsia="宋体" w:cs="宋体"/>
          <w:sz w:val="24"/>
          <w:lang w:eastAsia="zh-CN"/>
        </w:rPr>
        <w:t>；</w:t>
      </w:r>
      <w:r>
        <w:rPr>
          <w:rFonts w:hint="eastAsia" w:ascii="宋体" w:hAnsi="宋体" w:eastAsia="宋体" w:cs="宋体"/>
          <w:sz w:val="24"/>
          <w:lang w:val="en-US" w:eastAsia="zh-CN"/>
        </w:rPr>
        <w:t>除此之外，</w:t>
      </w:r>
      <w:r>
        <w:rPr>
          <w:rFonts w:hint="eastAsia" w:ascii="宋体" w:hAnsi="宋体" w:eastAsia="宋体" w:cs="宋体"/>
          <w:sz w:val="24"/>
        </w:rPr>
        <w:t>积极自我加工</w:t>
      </w:r>
      <w:r>
        <w:rPr>
          <w:rFonts w:hint="eastAsia" w:ascii="宋体" w:hAnsi="宋体" w:eastAsia="宋体" w:cs="宋体"/>
          <w:sz w:val="24"/>
          <w:lang w:val="en-US" w:eastAsia="zh-CN"/>
        </w:rPr>
        <w:t>具有一定的</w:t>
      </w:r>
      <w:r>
        <w:rPr>
          <w:rFonts w:hint="eastAsia" w:ascii="宋体" w:hAnsi="宋体" w:eastAsia="宋体" w:cs="宋体"/>
          <w:sz w:val="24"/>
        </w:rPr>
        <w:t>隐性贡献</w:t>
      </w:r>
      <w:r>
        <w:rPr>
          <w:rFonts w:hint="eastAsia" w:ascii="宋体" w:hAnsi="宋体" w:eastAsia="宋体" w:cs="宋体"/>
          <w:sz w:val="24"/>
          <w:lang w:eastAsia="zh-CN"/>
        </w:rPr>
        <w:t>，</w:t>
      </w:r>
      <w:r>
        <w:rPr>
          <w:rFonts w:hint="eastAsia" w:ascii="宋体" w:hAnsi="宋体" w:eastAsia="宋体" w:cs="宋体"/>
          <w:sz w:val="24"/>
          <w:lang w:val="en-US" w:eastAsia="zh-CN"/>
        </w:rPr>
        <w:t>行为任务</w:t>
      </w:r>
      <w:r>
        <w:rPr>
          <w:rFonts w:hint="eastAsia" w:ascii="宋体" w:hAnsi="宋体" w:eastAsia="宋体" w:cs="宋体"/>
          <w:sz w:val="24"/>
        </w:rPr>
        <w:t>指标虽然与</w:t>
      </w:r>
      <w:r>
        <w:rPr>
          <w:rFonts w:hint="eastAsia" w:ascii="宋体" w:hAnsi="宋体" w:eastAsia="宋体" w:cs="宋体"/>
          <w:sz w:val="24"/>
          <w:lang w:val="en-US" w:eastAsia="zh-CN"/>
        </w:rPr>
        <w:t>自我报告数据</w:t>
      </w:r>
      <w:r>
        <w:rPr>
          <w:rFonts w:hint="eastAsia" w:ascii="宋体" w:hAnsi="宋体" w:eastAsia="宋体" w:cs="宋体"/>
          <w:sz w:val="24"/>
        </w:rPr>
        <w:t>之间的相关度较低，但在功能层面上对心理健康变量具有独立预测力，揭示了积极自我加工的隐性贡献。</w:t>
      </w:r>
    </w:p>
    <w:p w14:paraId="5CF3B402">
      <w:pPr>
        <w:spacing w:line="360" w:lineRule="auto"/>
        <w:rPr>
          <w:rFonts w:hint="eastAsia" w:ascii="宋体" w:hAnsi="宋体" w:eastAsia="宋体" w:cs="宋体"/>
          <w:sz w:val="24"/>
        </w:rPr>
      </w:pPr>
      <w:r>
        <w:rPr>
          <w:rFonts w:hint="eastAsia" w:ascii="宋体" w:hAnsi="宋体" w:eastAsia="宋体" w:cs="宋体"/>
          <w:b/>
          <w:bCs/>
          <w:sz w:val="24"/>
        </w:rPr>
        <w:t>关键词：</w:t>
      </w:r>
      <w:r>
        <w:rPr>
          <w:rFonts w:hint="eastAsia" w:ascii="宋体" w:hAnsi="宋体" w:eastAsia="宋体" w:cs="宋体"/>
          <w:sz w:val="24"/>
        </w:rPr>
        <w:t>积极自我观；家族式构念；</w:t>
      </w:r>
      <w:r>
        <w:rPr>
          <w:rFonts w:hint="default" w:ascii="Times New Roman Regular" w:hAnsi="Times New Roman Regular" w:eastAsia="宋体" w:cs="Times New Roman Regular"/>
          <w:sz w:val="24"/>
        </w:rPr>
        <w:t>AutoML</w:t>
      </w:r>
      <w:r>
        <w:rPr>
          <w:rFonts w:hint="eastAsia" w:ascii="宋体" w:hAnsi="宋体" w:eastAsia="宋体" w:cs="宋体"/>
          <w:sz w:val="24"/>
        </w:rPr>
        <w:t>；心理健康</w:t>
      </w:r>
    </w:p>
    <w:p w14:paraId="6A4ACE5D">
      <w:pPr>
        <w:spacing w:line="360" w:lineRule="auto"/>
        <w:rPr>
          <w:rFonts w:hint="eastAsia" w:ascii="宋体" w:hAnsi="宋体" w:eastAsia="宋体" w:cs="宋体"/>
          <w:sz w:val="24"/>
        </w:rPr>
      </w:pPr>
    </w:p>
    <w:p w14:paraId="3D91DCA2">
      <w:pPr>
        <w:spacing w:line="360" w:lineRule="auto"/>
        <w:rPr>
          <w:rFonts w:hint="eastAsia" w:ascii="宋体" w:hAnsi="宋体" w:eastAsia="宋体" w:cs="宋体"/>
          <w:sz w:val="24"/>
        </w:rPr>
      </w:pPr>
    </w:p>
    <w:p w14:paraId="69FD5293">
      <w:pPr>
        <w:spacing w:line="360" w:lineRule="auto"/>
        <w:rPr>
          <w:rFonts w:hint="eastAsia" w:ascii="宋体" w:hAnsi="宋体" w:eastAsia="宋体" w:cs="宋体"/>
          <w:sz w:val="24"/>
        </w:rPr>
      </w:pPr>
    </w:p>
    <w:p w14:paraId="74E0C9A5">
      <w:pPr>
        <w:spacing w:line="360" w:lineRule="auto"/>
        <w:rPr>
          <w:rFonts w:hint="eastAsia" w:ascii="宋体" w:hAnsi="宋体" w:eastAsia="宋体" w:cs="宋体"/>
          <w:sz w:val="24"/>
        </w:rPr>
      </w:pPr>
    </w:p>
    <w:p w14:paraId="6B457438">
      <w:pPr>
        <w:spacing w:line="360" w:lineRule="auto"/>
        <w:rPr>
          <w:rFonts w:hint="eastAsia" w:ascii="宋体" w:hAnsi="宋体" w:eastAsia="宋体" w:cs="宋体"/>
          <w:sz w:val="24"/>
        </w:rPr>
      </w:pPr>
    </w:p>
    <w:p w14:paraId="17529D58">
      <w:pPr>
        <w:spacing w:line="360" w:lineRule="auto"/>
        <w:rPr>
          <w:rFonts w:ascii="宋体" w:hAnsi="宋体" w:eastAsia="宋体" w:cs="宋体"/>
          <w:sz w:val="24"/>
        </w:rPr>
      </w:pPr>
    </w:p>
    <w:p w14:paraId="246136E3">
      <w:pPr>
        <w:spacing w:line="360" w:lineRule="auto"/>
        <w:jc w:val="center"/>
        <w:rPr>
          <w:rFonts w:ascii="Times New Roman Bold" w:hAnsi="Times New Roman Bold" w:eastAsia="宋体" w:cs="Times New Roman Bold"/>
          <w:b/>
          <w:bCs/>
          <w:sz w:val="28"/>
          <w:szCs w:val="28"/>
        </w:rPr>
      </w:pPr>
      <w:r>
        <w:rPr>
          <w:rFonts w:ascii="Times New Roman Bold" w:hAnsi="Times New Roman Bold" w:eastAsia="宋体" w:cs="Times New Roman Bold"/>
          <w:b/>
          <w:bCs/>
          <w:sz w:val="28"/>
          <w:szCs w:val="28"/>
        </w:rPr>
        <w:t>The Multidimensionality and Functionality of Positive Self-View: Evidence from Data-Driven Analyses</w:t>
      </w:r>
    </w:p>
    <w:p w14:paraId="2F74BD96">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Sun Xin</w:t>
      </w:r>
      <w:r>
        <w:rPr>
          <w:rFonts w:hint="eastAsia" w:ascii="Times New Roman" w:hAnsi="Times New Roman" w:eastAsia="宋体" w:cs="Times New Roman"/>
          <w:szCs w:val="21"/>
        </w:rPr>
        <w:t>r</w:t>
      </w:r>
      <w:r>
        <w:rPr>
          <w:rFonts w:ascii="Times New Roman" w:hAnsi="Times New Roman" w:eastAsia="宋体" w:cs="Times New Roman"/>
          <w:szCs w:val="21"/>
        </w:rPr>
        <w:t>u</w:t>
      </w:r>
      <w:r>
        <w:rPr>
          <w:rFonts w:ascii="Times New Roman" w:hAnsi="Times New Roman" w:eastAsia="宋体" w:cs="Times New Roman"/>
          <w:szCs w:val="21"/>
          <w:vertAlign w:val="superscript"/>
        </w:rPr>
        <w:t>1</w:t>
      </w:r>
      <w:r>
        <w:rPr>
          <w:rFonts w:ascii="Times New Roman" w:hAnsi="Times New Roman" w:eastAsia="宋体" w:cs="Times New Roman"/>
          <w:szCs w:val="21"/>
        </w:rPr>
        <w:t>, Ding Yi, Sun Shu</w:t>
      </w:r>
      <w:r>
        <w:rPr>
          <w:rFonts w:hint="eastAsia" w:ascii="Times New Roman" w:hAnsi="Times New Roman" w:eastAsia="宋体" w:cs="Times New Roman"/>
          <w:szCs w:val="21"/>
        </w:rPr>
        <w:t>t</w:t>
      </w:r>
      <w:r>
        <w:rPr>
          <w:rFonts w:ascii="Times New Roman" w:hAnsi="Times New Roman" w:eastAsia="宋体" w:cs="Times New Roman"/>
          <w:szCs w:val="21"/>
        </w:rPr>
        <w:t>ing, Jie Sui, Hu Chuan-Peng1*</w:t>
      </w:r>
    </w:p>
    <w:p w14:paraId="479A0745">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1</w:t>
      </w:r>
      <w:r>
        <w:rPr>
          <w:rFonts w:hint="eastAsia" w:ascii="Times New Roman" w:hAnsi="Times New Roman" w:eastAsia="宋体" w:cs="Times New Roman"/>
          <w:szCs w:val="21"/>
        </w:rPr>
        <w:t xml:space="preserve"> </w:t>
      </w:r>
      <w:r>
        <w:rPr>
          <w:rFonts w:ascii="Times New Roman" w:hAnsi="Times New Roman" w:eastAsia="宋体" w:cs="Times New Roman"/>
          <w:szCs w:val="21"/>
        </w:rPr>
        <w:t>School of Psychology, Nanjing Normal University, 210024 Nanjing, China</w:t>
      </w:r>
    </w:p>
    <w:p w14:paraId="7C2347AE">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1*</w:t>
      </w:r>
      <w:r>
        <w:rPr>
          <w:rFonts w:hint="eastAsia" w:ascii="Times New Roman" w:hAnsi="Times New Roman" w:eastAsia="宋体" w:cs="Times New Roman"/>
          <w:szCs w:val="21"/>
        </w:rPr>
        <w:t xml:space="preserve"> </w:t>
      </w:r>
      <w:r>
        <w:rPr>
          <w:rFonts w:ascii="Times New Roman" w:hAnsi="Times New Roman" w:eastAsia="宋体" w:cs="Times New Roman"/>
          <w:szCs w:val="21"/>
        </w:rPr>
        <w:t>School of Psychology, Nanjing Normal University, 210024 Nanjing, China, Email: hcp4715@hotmail.com</w:t>
      </w:r>
    </w:p>
    <w:p w14:paraId="51967C78">
      <w:pPr>
        <w:spacing w:line="360" w:lineRule="auto"/>
        <w:rPr>
          <w:rFonts w:ascii="Times New Roman Regular" w:hAnsi="Times New Roman Regular" w:eastAsia="宋体" w:cs="Times New Roman Regular"/>
          <w:sz w:val="24"/>
        </w:rPr>
      </w:pPr>
      <w:r>
        <w:rPr>
          <w:rFonts w:ascii="Times New Roman Regular" w:hAnsi="Times New Roman Regular" w:eastAsia="宋体" w:cs="Times New Roman Regular"/>
          <w:sz w:val="24"/>
        </w:rPr>
        <w:t>Abstract:</w:t>
      </w:r>
      <w:r>
        <w:rPr>
          <w:rFonts w:ascii="Times New Roman Regular" w:hAnsi="Times New Roman Regular" w:eastAsia="宋体" w:cs="Times New Roman Regular"/>
          <w:i w:val="0"/>
          <w:iCs w:val="0"/>
          <w:caps w:val="0"/>
          <w:color w:val="auto"/>
          <w:spacing w:val="0"/>
          <w:u w:val="none"/>
        </w:rPr>
        <w:t>Positive self-view refers to an individual's positive cognitive and affective evaluation of their own traits, abilities, and worth. However, controversy persists regarding how to accurately define and measure this construct: previous studies employed multiple instruments, each claiming to assess positive self-view. This study administered 12 self-report questionnaires and 3 behavioral tasks to the same sample (N = 503), employing a data-driven approach to explore relationships among different measures of positive self-view. Correlation and network analysis (EGA) revealed distinct structural separations between self-reports and behavioral tasks, suggesting positive self-view may possess multi-layered representations. After removing redundant items based on average correlation scores in EGA and performing community extraction on retained items, positive self-concept was found to comprise seven communities: Self-Clarity and Positive Expectations, Self-Control and Moral Self, Core Self-Esteem and Social Self, Defensive Self-Enhancement, Positive Self-Processing, Impression Management, and Moral Image. Automated machine learning analysis indicated that all items of positive self-concept had limited predictive power for individual psychological well-being (including depression, procrastination, anxiety, and subjective well-being). Within the predictive model, items related to positive self-processing (including implicit tasks and domain-specific self-esteem scales) and self-control/moral self (including moral identity scales and internal locus of control scales) exhibited significant feature importance (SHAP values), aligning with the stable clusters identified in the EGA analysis. Notably, some items excluded in EGA, particularly reaction time and accuracy metrics from behavioral tasks (e.g., SRET, ALT), still exhibited high importance in the predictive model. These findings suggest that positive self-concept should be understood as a hierarchical, multidimensional psychological construct with complex relationships to mental health. Furthermore, positive self-processing contributes implicitly: although behavioral task metrics correlate weakly with self-report data, they independently predict mental health variables at the functional level, revealing the latent contributions of positive self-processing.</w:t>
      </w:r>
    </w:p>
    <w:p w14:paraId="58383838">
      <w:pPr>
        <w:spacing w:line="360" w:lineRule="auto"/>
        <w:rPr>
          <w:rFonts w:ascii="Times New Roman Regular" w:hAnsi="Times New Roman Regular" w:eastAsia="宋体" w:cs="Times New Roman Regular"/>
          <w:sz w:val="24"/>
        </w:rPr>
      </w:pPr>
      <w:r>
        <w:rPr>
          <w:rFonts w:ascii="Times New Roman Regular" w:hAnsi="Times New Roman Regular" w:eastAsia="宋体" w:cs="Times New Roman Regular"/>
          <w:sz w:val="24"/>
        </w:rPr>
        <w:t>Keywords: positive self-view; family resemblance; AutoML; mental health</w:t>
      </w:r>
    </w:p>
    <w:p w14:paraId="65E49D0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FD0682"/>
    <w:rsid w:val="7EFD06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annotation text"/>
    <w:basedOn w:val="1"/>
    <w:uiPriority w:val="0"/>
    <w:rPr>
      <w:sz w:val="20"/>
      <w:szCs w:val="20"/>
    </w:rPr>
  </w:style>
  <w:style w:type="character" w:styleId="5">
    <w:name w:val="annotation reference"/>
    <w:basedOn w:val="4"/>
    <w:uiPriority w:val="0"/>
    <w:rPr>
      <w:sz w:val="16"/>
      <w:szCs w:val="16"/>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Office_6.10.1.8873_F1E327BC-269C-435d-A152-05C5408002CA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2025-10-14T17:24:00Z</dcterms:created>
  <dc:creator>孙心茹</dc:creator>
  <cp:lastModifiedBy>孙心茹</cp:lastModifiedBy>
  <dcterms:modified xsi:type="dcterms:W3CDTF">2025-10-14T17:25:04Z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2052-6.10.1.8873</vt:lpwstr>
  </property>
  <property fmtid="{D5CDD505-2E9C-101B-9397-08002B2CF9AE}" pid="3" name="ICV">
    <vt:lpwstr>1C5740CDE5AAB5DEB016EE6856731E3D_41</vt:lpwstr>
  </property>
</Properties>
</file>