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44D24"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t>积极自我观的多维性与功能复杂性</w:t>
      </w:r>
      <w:bookmarkEnd w:id="0"/>
      <w:r>
        <w:rPr>
          <w:rFonts w:hint="eastAsia"/>
        </w:rPr>
        <w:t>：来自数据驱动方法的证据</w:t>
      </w:r>
    </w:p>
    <w:p w14:paraId="0884A7CB">
      <w:pPr>
        <w:rPr>
          <w:rFonts w:hint="eastAsia"/>
        </w:rPr>
      </w:pPr>
    </w:p>
    <w:p w14:paraId="7BC9A63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理论起点</w:t>
      </w:r>
      <w:r>
        <w:rPr>
          <w:rFonts w:hint="eastAsia"/>
          <w:b w:val="0"/>
          <w:bCs w:val="0"/>
          <w:lang w:val="en-US" w:eastAsia="zh-CN"/>
        </w:rPr>
        <w:t xml:space="preserve"> ➡  问题提出 </w:t>
      </w:r>
      <w:r>
        <w:rPr>
          <w:rFonts w:hint="eastAsia"/>
          <w:b w:val="0"/>
          <w:bCs w:val="0"/>
          <w:lang w:val="en-US" w:eastAsia="zh-CN"/>
        </w:rPr>
        <w:t>➡ 分析方法 ➡ 分析结果</w:t>
      </w:r>
    </w:p>
    <w:p w14:paraId="51BA610F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 xml:space="preserve">1.1 </w:t>
      </w:r>
      <w:r>
        <w:rPr>
          <w:rFonts w:hint="eastAsia"/>
          <w:b w:val="0"/>
          <w:bCs w:val="0"/>
        </w:rPr>
        <w:t>概念厘清</w:t>
      </w:r>
    </w:p>
    <w:p w14:paraId="776F6E76">
      <w:pPr>
        <w:ind w:firstLine="420" w:firstLineChars="200"/>
        <w:rPr>
          <w:rFonts w:hint="eastAsia"/>
          <w:b w:val="0"/>
          <w:bCs w:val="0"/>
          <w:highlight w:val="yellow"/>
        </w:rPr>
      </w:pPr>
      <w:r>
        <w:rPr>
          <w:rFonts w:hint="eastAsia"/>
          <w:b w:val="0"/>
          <w:bCs w:val="0"/>
        </w:rPr>
        <w:t>在本研究中，积极自我观（positive self-view / positive self-cognition）</w:t>
      </w:r>
      <w:r>
        <w:rPr>
          <w:rFonts w:hint="eastAsia"/>
          <w:b/>
          <w:bCs/>
          <w:highlight w:val="none"/>
        </w:rPr>
        <w:t>指个体在自我相关的认知与评价过程中，倾向于以正向方式理解、加工、记忆和评估自我。</w:t>
      </w:r>
    </w:p>
    <w:p w14:paraId="5D6C430F">
      <w:pPr>
        <w:ind w:firstLine="42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积极自我观被界定为一个</w:t>
      </w:r>
      <w:r>
        <w:rPr>
          <w:rFonts w:hint="eastAsia"/>
          <w:b/>
          <w:bCs/>
          <w:highlight w:val="none"/>
        </w:rPr>
        <w:t>多层次</w:t>
      </w:r>
      <w:r>
        <w:rPr>
          <w:rFonts w:hint="eastAsia"/>
          <w:b w:val="0"/>
          <w:bCs w:val="0"/>
        </w:rPr>
        <w:t>的心理构念，既包括个体对自身价值的</w:t>
      </w:r>
      <w:r>
        <w:rPr>
          <w:rFonts w:hint="eastAsia"/>
          <w:b/>
          <w:bCs/>
        </w:rPr>
        <w:t>总体性评价</w:t>
      </w:r>
      <w:r>
        <w:rPr>
          <w:rFonts w:hint="eastAsia"/>
          <w:b w:val="0"/>
          <w:bCs w:val="0"/>
        </w:rPr>
        <w:t>（显性层面，如自尊），也包括支撑这一评价的</w:t>
      </w:r>
      <w:r>
        <w:rPr>
          <w:rFonts w:hint="eastAsia"/>
          <w:b/>
          <w:bCs/>
        </w:rPr>
        <w:t>认知加工过程</w:t>
      </w:r>
      <w:r>
        <w:rPr>
          <w:rFonts w:hint="eastAsia"/>
          <w:b w:val="0"/>
          <w:bCs w:val="0"/>
        </w:rPr>
        <w:t>（过程性层面，如在自我参照编码或隐性测验中表现出的自我-积极偏向）。前者通常通过自陈量表加以测量，例如罗森伯格自尊量表（Rosenberg Self-Esteem Scale, RSES; Rosenberg, 1965），评估个体在整体上对自我价值与满意度的态度；后者则可通过实验任务捕捉，例如自我参照编码任务（Self-Referent Encoding Task, SRET; Rogers, Kuiper, &amp; Kirker, 1977）揭示自我相关信息在记忆加工中的优势，或隐性联结测验（Implicit Association Test, IAT; Greenwald, McGhee, &amp; Schwartz, 1998）用于检测自我与积极属性之间的自动联结强度。</w:t>
      </w:r>
    </w:p>
    <w:p w14:paraId="3BFBD7B9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将积极自我观界定为多方法、多层次的框架，有助于整合问卷与任务层面的证据，并厘清其与相关概念（如自尊、自我概念、自我增强、</w:t>
      </w:r>
      <w:r>
        <w:rPr>
          <w:rFonts w:hint="eastAsia"/>
          <w:b w:val="0"/>
          <w:bCs w:val="0"/>
          <w:lang w:val="en-US" w:eastAsia="zh-CN"/>
        </w:rPr>
        <w:t>自恋</w:t>
      </w:r>
      <w:r>
        <w:rPr>
          <w:rFonts w:hint="eastAsia"/>
          <w:b w:val="0"/>
          <w:bCs w:val="0"/>
        </w:rPr>
        <w:t>）的异同。</w:t>
      </w:r>
    </w:p>
    <w:p w14:paraId="250F4AA1">
      <w:pPr>
        <w:ind w:firstLine="420" w:firstLineChars="200"/>
        <w:rPr>
          <w:rFonts w:hint="eastAsia"/>
          <w:b w:val="0"/>
          <w:bCs w:val="0"/>
        </w:rPr>
      </w:pPr>
    </w:p>
    <w:p w14:paraId="39B3D62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1.2  积极自我观的结构性质</w:t>
      </w:r>
    </w:p>
    <w:p w14:paraId="2A8AF781">
      <w:pPr>
        <w:ind w:firstLine="420" w:firstLineChars="200"/>
        <w:rPr>
          <w:rFonts w:hint="eastAsia"/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研究现状：</w:t>
      </w:r>
      <w:r>
        <w:rPr>
          <w:rFonts w:hint="eastAsia"/>
          <w:b w:val="0"/>
          <w:bCs w:val="0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关于</w:t>
      </w:r>
      <w:r>
        <w:rPr>
          <w:rFonts w:hint="eastAsia"/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积极自我认知</w:t>
      </w:r>
      <w:r>
        <w:rPr>
          <w:rFonts w:hint="eastAsia"/>
          <w:b w:val="0"/>
          <w:bCs w:val="0"/>
          <w:color w:val="0D0D0D" w:themeColor="text1" w:themeTint="F2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/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既有研究多从不同角度界定这一构念：例如，自尊（self-esteem）强调个体对自我整体价值的态度评价（Rosenberg, 1965），自我效能感（self-efficacy）突出对完成特定任务的信念（Bandura, 1997），自我增强（self-enhancement）则强调个体在认知偏差层面对自我持有的积极性与美化倾向（Dufner, Gebauer, Sedikides, &amp; Denissen, 2019）。这些研究共同揭示了积极自我认知的重要性，但也导致了构念在操作化上的碎片化：不同工具开发者往往认为自己的测量反映了独立的心理变量。</w:t>
      </w:r>
    </w:p>
    <w:p w14:paraId="40D17023">
      <w:pPr>
        <w:ind w:firstLine="420" w:firstLineChars="200"/>
        <w:rPr>
          <w:rFonts w:hint="eastAsia"/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这种概念碎片化在实证研究中引发了困境：一方面，不同量表和任务（如自尊问卷、SRET、IAT）在统计学上往往高度相关，提示它们可能存在共同的心理基础；另一方面，它们又展现出各自独立的维度性（如能力与道德领域的区分），难以完全被单一因子所统摄（Campbell &amp; O’Mara, 2010）。因此，目前尚不清楚：积极自我认知究竟是一个由单一潜在因子驱动的整体构念，还是一个由若干相互交叉但保有独立性的子构念共同组成的“族群式构念”（family resemblance construct）。这一问题不仅关乎理论上的概念整合，也直接关系到测量学上的操作化方式。</w:t>
      </w:r>
    </w:p>
    <w:p w14:paraId="5D28AAE6">
      <w:pPr>
        <w:ind w:firstLine="420" w:firstLineChars="200"/>
        <w:rPr>
          <w:rFonts w:hint="default" w:eastAsiaTheme="minor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问题提出：</w:t>
      </w: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积极自我观是单一因子驱动的构念，还是由若干构念组成的族群式构念？</w:t>
      </w:r>
    </w:p>
    <w:p w14:paraId="64A5EC1E">
      <w:pPr>
        <w:ind w:firstLine="420" w:firstLineChars="200"/>
        <w:rPr>
          <w:rFonts w:hint="eastAsia"/>
          <w:b w:val="0"/>
          <w:bCs w:val="0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分析方法：</w:t>
      </w:r>
      <w:r>
        <w:rPr>
          <w:rFonts w:hint="eastAsia"/>
          <w:b w:val="0"/>
          <w:bCs w:val="0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相关分析、网络分析、</w:t>
      </w:r>
      <w:r>
        <w:rPr>
          <w:rFonts w:hint="default"/>
          <w:b w:val="0"/>
          <w:bCs w:val="0"/>
          <w:color w:val="0D0D0D" w:themeColor="text1" w:themeTint="F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eastAsia"/>
          <w:b w:val="0"/>
          <w:bCs w:val="0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ifactor </w:t>
      </w:r>
      <w:r>
        <w:rPr>
          <w:rFonts w:hint="default"/>
          <w:b w:val="0"/>
          <w:bCs w:val="0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M</w:t>
      </w:r>
      <w:r>
        <w:rPr>
          <w:rFonts w:hint="eastAsia"/>
          <w:b w:val="0"/>
          <w:bCs w:val="0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odel分析</w:t>
      </w:r>
    </w:p>
    <w:p w14:paraId="0185797A">
      <w:pPr>
        <w:ind w:firstLine="420" w:firstLineChars="200"/>
        <w:rPr>
          <w:rFonts w:hint="default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</w:t>
      </w:r>
      <w:r>
        <w:rPr>
          <w:rFonts w:hint="default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结果：</w:t>
      </w:r>
    </w:p>
    <w:p w14:paraId="6DAD0326">
      <w:pPr>
        <w:numPr>
          <w:ilvl w:val="0"/>
          <w:numId w:val="1"/>
        </w:numPr>
      </w:pPr>
      <w:r>
        <w:rPr>
          <w:rFonts w:hint="eastAsia"/>
        </w:rPr>
        <w:t>相关分析：自我报告数据内部相关高，说明可能存在良好的聚合结构；行为任务指标内部关联弱，说明内部结构可能较为松散；行为任务指标自我报告与行为任务之间相关性较低，说明二者可能反映了积极自我认知的不同方面。</w:t>
      </w:r>
    </w:p>
    <w:p w14:paraId="215EB022">
      <w:pPr>
        <w:numPr>
          <w:ilvl w:val="0"/>
          <w:numId w:val="1"/>
        </w:numPr>
      </w:pPr>
      <w:r>
        <w:rPr>
          <w:rFonts w:hint="eastAsia"/>
        </w:rPr>
        <w:t>网络分析：进一步验证了自我报告数据与行为任务指标</w:t>
      </w:r>
      <w:r>
        <w:t>在结构上各自形成相对独立的子网络，自我报告与行为任务之间在结构层面呈现出明显的分离状态。</w:t>
      </w:r>
    </w:p>
    <w:p w14:paraId="4897CE69">
      <w:pPr>
        <w:numPr>
          <w:ilvl w:val="0"/>
          <w:numId w:val="1"/>
        </w:numPr>
      </w:pPr>
      <w:r>
        <w:t>B</w:t>
      </w:r>
      <w:r>
        <w:rPr>
          <w:rFonts w:hint="eastAsia"/>
        </w:rPr>
        <w:t>ifactor分析：Bifactor Model分析结果表明，当所有测量指标都加载在一个通用因子上（积极自我认知存在一定的整体性）时，该模型的解释力有限，模型拟合度未达到理想标准。相反，模型主要由各特定领域的特异因子驱动。表明积极自我认知更适合被理解为一个</w:t>
      </w:r>
      <w:r>
        <w:rPr>
          <w:rFonts w:hint="eastAsia"/>
          <w:b/>
          <w:bCs/>
        </w:rPr>
        <w:t>族群式构念</w:t>
      </w:r>
      <w:r>
        <w:rPr>
          <w:rFonts w:hint="eastAsia"/>
        </w:rPr>
        <w:t>。</w:t>
      </w:r>
    </w:p>
    <w:p w14:paraId="348E2A2B">
      <w:pPr>
        <w:numPr>
          <w:numId w:val="0"/>
        </w:numPr>
        <w:rPr>
          <w:rFonts w:hint="eastAsia"/>
          <w:lang w:val="en-US" w:eastAsia="zh-CN"/>
        </w:rPr>
      </w:pPr>
    </w:p>
    <w:p w14:paraId="728B63D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积极自我观的内部结构</w:t>
      </w:r>
    </w:p>
    <w:p w14:paraId="418DE535">
      <w:pPr>
        <w:numPr>
          <w:numId w:val="0"/>
        </w:numPr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highlight w:val="yellow"/>
          <w:lang w:val="en-US" w:eastAsia="zh-CN"/>
        </w:rPr>
        <w:t>研究现状：</w:t>
      </w:r>
      <w:r>
        <w:rPr>
          <w:rFonts w:hint="eastAsia"/>
          <w:b w:val="0"/>
          <w:bCs w:val="0"/>
          <w:highlight w:val="none"/>
          <w:lang w:val="en-US" w:eastAsia="zh-CN"/>
        </w:rPr>
        <w:t>多数研究倾向于将积极自我认知作为单一维度来研究，但也有证据显示其可能具有 多维结构，涵盖道德感、能力感、自我价值等不同方面。目前这一多维性尚缺乏系统验证。</w:t>
      </w:r>
    </w:p>
    <w:p w14:paraId="5AD4CA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问题提出：</w:t>
      </w:r>
      <w:r>
        <w:rPr>
          <w:rFonts w:hint="eastAsia"/>
          <w:lang w:val="en-US" w:eastAsia="zh-CN"/>
        </w:rPr>
        <w:t>积极自我观是否可以通过探索性因子分析（EFA）识别出清晰、稳定的潜在维度？</w:t>
      </w:r>
    </w:p>
    <w:p w14:paraId="28FB66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分析方法：</w:t>
      </w:r>
      <w:r>
        <w:rPr>
          <w:rFonts w:hint="eastAsia"/>
          <w:lang w:val="en-US" w:eastAsia="zh-CN"/>
        </w:rPr>
        <w:t>平行分析确认因子数，对经过前期重要性筛选（SHAP + 累积贡献度阈值）后的条目进行 EFA分析。</w:t>
      </w:r>
    </w:p>
    <w:p w14:paraId="243EEE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分析结果：</w:t>
      </w:r>
    </w:p>
    <w:p w14:paraId="51F3052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平行分析结果表明，应当保留5-6个因子。提取出的因子结构显示，积极自我观并非单一维度，而是由若干相对独立的因子组成，结果与网络分析、双因子模型的结论相互印证。</w:t>
      </w:r>
    </w:p>
    <w:p w14:paraId="4D2666C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大多数条目在其归属因子上的载荷显著（≥0.3），说明因子具有良好的聚合效度。</w:t>
      </w:r>
    </w:p>
    <w:p w14:paraId="12B8FC7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整体拟合指标显示模型拟合良好，支持积极自我观的多维性解释。</w:t>
      </w:r>
    </w:p>
    <w:p w14:paraId="6F08556F">
      <w:pPr>
        <w:numPr>
          <w:numId w:val="0"/>
        </w:numPr>
        <w:rPr>
          <w:rFonts w:hint="eastAsia"/>
          <w:lang w:val="en-US" w:eastAsia="zh-CN"/>
        </w:rPr>
      </w:pPr>
    </w:p>
    <w:p w14:paraId="7A391E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积极自我观的功能差异</w:t>
      </w:r>
    </w:p>
    <w:p w14:paraId="6D993997">
      <w:pPr>
        <w:ind w:firstLine="420" w:firstLineChars="200"/>
        <w:rPr>
          <w:rFonts w:hint="eastAsia"/>
        </w:rPr>
      </w:pP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研究现状：</w:t>
      </w:r>
      <w:r>
        <w:rPr>
          <w:rFonts w:hint="eastAsia"/>
        </w:rPr>
        <w:t>部分研究表明积极自我观与更高的幸福感、更低的抑郁和焦虑显著相关，呈现长期的保护效应；也有研究发现，不同维度在特定群体或情境下预测效力有限，甚至可能带来负面影响。因此，积极自我观的预测功能可能并非线性、单向，而是存在复杂性与个体差异。</w:t>
      </w:r>
    </w:p>
    <w:p w14:paraId="7439D2BC">
      <w:pPr>
        <w:ind w:firstLine="420" w:firstLineChars="200"/>
        <w:rPr>
          <w:rFonts w:hint="default" w:eastAsiaTheme="minor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问题提出：</w:t>
      </w: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不同维度是否对心理健康（如幸福感、抑郁、焦虑）产生一致的作用？</w:t>
      </w:r>
    </w:p>
    <w:p w14:paraId="030CD308">
      <w:pPr>
        <w:ind w:firstLine="420" w:firstLineChars="200"/>
        <w:rPr>
          <w:rFonts w:hint="eastAsia" w:eastAsiaTheme="minor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分析方法：</w:t>
      </w:r>
      <w:r>
        <w:rPr>
          <w:rFonts w:hint="eastAsia"/>
          <w:b w:val="0"/>
          <w:bCs w:val="0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自动机器学习预测（AutoML），结合 SHAP 值分析各维度对心理健康的贡献</w:t>
      </w:r>
      <w:r>
        <w:rPr>
          <w:rFonts w:hint="eastAsia"/>
          <w:b w:val="0"/>
          <w:bCs w:val="0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670B4A48">
      <w:pPr>
        <w:ind w:firstLine="420" w:firstLineChars="200"/>
        <w:rPr>
          <w:rFonts w:hint="default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</w:t>
      </w:r>
      <w:r>
        <w:rPr>
          <w:rFonts w:hint="default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结果：</w:t>
      </w:r>
    </w:p>
    <w:p w14:paraId="732B83DF">
      <w:pPr>
        <w:numPr>
          <w:ilvl w:val="0"/>
          <w:numId w:val="3"/>
        </w:numP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条目对心理健康指标的预测效果分为以下四种情况：高特征值，促进预测（红色正值）；高特征值，拉低预测（红色负值）；低特征值，促进预测（蓝色正值）；低特征值，拉低预测（蓝色负值）。</w:t>
      </w:r>
    </w:p>
    <w:p w14:paraId="0CFE27CB">
      <w:pPr>
        <w:numPr>
          <w:ilvl w:val="0"/>
          <w:numId w:val="3"/>
        </w:numPr>
        <w:rPr>
          <w:rFonts w:hint="default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说明不同条目对预测的贡献并不一致。</w:t>
      </w:r>
    </w:p>
    <w:p w14:paraId="2F9630E0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F93DE1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1.5 个体差异与非线性</w:t>
      </w:r>
    </w:p>
    <w:p w14:paraId="58DB80DA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问题提出：</w:t>
      </w: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积极自我观的预测效应是否存在群体差异或非线性关系？</w:t>
      </w:r>
    </w:p>
    <w:p w14:paraId="42CB459D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分析方法：</w:t>
      </w: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AutoML 的个体层面预测、SHAP 解释个体样本的预测逻辑。</w:t>
      </w:r>
    </w:p>
    <w:p w14:paraId="5B56FA44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分析结果：</w:t>
      </w:r>
    </w:p>
    <w:p w14:paraId="7DB007D7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（1）在对同一健康指标进行预测时，不同个体中可能呈现相反方向的预测效应（如对某些人起促进作用，对另一些人起抑制作用）。</w:t>
      </w:r>
    </w:p>
    <w:p w14:paraId="5EBAF325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（2）反映出个体差异与非线性特征，强调积极自我观的复杂性。</w:t>
      </w:r>
    </w:p>
    <w:p w14:paraId="0A848B7D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06A76A7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1.6 方法学改进</w:t>
      </w:r>
    </w:p>
    <w:p w14:paraId="368DC3F9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理论问题：</w:t>
      </w: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如何避免单一自我报告带来的测量偏差？</w:t>
      </w:r>
    </w:p>
    <w:p w14:paraId="232F76DD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分析方法：</w:t>
      </w: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多源测量（自我报告 + 行为任务），数据驱动的条目筛选与维度识别。</w:t>
      </w:r>
    </w:p>
    <w:p w14:paraId="4A5E5ABF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分析结果：</w:t>
      </w:r>
    </w:p>
    <w:p w14:paraId="002FF269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（1）多源测量提高了结论的稳健性，问卷与任务在共性与差异上可能存在互补。</w:t>
      </w:r>
    </w:p>
    <w:p w14:paraId="16D89AF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 w:val="0"/>
          <w:bCs w:val="0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（2）自动机器学习有效识别了高噪音条目，使维度建构更加稳固。</w:t>
      </w:r>
    </w:p>
    <w:p w14:paraId="267B1A7F">
      <w:pPr>
        <w:numPr>
          <w:numId w:val="0"/>
        </w:numPr>
        <w:rPr>
          <w:rFonts w:hint="eastAsia"/>
          <w:lang w:val="en-US" w:eastAsia="zh-CN"/>
        </w:rPr>
      </w:pPr>
    </w:p>
    <w:p w14:paraId="7F90013D">
      <w:pPr>
        <w:numPr>
          <w:numId w:val="0"/>
        </w:numPr>
        <w:rPr>
          <w:rFonts w:hint="eastAsia"/>
          <w:lang w:val="en-US" w:eastAsia="zh-CN"/>
        </w:rPr>
      </w:pPr>
    </w:p>
    <w:p w14:paraId="3D6A8045">
      <w:pPr>
        <w:numPr>
          <w:numId w:val="0"/>
        </w:numPr>
        <w:rPr>
          <w:rFonts w:hint="default"/>
          <w:lang w:val="en-US" w:eastAsia="zh-CN"/>
        </w:rPr>
      </w:pPr>
    </w:p>
    <w:p w14:paraId="160C6F7E">
      <w:pPr>
        <w:ind w:firstLine="420" w:firstLineChars="200"/>
        <w:rPr>
          <w:rFonts w:hint="default"/>
          <w:b/>
          <w:bCs/>
          <w:color w:val="0D0D0D" w:themeColor="text1" w:themeTint="F2"/>
          <w:highlight w:val="yellow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DD005C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CE766"/>
    <w:multiLevelType w:val="singleLevel"/>
    <w:tmpl w:val="BFECE76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B5B1B25"/>
    <w:multiLevelType w:val="singleLevel"/>
    <w:tmpl w:val="DB5B1B2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67E0790"/>
    <w:multiLevelType w:val="singleLevel"/>
    <w:tmpl w:val="F67E079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FBD27"/>
    <w:rsid w:val="7D5FB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2025-09-30T14:26:00Z</dcterms:created>
  <dc:creator>孙心茹</dc:creator>
  <cp:lastModifiedBy>孙心茹</cp:lastModifiedBy>
  <dcterms:modified xsi:type="dcterms:W3CDTF">2025-09-30T15:31:42Z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4F12845DC1CD8F801178DB6882D59F0C_41</vt:lpwstr>
  </property>
</Properties>
</file>