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B02481">
      <w:pPr>
        <w:numPr>
          <w:ilvl w:val="0"/>
          <w:numId w:val="0"/>
        </w:numPr>
        <w:rPr>
          <w:rFonts w:hint="eastAsia"/>
          <w:lang w:val="en-US" w:eastAsia="zh-CN"/>
        </w:rPr>
      </w:pPr>
      <w:r>
        <w:rPr>
          <w:rFonts w:hint="eastAsia"/>
          <w:lang w:val="en-US" w:eastAsia="zh-CN"/>
        </w:rPr>
        <w:t>一、研究系统比较了显性测量（自我报告）与隐性测量（行为任务）在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1"/>
        </w:numPr>
        <w:rPr>
          <w:rFonts w:hint="eastAsia"/>
          <w:lang w:val="en-US" w:eastAsia="zh-CN"/>
        </w:rPr>
      </w:pPr>
      <w:r>
        <w:rPr>
          <w:rFonts w:hint="eastAsia"/>
          <w:lang w:val="en-US" w:eastAsia="zh-CN"/>
        </w:rPr>
        <w:t>研究思路</w:t>
      </w:r>
    </w:p>
    <w:p w14:paraId="46C5E931">
      <w:pPr>
        <w:numPr>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0"/>
        </w:numPr>
        <w:rPr>
          <w:rFonts w:hint="eastAsia"/>
          <w:lang w:val="en-US" w:eastAsia="zh-CN"/>
        </w:rPr>
      </w:pPr>
    </w:p>
    <w:p w14:paraId="4CD34EBA">
      <w:pPr>
        <w:numPr>
          <w:ilvl w:val="0"/>
          <w:numId w:val="0"/>
        </w:numPr>
        <w:rPr>
          <w:rFonts w:hint="eastAsia"/>
          <w:lang w:val="en-US" w:eastAsia="zh-CN"/>
        </w:rPr>
      </w:pPr>
    </w:p>
    <w:p w14:paraId="4CB6DAC3">
      <w:pPr>
        <w:numPr>
          <w:ilvl w:val="0"/>
          <w:numId w:val="0"/>
        </w:numPr>
        <w:rPr>
          <w:rFonts w:hint="eastAsia"/>
          <w:lang w:val="en-US" w:eastAsia="zh-CN"/>
        </w:rPr>
      </w:pPr>
    </w:p>
    <w:p w14:paraId="28FEB9AE">
      <w:pPr>
        <w:numPr>
          <w:ilvl w:val="0"/>
          <w:numId w:val="0"/>
        </w:numPr>
        <w:rPr>
          <w:rFonts w:hint="eastAsia"/>
          <w:lang w:val="en-US" w:eastAsia="zh-CN"/>
        </w:rPr>
      </w:pPr>
    </w:p>
    <w:p w14:paraId="0184FDBF">
      <w:pPr>
        <w:numPr>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2"/>
        </w:numPr>
        <w:ind w:leftChars="0"/>
        <w:rPr>
          <w:rFonts w:hint="eastAsia"/>
          <w:lang w:val="en-US" w:eastAsia="zh-CN"/>
        </w:rPr>
      </w:pPr>
      <w:r>
        <w:rPr>
          <w:rFonts w:hint="eastAsia"/>
          <w:lang w:val="en-US" w:eastAsia="zh-CN"/>
        </w:rPr>
        <w:t>对提取到的所有总分进行相关分析</w:t>
      </w:r>
    </w:p>
    <w:p w14:paraId="6D997F27">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33BDF4B6">
      <w:pPr>
        <w:numPr>
          <w:ilvl w:val="0"/>
          <w:numId w:val="0"/>
        </w:numPr>
        <w:rPr>
          <w:rFonts w:hint="eastAsia"/>
          <w:lang w:val="en-US" w:eastAsia="zh-CN"/>
        </w:rPr>
      </w:pPr>
      <w:r>
        <w:rPr>
          <w:rFonts w:hint="default"/>
          <w:lang w:val="en-US" w:eastAsia="zh-CN"/>
        </w:rPr>
        <w:drawing>
          <wp:inline distT="0" distB="0" distL="114300" distR="114300">
            <wp:extent cx="3712210" cy="3239770"/>
            <wp:effectExtent l="0" t="0" r="21590" b="11430"/>
            <wp:docPr id="3" name="图片 3" descr="截屏2025-07-13 08.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7-13 08.52.52"/>
                    <pic:cNvPicPr>
                      <a:picLocks noChangeAspect="1"/>
                    </pic:cNvPicPr>
                  </pic:nvPicPr>
                  <pic:blipFill>
                    <a:blip r:embed="rId4"/>
                    <a:stretch>
                      <a:fillRect/>
                    </a:stretch>
                  </pic:blipFill>
                  <pic:spPr>
                    <a:xfrm>
                      <a:off x="0" y="0"/>
                      <a:ext cx="3712210" cy="3239770"/>
                    </a:xfrm>
                    <a:prstGeom prst="rect">
                      <a:avLst/>
                    </a:prstGeom>
                  </pic:spPr>
                </pic:pic>
              </a:graphicData>
            </a:graphic>
          </wp:inline>
        </w:drawing>
      </w:r>
    </w:p>
    <w:p w14:paraId="411F1B07">
      <w:pPr>
        <w:numPr>
          <w:ilvl w:val="0"/>
          <w:numId w:val="2"/>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602990" cy="3150870"/>
            <wp:effectExtent l="0" t="0" r="3810" b="24130"/>
            <wp:docPr id="4" name="图片 4" descr="截屏2025-07-13 08.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7-13 08.56.33"/>
                    <pic:cNvPicPr>
                      <a:picLocks noChangeAspect="1"/>
                    </pic:cNvPicPr>
                  </pic:nvPicPr>
                  <pic:blipFill>
                    <a:blip r:embed="rId5"/>
                    <a:stretch>
                      <a:fillRect/>
                    </a:stretch>
                  </pic:blipFill>
                  <pic:spPr>
                    <a:xfrm>
                      <a:off x="0" y="0"/>
                      <a:ext cx="3602990" cy="3150870"/>
                    </a:xfrm>
                    <a:prstGeom prst="rect">
                      <a:avLst/>
                    </a:prstGeom>
                  </pic:spPr>
                </pic:pic>
              </a:graphicData>
            </a:graphic>
          </wp:inline>
        </w:drawing>
      </w:r>
    </w:p>
    <w:p w14:paraId="4651B734">
      <w:pPr>
        <w:numPr>
          <w:ilvl w:val="0"/>
          <w:numId w:val="2"/>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thick"/>
          <w:lang w:val="en-US" w:eastAsia="zh-CN"/>
        </w:rPr>
      </w:pPr>
      <w:r>
        <w:rPr>
          <w:rFonts w:hint="default"/>
          <w:u w:val="none"/>
          <w:lang w:val="en-US" w:eastAsia="zh-CN"/>
        </w:rPr>
        <w:drawing>
          <wp:inline distT="0" distB="0" distL="114300" distR="114300">
            <wp:extent cx="3848735" cy="3071495"/>
            <wp:effectExtent l="0" t="0" r="12065" b="1905"/>
            <wp:docPr id="6" name="图片 6" descr="截屏2025-07-13 09.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7-13 09.07.10"/>
                    <pic:cNvPicPr>
                      <a:picLocks noChangeAspect="1"/>
                    </pic:cNvPicPr>
                  </pic:nvPicPr>
                  <pic:blipFill>
                    <a:blip r:embed="rId6"/>
                    <a:stretch>
                      <a:fillRect/>
                    </a:stretch>
                  </pic:blipFill>
                  <pic:spPr>
                    <a:xfrm>
                      <a:off x="0" y="0"/>
                      <a:ext cx="3848735" cy="3071495"/>
                    </a:xfrm>
                    <a:prstGeom prst="rect">
                      <a:avLst/>
                    </a:prstGeom>
                  </pic:spPr>
                </pic:pic>
              </a:graphicData>
            </a:graphic>
          </wp:inline>
        </w:drawing>
      </w:r>
    </w:p>
    <w:p w14:paraId="0E52A9B1">
      <w:pPr>
        <w:numPr>
          <w:numId w:val="0"/>
        </w:numPr>
        <w:ind w:leftChars="0"/>
        <w:rPr>
          <w:rFonts w:hint="eastAsia"/>
          <w:u w:val="none"/>
          <w:lang w:val="en-US" w:eastAsia="zh-CN"/>
        </w:rPr>
      </w:pPr>
      <w:r>
        <w:rPr>
          <w:rFonts w:hint="eastAsia"/>
          <w:u w:val="none"/>
          <w:lang w:val="en-US" w:eastAsia="zh-CN"/>
        </w:rPr>
        <w:t>四、</w:t>
      </w:r>
      <w:bookmarkStart w:id="0" w:name="_GoBack"/>
      <w:bookmarkEnd w:id="0"/>
      <w:r>
        <w:rPr>
          <w:rFonts w:hint="eastAsia"/>
          <w:u w:val="none"/>
          <w:lang w:val="en-US" w:eastAsia="zh-CN"/>
        </w:rPr>
        <w:t>十折交叉验证的线性模型</w:t>
      </w:r>
    </w:p>
    <w:p w14:paraId="6660D312">
      <w:pPr>
        <w:numPr>
          <w:ilvl w:val="0"/>
          <w:numId w:val="0"/>
        </w:numPr>
        <w:ind w:leftChars="0"/>
        <w:rPr>
          <w:rFonts w:hint="eastAsia"/>
          <w:u w:val="none"/>
          <w:lang w:val="en-US" w:eastAsia="zh-CN"/>
        </w:rPr>
      </w:pPr>
      <w:r>
        <w:rPr>
          <w:rFonts w:hint="default"/>
          <w:u w:val="none"/>
          <w:lang w:val="en-US" w:eastAsia="zh-CN"/>
        </w:rPr>
        <w:t>使用交叉验证的线性回归建模评估每个变量的可预测性</w:t>
      </w:r>
      <w:r>
        <w:rPr>
          <w:rFonts w:hint="eastAsia"/>
          <w:u w:val="none"/>
          <w:lang w:val="en-US" w:eastAsia="zh-CN"/>
        </w:rPr>
        <w:t>（“cv”交叉验证；“10”10折，每次用其中9份训练，1份验证，循环10次），为测量间的相关与分离提供另一个依据（10折交叉验证是经验上在样本量适中时最常用的设定，能兼顾计算效率与稳定性）。在指标提取方面，我们提取了RMSE用于评估整体误差波动、MAE用于反映平均误差大小、R²解释结构一致性强度。</w:t>
      </w:r>
    </w:p>
    <w:p w14:paraId="13D9CB02">
      <w:pPr>
        <w:numPr>
          <w:ilvl w:val="0"/>
          <w:numId w:val="0"/>
        </w:numPr>
        <w:ind w:leftChars="0"/>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0"/>
                    <a:stretch>
                      <a:fillRect/>
                    </a:stretch>
                  </pic:blipFill>
                  <pic:spPr>
                    <a:xfrm>
                      <a:off x="0" y="0"/>
                      <a:ext cx="3598545" cy="2147570"/>
                    </a:xfrm>
                    <a:prstGeom prst="rect">
                      <a:avLst/>
                    </a:prstGeom>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1"/>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2"/>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3"/>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3"/>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4"/>
                    <a:stretch>
                      <a:fillRect/>
                    </a:stretch>
                  </pic:blipFill>
                  <pic:spPr>
                    <a:xfrm>
                      <a:off x="0" y="0"/>
                      <a:ext cx="5270500" cy="1398905"/>
                    </a:xfrm>
                    <a:prstGeom prst="rect">
                      <a:avLst/>
                    </a:prstGeom>
                  </pic:spPr>
                </pic:pic>
              </a:graphicData>
            </a:graphic>
          </wp:inline>
        </w:drawing>
      </w:r>
    </w:p>
    <w:p w14:paraId="62D38E8D">
      <w:pPr>
        <w:numPr>
          <w:ilvl w:val="0"/>
          <w:numId w:val="4"/>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5"/>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6"/>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7"/>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8"/>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37CD79C9">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5CE48923"/>
    <w:multiLevelType w:val="singleLevel"/>
    <w:tmpl w:val="5CE48923"/>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7DFCAD63"/>
    <w:rsid w:val="7DFF7619"/>
    <w:rsid w:val="B3DD33DC"/>
    <w:rsid w:val="BDBEDCD7"/>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165</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2025-07-11T00:39:00Z</dcterms:created>
  <dc:creator>孙心茹</dc:creator>
  <cp:lastModifiedBy>孙心茹</cp:lastModifiedBy>
  <dcterms:modified xsi:type="dcterms:W3CDTF">2025-07-20T17:08:20Z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40B7B2FD2AD0259BDF0B6F6818561D63_41</vt:lpwstr>
  </property>
</Properties>
</file>