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3435F9">
      <w:pPr>
        <w:rPr>
          <w:rFonts w:hint="eastAsia"/>
        </w:rPr>
      </w:pPr>
      <w:r>
        <w:rPr>
          <w:rFonts w:hint="eastAsia"/>
        </w:rPr>
        <w:t>积极自我认知的多维结构与功能预测力</w:t>
      </w:r>
    </w:p>
    <w:p w14:paraId="01E32FAD">
      <w:pPr>
        <w:rPr>
          <w:rFonts w:hint="eastAsia"/>
        </w:rPr>
      </w:pPr>
    </w:p>
    <w:p w14:paraId="6CB605F6">
      <w:pPr>
        <w:rPr>
          <w:rFonts w:hint="eastAsia"/>
        </w:rPr>
      </w:pPr>
    </w:p>
    <w:p w14:paraId="1F84CE72">
      <w:pPr>
        <w:numPr>
          <w:ilvl w:val="0"/>
          <w:numId w:val="1"/>
        </w:numPr>
        <w:rPr>
          <w:rFonts w:hint="eastAsia"/>
        </w:rPr>
      </w:pPr>
      <w:r>
        <w:rPr>
          <w:rFonts w:hint="eastAsia"/>
        </w:rPr>
        <w:t>结构层面</w:t>
      </w:r>
    </w:p>
    <w:p w14:paraId="3150C44B">
      <w:pPr>
        <w:numPr>
          <w:numId w:val="0"/>
        </w:numPr>
        <w:rPr>
          <w:rFonts w:hint="eastAsia"/>
          <w:lang w:val="en-US" w:eastAsia="zh-CN"/>
        </w:rPr>
      </w:pPr>
      <w:r>
        <w:rPr>
          <w:rFonts w:hint="eastAsia"/>
        </w:rPr>
        <w:t>相关</w:t>
      </w:r>
      <w:r>
        <w:rPr>
          <w:rFonts w:hint="eastAsia"/>
          <w:lang w:val="en-US" w:eastAsia="zh-CN"/>
        </w:rPr>
        <w:t>分析</w:t>
      </w:r>
    </w:p>
    <w:p w14:paraId="5B3302DC">
      <w:pPr>
        <w:numPr>
          <w:numId w:val="0"/>
        </w:numPr>
        <w:rPr>
          <w:rFonts w:hint="eastAsia"/>
          <w:lang w:val="en-US" w:eastAsia="zh-CN"/>
        </w:rPr>
      </w:pPr>
      <w:r>
        <w:rPr>
          <w:rFonts w:hint="eastAsia"/>
        </w:rPr>
        <w:t>网络</w:t>
      </w:r>
      <w:r>
        <w:rPr>
          <w:rFonts w:hint="eastAsia"/>
          <w:lang w:val="en-US" w:eastAsia="zh-CN"/>
        </w:rPr>
        <w:t>分析</w:t>
      </w:r>
    </w:p>
    <w:p w14:paraId="0A85CDEA">
      <w:pPr>
        <w:numPr>
          <w:numId w:val="0"/>
        </w:numPr>
        <w:rPr>
          <w:rFonts w:hint="eastAsia"/>
          <w:lang w:val="en-US" w:eastAsia="zh-CN"/>
        </w:rPr>
      </w:pPr>
      <w:r>
        <w:rPr>
          <w:rFonts w:hint="eastAsia"/>
          <w:lang w:val="en-US" w:eastAsia="zh-CN"/>
        </w:rPr>
        <w:t>bifactor</w:t>
      </w:r>
      <w:r>
        <w:rPr>
          <w:rFonts w:hint="eastAsia"/>
        </w:rPr>
        <w:t>模型</w:t>
      </w:r>
      <w:r>
        <w:rPr>
          <w:rFonts w:hint="eastAsia"/>
          <w:lang w:val="en-US" w:eastAsia="zh-CN"/>
        </w:rPr>
        <w:t>分析</w:t>
      </w:r>
    </w:p>
    <w:p w14:paraId="5889E808">
      <w:pPr>
        <w:numPr>
          <w:numId w:val="0"/>
        </w:numPr>
        <w:rPr>
          <w:rFonts w:hint="eastAsia"/>
          <w:lang w:val="en-US" w:eastAsia="zh-CN"/>
        </w:rPr>
      </w:pPr>
    </w:p>
    <w:p w14:paraId="37AB7322">
      <w:pPr>
        <w:numPr>
          <w:ilvl w:val="0"/>
          <w:numId w:val="1"/>
        </w:numPr>
        <w:ind w:left="0" w:leftChars="0" w:firstLine="0" w:firstLineChars="0"/>
        <w:rPr>
          <w:rFonts w:hint="eastAsia"/>
          <w:lang w:val="en-US" w:eastAsia="zh-CN"/>
        </w:rPr>
      </w:pPr>
      <w:r>
        <w:rPr>
          <w:rFonts w:hint="eastAsia"/>
          <w:lang w:val="en-US" w:eastAsia="zh-CN"/>
        </w:rPr>
        <w:t>降维与条目筛选</w:t>
      </w:r>
    </w:p>
    <w:p w14:paraId="6428745E">
      <w:pPr>
        <w:numPr>
          <w:numId w:val="0"/>
        </w:numPr>
        <w:ind w:leftChars="0"/>
        <w:rPr>
          <w:rFonts w:hint="eastAsia"/>
          <w:lang w:val="en-US" w:eastAsia="zh-CN"/>
        </w:rPr>
      </w:pPr>
      <w:r>
        <w:rPr>
          <w:rFonts w:hint="default"/>
          <w:lang w:val="en-US" w:eastAsia="zh-CN"/>
        </w:rPr>
        <w:t>EGA</w:t>
      </w:r>
      <w:r>
        <w:rPr>
          <w:rFonts w:hint="eastAsia"/>
          <w:lang w:val="en-US" w:eastAsia="zh-CN"/>
        </w:rPr>
        <w:t>分析（保留142条目，模型自动提取7个社群）</w:t>
      </w:r>
    </w:p>
    <w:p w14:paraId="44433CF7">
      <w:pPr>
        <w:numPr>
          <w:numId w:val="0"/>
        </w:numPr>
        <w:ind w:leftChars="0"/>
        <w:rPr>
          <w:rFonts w:hint="eastAsia"/>
          <w:lang w:val="en-US" w:eastAsia="zh-CN"/>
        </w:rPr>
      </w:pPr>
      <w:r>
        <w:rPr>
          <w:rFonts w:hint="eastAsia"/>
          <w:lang w:val="en-US" w:eastAsia="zh-CN"/>
        </w:rPr>
        <w:t>随机数据集共性分析（保留140条目，提取8个公因子）</w:t>
      </w:r>
    </w:p>
    <w:p w14:paraId="026B5A0C">
      <w:pPr>
        <w:numPr>
          <w:numId w:val="0"/>
        </w:numPr>
        <w:ind w:leftChars="0"/>
        <w:rPr>
          <w:rFonts w:hint="eastAsia"/>
          <w:lang w:val="en-US" w:eastAsia="zh-CN"/>
        </w:rPr>
      </w:pPr>
    </w:p>
    <w:p w14:paraId="7A564024">
      <w:pPr>
        <w:numPr>
          <w:ilvl w:val="0"/>
          <w:numId w:val="1"/>
        </w:numPr>
        <w:ind w:left="0" w:leftChars="0" w:firstLine="0" w:firstLineChars="0"/>
        <w:rPr>
          <w:rFonts w:hint="eastAsia"/>
          <w:lang w:val="en-US" w:eastAsia="zh-CN"/>
        </w:rPr>
      </w:pPr>
      <w:r>
        <w:rPr>
          <w:rFonts w:hint="eastAsia"/>
          <w:lang w:val="en-US" w:eastAsia="zh-CN"/>
        </w:rPr>
        <w:t>预测分析</w:t>
      </w:r>
    </w:p>
    <w:p w14:paraId="7F15609D">
      <w:pPr>
        <w:widowControl w:val="0"/>
        <w:numPr>
          <w:numId w:val="0"/>
        </w:numPr>
        <w:jc w:val="both"/>
        <w:rPr>
          <w:rFonts w:hint="default"/>
          <w:lang w:val="en-US" w:eastAsia="zh-CN"/>
        </w:rPr>
      </w:pPr>
      <w:r>
        <w:rPr>
          <w:rFonts w:hint="eastAsia"/>
          <w:lang w:val="en-US" w:eastAsia="zh-CN"/>
        </w:rPr>
        <w:t>随机数据集共性分析保留的条目➡拟合能力</w:t>
      </w:r>
      <w:bookmarkStart w:id="0" w:name="_GoBack"/>
      <w:bookmarkEnd w:id="0"/>
    </w:p>
    <w:p w14:paraId="4FB30E81">
      <w:pPr>
        <w:widowControl w:val="0"/>
        <w:numPr>
          <w:numId w:val="0"/>
        </w:numPr>
        <w:jc w:val="both"/>
        <w:rPr>
          <w:rFonts w:hint="default"/>
          <w:lang w:val="en-US" w:eastAsia="zh-CN"/>
        </w:rPr>
      </w:pPr>
      <w:r>
        <w:rPr>
          <w:rFonts w:hint="default"/>
          <w:lang w:val="en-US" w:eastAsia="zh-CN"/>
        </w:rPr>
        <w:t>EGA</w:t>
      </w:r>
      <w:r>
        <w:rPr>
          <w:rFonts w:hint="eastAsia"/>
          <w:lang w:val="en-US" w:eastAsia="zh-CN"/>
        </w:rPr>
        <w:t>分析后保留的条目➡泛化能力</w:t>
      </w:r>
    </w:p>
    <w:p w14:paraId="62FD5BCA">
      <w:pPr>
        <w:rPr>
          <w:rFonts w:hint="eastAsia"/>
        </w:rPr>
      </w:pPr>
    </w:p>
    <w:p w14:paraId="43AD9F70">
      <w:pPr>
        <w:rPr>
          <w:rFonts w:hint="eastAsia"/>
        </w:rPr>
      </w:pPr>
    </w:p>
    <w:p w14:paraId="5308702F">
      <w:pPr>
        <w:rPr>
          <w:rFonts w:hint="eastAsia"/>
        </w:rPr>
      </w:pPr>
      <w:r>
        <w:rPr>
          <w:rFonts w:hint="eastAsia"/>
        </w:rPr>
        <w:t>摘要</w:t>
      </w:r>
    </w:p>
    <w:p w14:paraId="4F5A2992">
      <w:pPr>
        <w:rPr>
          <w:rFonts w:hint="eastAsia"/>
        </w:rPr>
      </w:pPr>
      <w:r>
        <w:rPr>
          <w:rFonts w:hint="eastAsia"/>
        </w:rPr>
        <w:t>本研究旨在探讨</w:t>
      </w:r>
      <w:r>
        <w:rPr>
          <w:rFonts w:hint="eastAsia"/>
          <w:lang w:val="en-US" w:eastAsia="zh-CN"/>
        </w:rPr>
        <w:t>自我报告</w:t>
      </w:r>
      <w:r>
        <w:rPr>
          <w:rFonts w:hint="eastAsia"/>
        </w:rPr>
        <w:t>与</w:t>
      </w:r>
      <w:r>
        <w:rPr>
          <w:rFonts w:hint="eastAsia"/>
          <w:lang w:val="en-US" w:eastAsia="zh-CN"/>
        </w:rPr>
        <w:t>认知任务</w:t>
      </w:r>
      <w:r>
        <w:rPr>
          <w:rFonts w:hint="eastAsia"/>
        </w:rPr>
        <w:t>在积极自我认知中的结构特性与心理健康预测效度。研究纳入 13</w:t>
      </w:r>
      <w:r>
        <w:rPr>
          <w:rFonts w:hint="eastAsia"/>
          <w:lang w:val="en-US" w:eastAsia="zh-CN"/>
        </w:rPr>
        <w:t>5</w:t>
      </w:r>
      <w:r>
        <w:rPr>
          <w:rFonts w:hint="eastAsia"/>
        </w:rPr>
        <w:t xml:space="preserve"> 个</w:t>
      </w:r>
      <w:r>
        <w:rPr>
          <w:rFonts w:hint="eastAsia"/>
          <w:lang w:val="en-US" w:eastAsia="zh-CN"/>
        </w:rPr>
        <w:t>自我报告条目（问卷数据）</w:t>
      </w:r>
      <w:r>
        <w:rPr>
          <w:rFonts w:hint="eastAsia"/>
        </w:rPr>
        <w:t>、</w:t>
      </w:r>
      <w:r>
        <w:rPr>
          <w:rFonts w:hint="eastAsia"/>
          <w:lang w:val="en-US" w:eastAsia="zh-CN"/>
        </w:rPr>
        <w:t>14</w:t>
      </w:r>
      <w:r>
        <w:rPr>
          <w:rFonts w:hint="eastAsia"/>
        </w:rPr>
        <w:t xml:space="preserve"> 个</w:t>
      </w:r>
      <w:r>
        <w:rPr>
          <w:rFonts w:hint="eastAsia"/>
          <w:lang w:val="en-US" w:eastAsia="zh-CN"/>
        </w:rPr>
        <w:t>认知</w:t>
      </w:r>
      <w:r>
        <w:rPr>
          <w:rFonts w:hint="eastAsia"/>
        </w:rPr>
        <w:t>任务</w:t>
      </w:r>
      <w:r>
        <w:rPr>
          <w:rFonts w:hint="eastAsia"/>
          <w:lang w:val="en-US" w:eastAsia="zh-CN"/>
        </w:rPr>
        <w:t>指标（行为数据）</w:t>
      </w:r>
      <w:r>
        <w:rPr>
          <w:rFonts w:hint="eastAsia"/>
        </w:rPr>
        <w:t>及四项心理健康变量，通过相关分析、EFA、双因子模型、网络分析及交叉验证预测建模进行系统比较。</w:t>
      </w:r>
      <w:r>
        <w:rPr>
          <w:rFonts w:hint="eastAsia"/>
          <w:highlight w:val="yellow"/>
        </w:rPr>
        <w:t>结果显示</w:t>
      </w:r>
      <w:r>
        <w:rPr>
          <w:rFonts w:hint="eastAsia"/>
        </w:rPr>
        <w:t>，两类测量在结构层面高度分离：自我报告变量内部一致性高、结构聚合良好；行为任务指标结构松散、内部关联弱。</w:t>
      </w:r>
      <w:r>
        <w:rPr>
          <w:rFonts w:hint="eastAsia"/>
          <w:highlight w:val="yellow"/>
        </w:rPr>
        <w:t>双因子模型与网络分析均表明</w:t>
      </w:r>
      <w:r>
        <w:rPr>
          <w:rFonts w:hint="eastAsia"/>
        </w:rPr>
        <w:t>，积极自我认知呈多维、任务特异性结构，而非单一潜在因子。</w:t>
      </w:r>
      <w:r>
        <w:rPr>
          <w:rFonts w:hint="eastAsia"/>
          <w:lang w:val="en-US" w:eastAsia="zh-CN"/>
        </w:rPr>
        <w:t>在控制条目、对噪音较大的条目进行筛选后进行了积极自我认知的</w:t>
      </w:r>
      <w:r>
        <w:rPr>
          <w:rFonts w:hint="eastAsia"/>
          <w:highlight w:val="none"/>
        </w:rPr>
        <w:t>功能预测分析</w:t>
      </w:r>
      <w:r>
        <w:rPr>
          <w:rFonts w:hint="eastAsia"/>
          <w:highlight w:val="none"/>
          <w:lang w:eastAsia="zh-CN"/>
        </w:rPr>
        <w:t>，</w:t>
      </w:r>
      <w:r>
        <w:rPr>
          <w:rFonts w:hint="eastAsia"/>
          <w:highlight w:val="none"/>
          <w:lang w:val="en-US" w:eastAsia="zh-CN"/>
        </w:rPr>
        <w:t>结果显示</w:t>
      </w:r>
      <w:r>
        <w:rPr>
          <w:rFonts w:hint="eastAsia"/>
        </w:rPr>
        <w:t>，在 LASSO 线性模型中，两类测量对心理健康的预测力均有限；在随机森林非线性模型中，</w:t>
      </w:r>
      <w:r>
        <w:rPr>
          <w:rFonts w:hint="eastAsia"/>
          <w:lang w:val="en-US" w:eastAsia="zh-CN"/>
        </w:rPr>
        <w:t>预测力相较于线性模型有所提升，随机森林预测结果显示：认知任务</w:t>
      </w:r>
      <w:r>
        <w:rPr>
          <w:rFonts w:hint="eastAsia"/>
        </w:rPr>
        <w:t>表现出较显著的预测优势</w:t>
      </w:r>
      <w:r>
        <w:rPr>
          <w:rFonts w:hint="eastAsia"/>
          <w:lang w:eastAsia="zh-CN"/>
        </w:rPr>
        <w:t>，</w:t>
      </w:r>
      <w:r>
        <w:rPr>
          <w:rFonts w:hint="eastAsia"/>
          <w:lang w:val="en-US" w:eastAsia="zh-CN"/>
        </w:rPr>
        <w:t>但这一结果仅停留在检验数据的“拟合性能”上，不涉及对“新个体”数据预测能力的评估</w:t>
      </w:r>
      <w:r>
        <w:rPr>
          <w:rFonts w:hint="eastAsia"/>
        </w:rPr>
        <w:t>。</w:t>
      </w:r>
      <w:r>
        <w:rPr>
          <w:rFonts w:hint="eastAsia"/>
          <w:lang w:val="en-US" w:eastAsia="zh-CN"/>
        </w:rPr>
        <w:t>在这一基础上，我们利用</w:t>
      </w:r>
      <w:r>
        <w:rPr>
          <w:rFonts w:hint="eastAsia"/>
        </w:rPr>
        <w:t>十折交叉验证进一步</w:t>
      </w:r>
      <w:r>
        <w:rPr>
          <w:rFonts w:hint="eastAsia"/>
          <w:lang w:val="en-US" w:eastAsia="zh-CN"/>
        </w:rPr>
        <w:t>分析，将数据划分为“训练集”和“验证集”，在独立数据划分下评估模型的“泛化性能”。分析结果显示，认知</w:t>
      </w:r>
      <w:r>
        <w:rPr>
          <w:rFonts w:hint="eastAsia"/>
        </w:rPr>
        <w:t>任务在预测效能上</w:t>
      </w:r>
      <w:r>
        <w:rPr>
          <w:rFonts w:hint="eastAsia"/>
          <w:lang w:val="en-US" w:eastAsia="zh-CN"/>
        </w:rPr>
        <w:t>依然</w:t>
      </w:r>
      <w:r>
        <w:rPr>
          <w:rFonts w:hint="eastAsia"/>
        </w:rPr>
        <w:t>略高于自我报告，但整体预测力</w:t>
      </w:r>
      <w:r>
        <w:rPr>
          <w:rFonts w:hint="eastAsia"/>
          <w:lang w:val="en-US" w:eastAsia="zh-CN"/>
        </w:rPr>
        <w:t>下降</w:t>
      </w:r>
      <w:r>
        <w:rPr>
          <w:rFonts w:hint="eastAsia"/>
        </w:rPr>
        <w:t>。研究揭示了</w:t>
      </w:r>
      <w:r>
        <w:rPr>
          <w:rFonts w:hint="eastAsia"/>
          <w:lang w:val="en-US" w:eastAsia="zh-CN"/>
        </w:rPr>
        <w:t>积极自我认知可能存在多维的结构，同时在其功能预测上，自我报告</w:t>
      </w:r>
      <w:r>
        <w:rPr>
          <w:rFonts w:hint="eastAsia"/>
        </w:rPr>
        <w:t>与</w:t>
      </w:r>
      <w:r>
        <w:rPr>
          <w:rFonts w:hint="eastAsia"/>
          <w:lang w:val="en-US" w:eastAsia="zh-CN"/>
        </w:rPr>
        <w:t>认知任务存在</w:t>
      </w:r>
      <w:r>
        <w:rPr>
          <w:rFonts w:hint="eastAsia"/>
        </w:rPr>
        <w:t>差异，并提出“结构—功能悖论”框架，强调在心理测量中需兼顾结构有效性与功能预测价值。</w:t>
      </w:r>
    </w:p>
    <w:p w14:paraId="6AF10432">
      <w:pPr>
        <w:rPr>
          <w:rFonts w:hint="eastAsia"/>
        </w:rPr>
      </w:pPr>
    </w:p>
    <w:p w14:paraId="15200744">
      <w:pPr>
        <w:rPr>
          <w:rFonts w:hint="eastAsia"/>
        </w:rPr>
      </w:pPr>
    </w:p>
    <w:p w14:paraId="68E2FDA3">
      <w:pPr>
        <w:rPr>
          <w:rFonts w:hint="eastAsia"/>
        </w:rPr>
      </w:pPr>
      <w:r>
        <w:rPr>
          <w:rFonts w:hint="eastAsia"/>
        </w:rPr>
        <w:t>数据分析与结果</w:t>
      </w:r>
    </w:p>
    <w:p w14:paraId="7E6B1070">
      <w:pPr>
        <w:rPr>
          <w:rFonts w:hint="eastAsia"/>
        </w:rPr>
      </w:pPr>
    </w:p>
    <w:p w14:paraId="57F3F2D0">
      <w:pPr>
        <w:rPr>
          <w:rFonts w:hint="eastAsia"/>
        </w:rPr>
      </w:pPr>
      <w:r>
        <w:rPr>
          <w:rFonts w:hint="eastAsia"/>
        </w:rPr>
        <w:t>一、结构层面：相关、网络与双因子模型</w:t>
      </w:r>
    </w:p>
    <w:p w14:paraId="5E6261A4">
      <w:pPr>
        <w:rPr>
          <w:rFonts w:hint="eastAsia"/>
        </w:rPr>
      </w:pPr>
    </w:p>
    <w:p w14:paraId="252ADD7B">
      <w:pPr>
        <w:rPr>
          <w:rFonts w:hint="eastAsia"/>
        </w:rPr>
      </w:pPr>
      <w:r>
        <w:rPr>
          <w:rFonts w:hint="eastAsia"/>
        </w:rPr>
        <w:t xml:space="preserve">为检验自我报告与行为任务在结构上的耦合与分离，我们从相关结构、网络结构与潜在因子结构三个层面开展分析。总体上，两类测量在统计结构上高度分离：自我报告条目内部关联强、结构聚合度高；行为任务指标内部关联弱、结构松散，提示二者可能反映不同的心理加工系统。 </w:t>
      </w:r>
    </w:p>
    <w:p w14:paraId="72823755">
      <w:pPr>
        <w:rPr>
          <w:rFonts w:hint="eastAsia"/>
        </w:rPr>
      </w:pPr>
    </w:p>
    <w:p w14:paraId="64254387">
      <w:pPr>
        <w:numPr>
          <w:ilvl w:val="0"/>
          <w:numId w:val="2"/>
        </w:numPr>
        <w:rPr>
          <w:rFonts w:hint="default" w:eastAsiaTheme="minorEastAsia"/>
          <w:lang w:val="en-US" w:eastAsia="zh-CN"/>
        </w:rPr>
      </w:pPr>
      <w:r>
        <w:rPr>
          <w:rFonts w:hint="eastAsia"/>
          <w:lang w:val="en-US" w:eastAsia="zh-CN"/>
        </w:rPr>
        <w:t>相关分析</w:t>
      </w:r>
    </w:p>
    <w:p w14:paraId="0682A37C">
      <w:pPr>
        <w:numPr>
          <w:numId w:val="0"/>
        </w:numPr>
        <w:rPr>
          <w:rFonts w:hint="eastAsia"/>
          <w:lang w:val="en-US" w:eastAsia="zh-CN"/>
        </w:rPr>
      </w:pPr>
      <w:r>
        <w:rPr>
          <w:rFonts w:hint="eastAsia"/>
          <w:lang w:val="en-US" w:eastAsia="zh-CN"/>
        </w:rPr>
        <w:t>（1）对提取到的所有总分进行相关分析</w:t>
      </w:r>
    </w:p>
    <w:p w14:paraId="05D79593">
      <w:pPr>
        <w:numPr>
          <w:ilvl w:val="0"/>
          <w:numId w:val="0"/>
        </w:numPr>
        <w:rPr>
          <w:rFonts w:hint="eastAsia"/>
          <w:lang w:val="en-US" w:eastAsia="zh-CN"/>
        </w:rPr>
      </w:pPr>
      <w:r>
        <w:rPr>
          <w:rFonts w:hint="default"/>
          <w:lang w:val="en-US" w:eastAsia="zh-CN"/>
        </w:rPr>
        <w:t>为探究自评与认知任务指标之间的测量一致性，本研究计算了变量间的</w:t>
      </w:r>
      <w:r>
        <w:rPr>
          <w:rFonts w:hint="default"/>
          <w:highlight w:val="yellow"/>
          <w:lang w:val="en-US" w:eastAsia="zh-CN"/>
        </w:rPr>
        <w:t>皮尔逊相关系数</w:t>
      </w:r>
      <w:r>
        <w:rPr>
          <w:rFonts w:hint="default"/>
          <w:lang w:val="en-US" w:eastAsia="zh-CN"/>
        </w:rPr>
        <w:t>并使用</w:t>
      </w:r>
      <w:r>
        <w:rPr>
          <w:rFonts w:hint="default"/>
          <w:highlight w:val="yellow"/>
          <w:lang w:val="en-US" w:eastAsia="zh-CN"/>
        </w:rPr>
        <w:t xml:space="preserve"> corrplot </w:t>
      </w:r>
      <w:r>
        <w:rPr>
          <w:rFonts w:hint="default"/>
          <w:lang w:val="en-US" w:eastAsia="zh-CN"/>
        </w:rPr>
        <w:t>绘制相关热图。结果显示，</w:t>
      </w:r>
      <w:r>
        <w:rPr>
          <w:rFonts w:hint="eastAsia"/>
          <w:lang w:val="en-US" w:eastAsia="zh-CN"/>
        </w:rPr>
        <w:t>自我报告</w:t>
      </w:r>
      <w:r>
        <w:rPr>
          <w:rFonts w:hint="default"/>
          <w:lang w:val="en-US" w:eastAsia="zh-CN"/>
        </w:rPr>
        <w:t>变量之间相关较高，而行为任务之间及其与</w:t>
      </w:r>
      <w:r>
        <w:rPr>
          <w:rFonts w:hint="eastAsia"/>
          <w:lang w:val="en-US" w:eastAsia="zh-CN"/>
        </w:rPr>
        <w:t>自我报告</w:t>
      </w:r>
      <w:r>
        <w:rPr>
          <w:rFonts w:hint="default"/>
          <w:lang w:val="en-US" w:eastAsia="zh-CN"/>
        </w:rPr>
        <w:t>的相关性普遍较低，</w:t>
      </w:r>
      <w:r>
        <w:rPr>
          <w:rFonts w:hint="default"/>
          <w:u w:val="thick"/>
          <w:lang w:val="en-US" w:eastAsia="zh-CN"/>
        </w:rPr>
        <w:t>提示显性与隐性测量结构存在分离</w:t>
      </w:r>
      <w:r>
        <w:rPr>
          <w:rFonts w:hint="eastAsia"/>
          <w:lang w:val="en-US" w:eastAsia="zh-CN"/>
        </w:rPr>
        <w:t>。</w:t>
      </w:r>
    </w:p>
    <w:p w14:paraId="6D997F27">
      <w:pPr>
        <w:numPr>
          <w:ilvl w:val="0"/>
          <w:numId w:val="0"/>
        </w:numPr>
        <w:rPr>
          <w:rFonts w:hint="eastAsia"/>
          <w:lang w:val="en-US" w:eastAsia="zh-CN"/>
        </w:rPr>
      </w:pPr>
      <w:r>
        <w:rPr>
          <w:rFonts w:hint="eastAsia"/>
          <w:lang w:val="en-US" w:eastAsia="zh-CN"/>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4"/>
                    <a:stretch>
                      <a:fillRect/>
                    </a:stretch>
                  </pic:blipFill>
                  <pic:spPr>
                    <a:xfrm>
                      <a:off x="0" y="0"/>
                      <a:ext cx="3340100" cy="2679065"/>
                    </a:xfrm>
                    <a:prstGeom prst="rect">
                      <a:avLst/>
                    </a:prstGeom>
                  </pic:spPr>
                </pic:pic>
              </a:graphicData>
            </a:graphic>
          </wp:inline>
        </w:drawing>
      </w:r>
    </w:p>
    <w:p w14:paraId="33BDF4B6">
      <w:pPr>
        <w:numPr>
          <w:ilvl w:val="0"/>
          <w:numId w:val="0"/>
        </w:numPr>
        <w:rPr>
          <w:rFonts w:hint="eastAsia"/>
          <w:lang w:val="en-US" w:eastAsia="zh-CN"/>
        </w:rPr>
      </w:pPr>
    </w:p>
    <w:p w14:paraId="411F1B07">
      <w:pPr>
        <w:numPr>
          <w:numId w:val="0"/>
        </w:numPr>
        <w:ind w:leftChars="0"/>
        <w:jc w:val="left"/>
        <w:rPr>
          <w:rFonts w:hint="eastAsia"/>
          <w:lang w:val="en-US" w:eastAsia="zh-CN"/>
        </w:rPr>
      </w:pPr>
      <w:r>
        <w:rPr>
          <w:rFonts w:hint="eastAsia"/>
          <w:lang w:val="en-US" w:eastAsia="zh-CN"/>
        </w:rPr>
        <w:t>（2）对问卷总分进行相关分析</w:t>
      </w:r>
    </w:p>
    <w:p w14:paraId="3A4B1AE3">
      <w:pPr>
        <w:numPr>
          <w:ilvl w:val="0"/>
          <w:numId w:val="0"/>
        </w:numPr>
        <w:ind w:leftChars="0"/>
        <w:jc w:val="left"/>
        <w:rPr>
          <w:rFonts w:hint="default"/>
          <w:i w:val="0"/>
          <w:iCs w:val="0"/>
          <w:u w:val="thick"/>
          <w:lang w:val="en-US" w:eastAsia="zh-CN"/>
        </w:rPr>
      </w:pPr>
      <w:r>
        <w:rPr>
          <w:rFonts w:hint="default"/>
          <w:lang w:val="en-US" w:eastAsia="zh-CN"/>
        </w:rPr>
        <w:t>为检验各自我报告变量之间的关系，计算了前16列变量</w:t>
      </w:r>
      <w:r>
        <w:rPr>
          <w:rFonts w:hint="eastAsia"/>
          <w:lang w:val="en-US" w:eastAsia="zh-CN"/>
        </w:rPr>
        <w:t>（自我报告）</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并绘制相关热图。结果显示，大部分</w:t>
      </w:r>
      <w:r>
        <w:rPr>
          <w:rFonts w:hint="eastAsia"/>
          <w:lang w:val="en-US" w:eastAsia="zh-CN"/>
        </w:rPr>
        <w:t>指标</w:t>
      </w:r>
      <w:r>
        <w:rPr>
          <w:rFonts w:hint="default"/>
          <w:lang w:val="en-US" w:eastAsia="zh-CN"/>
        </w:rPr>
        <w:t>间存在中等到较高的正相关，</w:t>
      </w:r>
      <w:r>
        <w:rPr>
          <w:rFonts w:hint="default"/>
          <w:i w:val="0"/>
          <w:iCs w:val="0"/>
          <w:u w:val="thick"/>
          <w:lang w:val="en-US" w:eastAsia="zh-CN"/>
        </w:rPr>
        <w:t>反映出积极自我相关特质量表之间具有较强的一致性和结构耦合性。</w:t>
      </w:r>
    </w:p>
    <w:p w14:paraId="2F76FD34">
      <w:pPr>
        <w:numPr>
          <w:ilvl w:val="0"/>
          <w:numId w:val="0"/>
        </w:numPr>
        <w:ind w:leftChars="0"/>
        <w:jc w:val="left"/>
        <w:rPr>
          <w:rFonts w:hint="default"/>
          <w:i w:val="0"/>
          <w:iCs w:val="0"/>
          <w:u w:val="thick"/>
          <w:lang w:val="en-US" w:eastAsia="zh-CN"/>
        </w:rPr>
      </w:pPr>
    </w:p>
    <w:p w14:paraId="348049F9">
      <w:pPr>
        <w:numPr>
          <w:ilvl w:val="0"/>
          <w:numId w:val="0"/>
        </w:numPr>
        <w:ind w:leftChars="0"/>
        <w:rPr>
          <w:rFonts w:hint="default"/>
          <w:i w:val="0"/>
          <w:iCs w:val="0"/>
          <w:u w:val="thick"/>
          <w:lang w:val="en-US" w:eastAsia="zh-CN"/>
        </w:rPr>
      </w:pPr>
      <w:r>
        <w:rPr>
          <w:rFonts w:hint="eastAsia"/>
          <w:lang w:val="en-US" w:eastAsia="zh-CN"/>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5"/>
                    <a:stretch>
                      <a:fillRect/>
                    </a:stretch>
                  </pic:blipFill>
                  <pic:spPr>
                    <a:xfrm>
                      <a:off x="0" y="0"/>
                      <a:ext cx="3288030" cy="2719070"/>
                    </a:xfrm>
                    <a:prstGeom prst="rect">
                      <a:avLst/>
                    </a:prstGeom>
                  </pic:spPr>
                </pic:pic>
              </a:graphicData>
            </a:graphic>
          </wp:inline>
        </w:drawing>
      </w:r>
    </w:p>
    <w:p w14:paraId="4651B734">
      <w:pPr>
        <w:numPr>
          <w:numId w:val="0"/>
        </w:numPr>
        <w:ind w:leftChars="0"/>
        <w:rPr>
          <w:rFonts w:hint="eastAsia"/>
          <w:lang w:val="en-US" w:eastAsia="zh-CN"/>
        </w:rPr>
      </w:pPr>
      <w:r>
        <w:rPr>
          <w:rFonts w:hint="eastAsia"/>
          <w:lang w:val="en-US" w:eastAsia="zh-CN"/>
        </w:rPr>
        <w:t>（3）对行为任务进行相关分析</w:t>
      </w:r>
    </w:p>
    <w:p w14:paraId="14F65528">
      <w:pPr>
        <w:numPr>
          <w:ilvl w:val="0"/>
          <w:numId w:val="0"/>
        </w:numPr>
        <w:ind w:leftChars="0"/>
        <w:rPr>
          <w:rFonts w:hint="default"/>
          <w:u w:val="thick"/>
          <w:lang w:val="en-US" w:eastAsia="zh-CN"/>
        </w:rPr>
      </w:pPr>
      <w:r>
        <w:rPr>
          <w:rFonts w:hint="default"/>
          <w:lang w:val="en-US" w:eastAsia="zh-CN"/>
        </w:rPr>
        <w:t>为检验各行为任务指标之间的关系，计算了第 17 至 30 列变量</w:t>
      </w:r>
      <w:r>
        <w:rPr>
          <w:rFonts w:hint="eastAsia"/>
          <w:lang w:val="en-US" w:eastAsia="zh-CN"/>
        </w:rPr>
        <w:t>（行为任务）</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，并绘制相关热图。结果显示，不同任务间的相关性整体偏低，部分指标甚至呈现无关或负相关，表明行为任务在内部结构上较为分散，</w:t>
      </w:r>
      <w:r>
        <w:rPr>
          <w:rFonts w:hint="default"/>
          <w:u w:val="thick"/>
          <w:lang w:val="en-US" w:eastAsia="zh-CN"/>
        </w:rPr>
        <w:t>可能反映了不同的认知加工机制或任务特异性较强。</w:t>
      </w:r>
    </w:p>
    <w:p w14:paraId="42454AA4">
      <w:pPr>
        <w:numPr>
          <w:ilvl w:val="0"/>
          <w:numId w:val="0"/>
        </w:numPr>
        <w:ind w:leftChars="0" w:firstLine="428" w:firstLineChars="0"/>
        <w:rPr>
          <w:rFonts w:hint="default"/>
          <w:u w:val="none"/>
          <w:lang w:val="en-US" w:eastAsia="zh-CN"/>
        </w:rPr>
      </w:pPr>
    </w:p>
    <w:p w14:paraId="10240A89">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6"/>
                    <a:stretch>
                      <a:fillRect/>
                    </a:stretch>
                  </pic:blipFill>
                  <pic:spPr>
                    <a:xfrm>
                      <a:off x="0" y="0"/>
                      <a:ext cx="3543935" cy="2988945"/>
                    </a:xfrm>
                    <a:prstGeom prst="rect">
                      <a:avLst/>
                    </a:prstGeom>
                  </pic:spPr>
                </pic:pic>
              </a:graphicData>
            </a:graphic>
          </wp:inline>
        </w:drawing>
      </w:r>
    </w:p>
    <w:p w14:paraId="670A47FC">
      <w:pPr>
        <w:numPr>
          <w:numId w:val="0"/>
        </w:numPr>
        <w:rPr>
          <w:rFonts w:hint="default" w:eastAsiaTheme="minorEastAsia"/>
          <w:lang w:val="en-US" w:eastAsia="zh-CN"/>
        </w:rPr>
      </w:pPr>
    </w:p>
    <w:p w14:paraId="29FE0201">
      <w:pPr>
        <w:rPr>
          <w:rFonts w:hint="eastAsia"/>
        </w:rPr>
      </w:pPr>
      <w:r>
        <w:rPr>
          <w:rFonts w:hint="eastAsia"/>
          <w:lang w:val="en-US" w:eastAsia="zh-CN"/>
        </w:rPr>
        <w:t>2</w:t>
      </w:r>
      <w:r>
        <w:rPr>
          <w:rFonts w:hint="eastAsia"/>
        </w:rPr>
        <w:t>. 网络分析（EGA）</w:t>
      </w:r>
    </w:p>
    <w:p w14:paraId="02098468">
      <w:pPr>
        <w:rPr>
          <w:rFonts w:hint="eastAsia"/>
        </w:rPr>
      </w:pPr>
    </w:p>
    <w:p w14:paraId="754CC7E4">
      <w:pPr>
        <w:numPr>
          <w:ilvl w:val="0"/>
          <w:numId w:val="0"/>
        </w:numPr>
        <w:ind w:leftChars="0"/>
        <w:rPr>
          <w:rFonts w:hint="default"/>
          <w:u w:val="thick"/>
          <w:lang w:val="en-US" w:eastAsia="zh-CN"/>
        </w:rPr>
      </w:pPr>
      <w:r>
        <w:rPr>
          <w:rFonts w:hint="default"/>
          <w:u w:val="none"/>
          <w:lang w:val="en-US" w:eastAsia="zh-CN"/>
        </w:rPr>
        <w:t>为检验自我报告与行为任务变量的结构联结模式，分别对两类变量进行了基于图模型的网络分析（EGA, model = “glasso”），并构建了合并的邻接矩阵进行联合可视化。结果显示，</w:t>
      </w:r>
      <w:r>
        <w:rPr>
          <w:rFonts w:hint="default"/>
          <w:u w:val="thick"/>
          <w:lang w:val="en-US" w:eastAsia="zh-CN"/>
        </w:rPr>
        <w:t>两组变量在图结构上各自形成相对独立的子网络，节点之间的连接主要集中在各自组内，跨组边稀疏，表明自我报告与行为任务之间在结构层面呈现出明显的分离状态。</w:t>
      </w:r>
    </w:p>
    <w:p w14:paraId="61D3A040">
      <w:pPr>
        <w:numPr>
          <w:ilvl w:val="0"/>
          <w:numId w:val="0"/>
        </w:numPr>
        <w:ind w:leftChars="0"/>
        <w:rPr>
          <w:rFonts w:hint="default"/>
          <w:u w:val="none"/>
          <w:lang w:val="en-US" w:eastAsia="zh-CN"/>
        </w:rPr>
      </w:pPr>
    </w:p>
    <w:p w14:paraId="1A258342">
      <w:pPr>
        <w:widowControl w:val="0"/>
        <w:numPr>
          <w:ilvl w:val="0"/>
          <w:numId w:val="0"/>
        </w:numPr>
        <w:jc w:val="both"/>
        <w:rPr>
          <w:rFonts w:hint="default"/>
          <w:u w:val="none"/>
          <w:lang w:val="en-US" w:eastAsia="zh-CN"/>
        </w:rPr>
      </w:pPr>
      <w:r>
        <w:rPr>
          <w:rFonts w:hint="default"/>
          <w:u w:val="none"/>
          <w:lang w:val="en-US" w:eastAsia="zh-CN"/>
        </w:rP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7"/>
                    <a:stretch>
                      <a:fillRect/>
                    </a:stretch>
                  </pic:blipFill>
                  <pic:spPr>
                    <a:xfrm>
                      <a:off x="0" y="0"/>
                      <a:ext cx="3598545" cy="2147570"/>
                    </a:xfrm>
                    <a:prstGeom prst="rect">
                      <a:avLst/>
                    </a:prstGeom>
                  </pic:spPr>
                </pic:pic>
              </a:graphicData>
            </a:graphic>
          </wp:inline>
        </w:drawing>
      </w:r>
    </w:p>
    <w:p w14:paraId="55634845">
      <w:pPr>
        <w:rPr>
          <w:rFonts w:hint="eastAsia"/>
        </w:rPr>
      </w:pPr>
    </w:p>
    <w:p w14:paraId="1D1F5F72">
      <w:pPr>
        <w:rPr>
          <w:rFonts w:hint="eastAsia"/>
        </w:rPr>
      </w:pPr>
      <w:r>
        <w:rPr>
          <w:rFonts w:hint="eastAsia"/>
          <w:lang w:val="en-US" w:eastAsia="zh-CN"/>
        </w:rPr>
        <w:t>3</w:t>
      </w:r>
      <w:r>
        <w:rPr>
          <w:rFonts w:hint="eastAsia"/>
        </w:rPr>
        <w:t>. 双因子（bifactor）模型</w:t>
      </w:r>
    </w:p>
    <w:p w14:paraId="3BE1A726">
      <w:pPr>
        <w:rPr>
          <w:rFonts w:hint="eastAsia"/>
        </w:rPr>
      </w:pPr>
    </w:p>
    <w:p w14:paraId="40AED0B3">
      <w:pPr>
        <w:numPr>
          <w:ilvl w:val="0"/>
          <w:numId w:val="0"/>
        </w:numPr>
        <w:ind w:leftChars="0"/>
        <w:rPr>
          <w:rFonts w:hint="default"/>
          <w:u w:val="none"/>
          <w:lang w:val="en-US" w:eastAsia="zh-CN"/>
        </w:rPr>
      </w:pPr>
      <w:r>
        <w:rPr>
          <w:rFonts w:hint="default"/>
          <w:u w:val="none"/>
          <w:lang w:val="en-US" w:eastAsia="zh-CN"/>
        </w:rPr>
        <w:t>在进一步检验积极自我认知结构的潜在共性时，我们基于标准化数据构建了包含通用因子（general factor）与多个特异因子（specific factors）的双因子（bifactor）模型。拟合结果显示，模型的 RMSEA = 0.049 与 SRMR = 0.069，均处于可接受甚至理想范围，表明残差结构尚可；但 CFI = 0.735 与 TLI = 0.728 明显低于理想拟合标准（通常要求 &gt; 0.90），提示该模型在整体结构拟合方面存在偏差。</w:t>
      </w:r>
    </w:p>
    <w:p w14:paraId="466D85D4">
      <w:pPr>
        <w:numPr>
          <w:ilvl w:val="0"/>
          <w:numId w:val="0"/>
        </w:numPr>
        <w:ind w:leftChars="0"/>
        <w:rPr>
          <w:rFonts w:hint="default"/>
          <w:u w:val="none"/>
          <w:lang w:val="en-US" w:eastAsia="zh-CN"/>
        </w:rPr>
      </w:pPr>
      <w:r>
        <w:rPr>
          <w:rFonts w:hint="default"/>
          <w:u w:val="none"/>
          <w:lang w:val="en-US" w:eastAsia="zh-CN"/>
        </w:rPr>
        <w:t>结合模型结构与加载结果可见，尽管我们设定了一个统摄全部测量指标的</w:t>
      </w:r>
      <w:r>
        <w:rPr>
          <w:rFonts w:hint="eastAsia"/>
          <w:u w:val="none"/>
          <w:lang w:val="en-US" w:eastAsia="zh-CN"/>
        </w:rPr>
        <w:t>共同</w:t>
      </w:r>
      <w:r>
        <w:rPr>
          <w:rFonts w:hint="default"/>
          <w:u w:val="none"/>
          <w:lang w:val="en-US" w:eastAsia="zh-CN"/>
        </w:rPr>
        <w:t>因子（I），但其解释力相对有限，模型更倾向于表现为由多个特异因子主导的多维结构。这一结果暗示，在积极自我认知的测量中，尽管不同任务（如IAT、ALT、SRET）均意在揭示个体对自我持有的积极加工倾向，但它们可能反映了不同的心理机制——如反应偏好、加工速度、信号辨别能力等。也就是说，积极自我认知可能并非源于统一的潜在构念，而更可能是一种多维且任务特异性较强的结构。</w:t>
      </w:r>
    </w:p>
    <w:p w14:paraId="7ACF0269">
      <w:pPr>
        <w:numPr>
          <w:ilvl w:val="0"/>
          <w:numId w:val="0"/>
        </w:numPr>
        <w:ind w:leftChars="0"/>
        <w:rPr>
          <w:rFonts w:hint="default"/>
          <w:u w:val="none"/>
          <w:lang w:val="en-US" w:eastAsia="zh-CN"/>
        </w:rPr>
      </w:pPr>
      <w:r>
        <w:rPr>
          <w:rFonts w:hint="default"/>
          <w:u w:val="none"/>
          <w:lang w:val="en-US" w:eastAsia="zh-CN"/>
        </w:rPr>
        <w:t>因此，本研究结果不支持将积极自我认知简化为单一共性因子所主导的结构模型，而支持其呈现出多种潜在加工成分的可能性。这也为未来在建构积极自我认知的理论模型时提供了证据支持：应充分考虑其心理加工的多样性与测量工具的异质性，而非假设其具有单一、内隐一致的潜在因子结构。</w:t>
      </w:r>
    </w:p>
    <w:p w14:paraId="7CC0FFE5">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2940050"/>
            <wp:effectExtent l="0" t="0" r="14605" b="6350"/>
            <wp:docPr id="3" name="图片 3" descr="截屏2025-08-07 17.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8-07 17.24.46"/>
                    <pic:cNvPicPr>
                      <a:picLocks noChangeAspect="1"/>
                    </pic:cNvPicPr>
                  </pic:nvPicPr>
                  <pic:blipFill>
                    <a:blip r:embed="rId8"/>
                    <a:stretch>
                      <a:fillRect/>
                    </a:stretch>
                  </pic:blipFill>
                  <pic:spPr>
                    <a:xfrm>
                      <a:off x="0" y="0"/>
                      <a:ext cx="5268595" cy="2940050"/>
                    </a:xfrm>
                    <a:prstGeom prst="rect">
                      <a:avLst/>
                    </a:prstGeom>
                  </pic:spPr>
                </pic:pic>
              </a:graphicData>
            </a:graphic>
          </wp:inline>
        </w:drawing>
      </w:r>
    </w:p>
    <w:p w14:paraId="1243CC3D">
      <w:pPr>
        <w:numPr>
          <w:ilvl w:val="0"/>
          <w:numId w:val="0"/>
        </w:numPr>
        <w:ind w:leftChars="0"/>
        <w:rPr>
          <w:rFonts w:hint="default"/>
          <w:u w:val="none"/>
          <w:lang w:val="en-US" w:eastAsia="zh-CN"/>
        </w:rPr>
      </w:pPr>
      <w:r>
        <w:rPr>
          <w:rFonts w:hint="default"/>
          <w:u w:val="none"/>
          <w:lang w:val="en-US" w:eastAsia="zh-CN"/>
        </w:rPr>
        <w:t>⸻</w:t>
      </w:r>
    </w:p>
    <w:p w14:paraId="273660BE">
      <w:pPr>
        <w:rPr>
          <w:rFonts w:hint="eastAsia"/>
        </w:rPr>
      </w:pPr>
    </w:p>
    <w:p w14:paraId="2AEB7768">
      <w:pPr>
        <w:rPr>
          <w:rFonts w:hint="eastAsia"/>
        </w:rPr>
      </w:pPr>
      <w:r>
        <w:rPr>
          <w:rFonts w:hint="eastAsia"/>
        </w:rPr>
        <w:t>⸻</w:t>
      </w:r>
    </w:p>
    <w:p w14:paraId="26BFBAB9">
      <w:pPr>
        <w:rPr>
          <w:rFonts w:hint="eastAsia"/>
        </w:rPr>
      </w:pPr>
    </w:p>
    <w:p w14:paraId="3B725F0F">
      <w:pPr>
        <w:rPr>
          <w:rFonts w:hint="eastAsia"/>
        </w:rPr>
      </w:pPr>
      <w:r>
        <w:rPr>
          <w:rFonts w:hint="eastAsia"/>
        </w:rPr>
        <w:t>二、条目筛选与降维</w:t>
      </w:r>
    </w:p>
    <w:p w14:paraId="5AC54264">
      <w:pPr>
        <w:rPr>
          <w:rFonts w:hint="eastAsia"/>
        </w:rPr>
      </w:pPr>
    </w:p>
    <w:p w14:paraId="5CFB17DC">
      <w:pPr>
        <w:rPr>
          <w:rFonts w:hint="eastAsia"/>
        </w:rPr>
      </w:pPr>
      <w:r>
        <w:rPr>
          <w:rFonts w:hint="eastAsia"/>
        </w:rPr>
        <w:t>为缓解维度高、冗余大等问题，我们实施了两条并行路径：</w:t>
      </w:r>
    </w:p>
    <w:p w14:paraId="3E2649EE">
      <w:pPr>
        <w:rPr>
          <w:rFonts w:hint="eastAsia"/>
        </w:rPr>
      </w:pPr>
    </w:p>
    <w:p w14:paraId="0CA4D416">
      <w:pPr>
        <w:numPr>
          <w:ilvl w:val="0"/>
          <w:numId w:val="3"/>
        </w:numPr>
        <w:rPr>
          <w:rFonts w:hint="eastAsia"/>
        </w:rPr>
      </w:pPr>
      <w:r>
        <w:rPr>
          <w:rFonts w:hint="eastAsia"/>
        </w:rPr>
        <w:t>EGA 驱动的筛选：</w:t>
      </w:r>
    </w:p>
    <w:p w14:paraId="2E6E26A3">
      <w:pPr>
        <w:numPr>
          <w:numId w:val="0"/>
        </w:numPr>
        <w:rPr>
          <w:rFonts w:hint="eastAsia"/>
        </w:rPr>
      </w:pPr>
      <w:r>
        <w:rPr>
          <w:rFonts w:hint="eastAsia"/>
        </w:rPr>
        <w:t>先做冗余剔除与网络分群，再在结构框架内保留稳定条目</w:t>
      </w:r>
      <w:r>
        <w:rPr>
          <w:rFonts w:hint="eastAsia"/>
          <w:lang w:eastAsia="zh-CN"/>
        </w:rPr>
        <w:t>。</w:t>
      </w:r>
      <w:r>
        <w:rPr>
          <w:rFonts w:hint="eastAsia"/>
        </w:rPr>
        <w:t>最终保留约 133 个自报条目与 7 个行为指标</w:t>
      </w:r>
      <w:r>
        <w:rPr>
          <w:rFonts w:hint="eastAsia"/>
          <w:lang w:eastAsia="zh-CN"/>
        </w:rPr>
        <w:t>。</w:t>
      </w:r>
    </w:p>
    <w:p w14:paraId="647D093D">
      <w:pPr>
        <w:widowControl w:val="0"/>
        <w:numPr>
          <w:ilvl w:val="0"/>
          <w:numId w:val="0"/>
        </w:numPr>
        <w:jc w:val="both"/>
        <w:rPr>
          <w:rFonts w:hint="default"/>
          <w:u w:val="none"/>
          <w:lang w:val="en-US" w:eastAsia="zh-CN"/>
        </w:rPr>
      </w:pPr>
      <w:r>
        <w:rPr>
          <w:rFonts w:hint="default"/>
          <w:u w:val="none"/>
          <w:lang w:val="en-US" w:eastAsia="zh-CN"/>
        </w:rPr>
        <w:t>本研究基于经冗余剔除后的标准化数据（n = 142项指标）采用图形估计法（EGA）进行维度结构探索，使用GLASSO模型结合Walktrap算法识别潜在社区结构。结果显示，指标间存在丰富的连接（142条节点，1427条边，边密度为0.143），最终划分出七个稳定的社区。</w:t>
      </w:r>
    </w:p>
    <w:p w14:paraId="3E8CAB26">
      <w:pPr>
        <w:widowControl w:val="0"/>
        <w:numPr>
          <w:ilvl w:val="0"/>
          <w:numId w:val="0"/>
        </w:numPr>
        <w:jc w:val="both"/>
        <w:rPr>
          <w:rFonts w:hint="default"/>
          <w:u w:val="none"/>
          <w:lang w:val="en-US" w:eastAsia="zh-CN"/>
        </w:rPr>
      </w:pPr>
      <w:r>
        <w:rPr>
          <w:rFonts w:hint="default"/>
          <w:u w:val="none"/>
          <w:lang w:val="en-US" w:eastAsia="zh-CN"/>
        </w:rPr>
        <w:t>具体来看，七个社区中指标的分布及心理学意义如下：</w:t>
      </w:r>
    </w:p>
    <w:p w14:paraId="1B1DD407">
      <w:pPr>
        <w:widowControl w:val="0"/>
        <w:numPr>
          <w:ilvl w:val="0"/>
          <w:numId w:val="0"/>
        </w:numPr>
        <w:jc w:val="both"/>
        <w:rPr>
          <w:rFonts w:hint="default"/>
          <w:u w:val="none"/>
          <w:lang w:val="en-US" w:eastAsia="zh-CN"/>
        </w:rPr>
      </w:pPr>
      <w:r>
        <w:rPr>
          <w:rFonts w:hint="default"/>
          <w:u w:val="none"/>
          <w:lang w:val="en-US" w:eastAsia="zh-CN"/>
        </w:rPr>
        <w:t>社区1 主要由selfclarity_1至selfclarity_12等12个“自我清晰度”相关指标组成，代表个体自我认知的稳定性和明确度</w:t>
      </w:r>
      <w:r>
        <w:rPr>
          <w:rFonts w:hint="eastAsia"/>
          <w:u w:val="none"/>
          <w:lang w:val="en-US" w:eastAsia="zh-CN"/>
        </w:rPr>
        <w:t>；</w:t>
      </w:r>
      <w:r>
        <w:rPr>
          <w:rFonts w:hint="default"/>
          <w:u w:val="none"/>
          <w:lang w:val="en-US" w:eastAsia="zh-CN"/>
        </w:rPr>
        <w:t>社区2 包含LOT_1、LOT_4、LOT_6及IPC_1至IPC_3、IPC_5、IPC_6、IPC_7、IPC_8，以及sess_1至sess_5等多个社会支持和认知风格指标，反映个体的乐观倾向、社会支持感知及信息加工特点</w:t>
      </w:r>
      <w:r>
        <w:rPr>
          <w:rFonts w:hint="eastAsia"/>
          <w:u w:val="none"/>
          <w:lang w:val="en-US" w:eastAsia="zh-CN"/>
        </w:rPr>
        <w:t>；</w:t>
      </w:r>
      <w:r>
        <w:rPr>
          <w:rFonts w:hint="default"/>
          <w:u w:val="none"/>
          <w:lang w:val="en-US" w:eastAsia="zh-CN"/>
        </w:rPr>
        <w:t>社区3 由LOT_3、ses_6至ses_10、coreself_2、coreself_5、coreself_6等组成，代表社会自我认同及情绪调节相关维度</w:t>
      </w:r>
      <w:r>
        <w:rPr>
          <w:rFonts w:hint="eastAsia"/>
          <w:u w:val="none"/>
          <w:lang w:val="en-US" w:eastAsia="zh-CN"/>
        </w:rPr>
        <w:t>；</w:t>
      </w:r>
      <w:r>
        <w:rPr>
          <w:rFonts w:hint="default"/>
          <w:u w:val="none"/>
          <w:lang w:val="en-US" w:eastAsia="zh-CN"/>
        </w:rPr>
        <w:t>社区4 以IPC_4及多项自我内省测量（如IM系列）为主，反映个体内部动机及自我监控能力</w:t>
      </w:r>
      <w:r>
        <w:rPr>
          <w:rFonts w:hint="eastAsia"/>
          <w:u w:val="none"/>
          <w:lang w:val="en-US" w:eastAsia="zh-CN"/>
        </w:rPr>
        <w:t>；</w:t>
      </w:r>
      <w:r>
        <w:rPr>
          <w:rFonts w:hint="default"/>
          <w:u w:val="none"/>
          <w:lang w:val="en-US" w:eastAsia="zh-CN"/>
        </w:rPr>
        <w:t>社区5 由多个coreself项目和sde系列指标构成，体现自我核心概念及其稳定性</w:t>
      </w:r>
      <w:r>
        <w:rPr>
          <w:rFonts w:hint="eastAsia"/>
          <w:u w:val="none"/>
          <w:lang w:val="en-US" w:eastAsia="zh-CN"/>
        </w:rPr>
        <w:t>；</w:t>
      </w:r>
      <w:r>
        <w:rPr>
          <w:rFonts w:hint="default"/>
          <w:u w:val="none"/>
          <w:lang w:val="en-US" w:eastAsia="zh-CN"/>
        </w:rPr>
        <w:t>社区6 主要聚集了以NPI（自恋人格量表）、ability、attraction、wealth、social和moral等行为任务相关指标，代表个体能力、自我吸引力及社会-道德认知表现</w:t>
      </w:r>
      <w:r>
        <w:rPr>
          <w:rFonts w:hint="eastAsia"/>
          <w:u w:val="none"/>
          <w:lang w:val="en-US" w:eastAsia="zh-CN"/>
        </w:rPr>
        <w:t>；</w:t>
      </w:r>
      <w:r>
        <w:rPr>
          <w:rFonts w:hint="default"/>
          <w:u w:val="none"/>
          <w:lang w:val="en-US" w:eastAsia="zh-CN"/>
        </w:rPr>
        <w:t>社区7 包含moralSeImag_1至moralSeImag_9等9个道德自我意象相关指标，反映个体在道德领域的自我表征。</w:t>
      </w:r>
    </w:p>
    <w:p w14:paraId="26E96828">
      <w:pPr>
        <w:widowControl w:val="0"/>
        <w:numPr>
          <w:ilvl w:val="0"/>
          <w:numId w:val="0"/>
        </w:numPr>
        <w:jc w:val="both"/>
        <w:rPr>
          <w:rFonts w:hint="default"/>
          <w:u w:val="none"/>
          <w:lang w:val="en-US" w:eastAsia="zh-CN"/>
        </w:rPr>
      </w:pPr>
      <w:r>
        <w:rPr>
          <w:rFonts w:hint="default"/>
          <w:u w:val="none"/>
          <w:lang w:val="en-US" w:eastAsia="zh-CN"/>
        </w:rPr>
        <w:t>利用Bootstrap EGA进行500次重采样验证社区划分的稳定性。维度稳定性分析显示，七个社区的结构一致性差异明显，其中第1社区（自我清晰度）和第7社区（道德自我意象）的结构稳定性较高（结构一致性分别为0.904和0.952），表明这两个社区的维度划分高度稳健。第2、3、5、6社区的结构一致性中等（0.484至0.722之间），而第4社区稳定性较低（0.278），提示该维度可能存在结构不确定性。</w:t>
      </w:r>
    </w:p>
    <w:p w14:paraId="7CFC952D">
      <w:pPr>
        <w:widowControl w:val="0"/>
        <w:numPr>
          <w:ilvl w:val="0"/>
          <w:numId w:val="0"/>
        </w:numPr>
        <w:jc w:val="both"/>
        <w:rPr>
          <w:rFonts w:hint="default"/>
          <w:u w:val="none"/>
          <w:lang w:val="en-US" w:eastAsia="zh-CN"/>
        </w:rPr>
      </w:pPr>
      <w:r>
        <w:rPr>
          <w:rFonts w:hint="default"/>
          <w:u w:val="none"/>
          <w:lang w:val="en-US" w:eastAsia="zh-CN"/>
        </w:rPr>
        <w:t>条目稳定性分析结果显示，大部分指标在500次重采样中保持高度稳定（条目重复比例大多数接近或等于1.0），少数条目如IPC_4（0.316）、coreself_4（0.264）等稳定性较低，可能需进一步考察其测量特征。</w:t>
      </w:r>
    </w:p>
    <w:p w14:paraId="6063C737">
      <w:pPr>
        <w:widowControl w:val="0"/>
        <w:numPr>
          <w:ilvl w:val="0"/>
          <w:numId w:val="0"/>
        </w:numPr>
        <w:jc w:val="both"/>
        <w:rPr>
          <w:rFonts w:hint="default"/>
          <w:highlight w:val="yellow"/>
          <w:u w:val="none"/>
          <w:lang w:val="en-US" w:eastAsia="zh-CN"/>
        </w:rPr>
      </w:pPr>
      <w:r>
        <w:rPr>
          <w:rFonts w:hint="default"/>
          <w:highlight w:val="yellow"/>
          <w:u w:val="none"/>
          <w:lang w:val="en-US" w:eastAsia="zh-CN"/>
        </w:rPr>
        <w:t>总体而言，EGA结果揭示了样本数据中七个具有较好解释力和稳定性的潜在维度，涵盖了自我清晰度、认知风格、社会支持、自我监控、核心自我概念、行为任务表现及道德自我意象等多个心理学领域。</w:t>
      </w:r>
      <w:r>
        <w:rPr>
          <w:rFonts w:hint="eastAsia"/>
          <w:u w:val="none"/>
          <w:lang w:val="en-US" w:eastAsia="zh-CN"/>
        </w:rPr>
        <w:t>在问卷与行为数据方面，EGA结果显示，积极自我认知指标在网络中明显分为多个社区，反映出测量变量间的聚合结构。</w:t>
      </w:r>
      <w:r>
        <w:rPr>
          <w:rFonts w:hint="eastAsia"/>
          <w:highlight w:val="yellow"/>
          <w:u w:val="none"/>
          <w:lang w:val="en-US" w:eastAsia="zh-CN"/>
        </w:rPr>
        <w:t>具体来看，自我报告条目高度聚合于同一社区，表明其在结构上表现出较强的内部一致性；而行为任务指标则分布较为分散，社区划分不够明确，反映其内部关联较弱，结构松散。社区划分结果与理论预期基本吻合，支持显性测量与隐性测量在结构上呈现显著分离。</w:t>
      </w:r>
      <w:r>
        <w:rPr>
          <w:rFonts w:hint="eastAsia"/>
          <w:highlight w:val="none"/>
          <w:u w:val="none"/>
          <w:lang w:val="en-US" w:eastAsia="zh-CN"/>
        </w:rPr>
        <w:t>本部分分析揭示了积极自我认知测量变量的多维结构特性，并凸显显性测量与隐性测量在统计结构上的差异性。这一发现为后续基于网络结构的心理机制分析和功能预测提供了重要基础。</w:t>
      </w:r>
    </w:p>
    <w:p w14:paraId="7FB12CED">
      <w:pPr>
        <w:numPr>
          <w:numId w:val="0"/>
        </w:numPr>
        <w:ind w:left="420" w:leftChars="0"/>
        <w:rPr>
          <w:rFonts w:hint="eastAsia"/>
        </w:rPr>
      </w:pPr>
      <w:r>
        <w:drawing>
          <wp:inline distT="0" distB="0" distL="114300" distR="114300">
            <wp:extent cx="4006850" cy="2120265"/>
            <wp:effectExtent l="0" t="0" r="635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006850" cy="2120265"/>
                    </a:xfrm>
                    <a:prstGeom prst="rect">
                      <a:avLst/>
                    </a:prstGeom>
                    <a:noFill/>
                    <a:ln>
                      <a:noFill/>
                    </a:ln>
                  </pic:spPr>
                </pic:pic>
              </a:graphicData>
            </a:graphic>
          </wp:inline>
        </w:drawing>
      </w:r>
      <w:r>
        <w:rPr>
          <w:rFonts w:hint="eastAsia"/>
        </w:rPr>
        <w:t xml:space="preserve"> </w:t>
      </w:r>
    </w:p>
    <w:p w14:paraId="4AC2A782">
      <w:pPr>
        <w:numPr>
          <w:numId w:val="0"/>
        </w:numPr>
        <w:rPr>
          <w:rFonts w:hint="eastAsia"/>
        </w:rPr>
      </w:pPr>
    </w:p>
    <w:p w14:paraId="2ECEC71D">
      <w:pPr>
        <w:numPr>
          <w:ilvl w:val="0"/>
          <w:numId w:val="3"/>
        </w:numPr>
        <w:ind w:left="0" w:leftChars="0" w:firstLine="0" w:firstLineChars="0"/>
        <w:rPr>
          <w:rFonts w:hint="eastAsia"/>
        </w:rPr>
      </w:pPr>
      <w:r>
        <w:rPr>
          <w:rFonts w:hint="eastAsia"/>
        </w:rPr>
        <w:t>“公平对比”的等量抽样策略：</w:t>
      </w:r>
    </w:p>
    <w:p w14:paraId="719F9C08">
      <w:pPr>
        <w:numPr>
          <w:numId w:val="0"/>
        </w:numPr>
        <w:ind w:leftChars="0"/>
        <w:rPr>
          <w:rFonts w:hint="eastAsia"/>
        </w:rPr>
      </w:pPr>
      <w:r>
        <w:rPr>
          <w:rFonts w:hint="eastAsia"/>
        </w:rPr>
        <w:t>考虑显性条目数量远多于隐性指标，采用等量抽样 + 多次重复建模：从 133 个显性条目中随机抽取与隐性指标等量的 7 项，分别与 7 个隐性指标建模，重复 100 次，对比平均 R²/ RMSE 与变量重要性分布，以避免“数量优势”带来的偏倚。</w:t>
      </w:r>
    </w:p>
    <w:p w14:paraId="71F7D6F9">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为提升因子结构的清晰度与条目的结构贡献度，</w:t>
      </w:r>
      <w:r>
        <w:rPr>
          <w:rFonts w:hint="eastAsia"/>
          <w:b w:val="0"/>
          <w:bCs w:val="0"/>
          <w:highlight w:val="none"/>
          <w:u w:val="none"/>
          <w:lang w:val="en-US" w:eastAsia="zh-CN"/>
        </w:rPr>
        <w:t>这部分</w:t>
      </w:r>
      <w:r>
        <w:rPr>
          <w:rFonts w:hint="default"/>
          <w:b w:val="0"/>
          <w:bCs w:val="0"/>
          <w:highlight w:val="none"/>
          <w:u w:val="none"/>
          <w:lang w:val="en-US" w:eastAsia="zh-CN"/>
        </w:rPr>
        <w:t>研究首先采用</w:t>
      </w:r>
      <w:r>
        <w:rPr>
          <w:rFonts w:hint="default"/>
          <w:b w:val="0"/>
          <w:bCs w:val="0"/>
          <w:highlight w:val="yellow"/>
          <w:u w:val="none"/>
          <w:lang w:val="en-US" w:eastAsia="zh-CN"/>
        </w:rPr>
        <w:t>条目共性与随机基线比较法</w:t>
      </w:r>
      <w:r>
        <w:rPr>
          <w:rFonts w:hint="default"/>
          <w:b w:val="0"/>
          <w:bCs w:val="0"/>
          <w:highlight w:val="none"/>
          <w:u w:val="none"/>
          <w:lang w:val="en-US" w:eastAsia="zh-CN"/>
        </w:rPr>
        <w:t>对原始条目进行筛选。具体地，通过计算每个条目在真实数据下的共性，并与相同结构的随机数据中该条目的共性分布进行比较，仅保留共性高于随机分布</w:t>
      </w:r>
      <w:r>
        <w:rPr>
          <w:rFonts w:hint="default"/>
          <w:b w:val="0"/>
          <w:bCs w:val="0"/>
          <w:highlight w:val="yellow"/>
          <w:u w:val="none"/>
          <w:lang w:val="en-US" w:eastAsia="zh-CN"/>
        </w:rPr>
        <w:t>95%分位</w:t>
      </w:r>
      <w:r>
        <w:rPr>
          <w:rFonts w:hint="default"/>
          <w:b w:val="0"/>
          <w:bCs w:val="0"/>
          <w:highlight w:val="none"/>
          <w:u w:val="none"/>
          <w:lang w:val="en-US" w:eastAsia="zh-CN"/>
        </w:rPr>
        <w:t>的条目</w:t>
      </w:r>
      <w:r>
        <w:rPr>
          <w:rFonts w:hint="eastAsia"/>
          <w:b w:val="0"/>
          <w:bCs w:val="0"/>
          <w:highlight w:val="none"/>
          <w:u w:val="none"/>
          <w:lang w:val="en-US" w:eastAsia="zh-CN"/>
        </w:rPr>
        <w:t>（即在结构贡献上显著强于随机性的条目）</w:t>
      </w:r>
      <w:r>
        <w:rPr>
          <w:rFonts w:hint="default"/>
          <w:b w:val="0"/>
          <w:bCs w:val="0"/>
          <w:highlight w:val="none"/>
          <w:u w:val="none"/>
          <w:lang w:val="en-US" w:eastAsia="zh-CN"/>
        </w:rPr>
        <w:t xml:space="preserve">。此方法有效排除了结构不明确或解释力较弱的变量，最终保留了 </w:t>
      </w:r>
      <w:r>
        <w:rPr>
          <w:rFonts w:hint="default"/>
          <w:b w:val="0"/>
          <w:bCs w:val="0"/>
          <w:highlight w:val="yellow"/>
          <w:u w:val="none"/>
          <w:lang w:val="en-US" w:eastAsia="zh-CN"/>
        </w:rPr>
        <w:t>140</w:t>
      </w:r>
      <w:r>
        <w:rPr>
          <w:rFonts w:hint="default"/>
          <w:b w:val="0"/>
          <w:bCs w:val="0"/>
          <w:highlight w:val="none"/>
          <w:u w:val="none"/>
          <w:lang w:val="en-US" w:eastAsia="zh-CN"/>
        </w:rPr>
        <w:t xml:space="preserve"> 个结构贡献显著的条目。随后，使用</w:t>
      </w:r>
      <w:r>
        <w:rPr>
          <w:rFonts w:hint="default"/>
          <w:b w:val="0"/>
          <w:bCs w:val="0"/>
          <w:highlight w:val="yellow"/>
          <w:u w:val="none"/>
          <w:lang w:val="en-US" w:eastAsia="zh-CN"/>
        </w:rPr>
        <w:t>平行分析、MAP检验与BIC</w:t>
      </w:r>
      <w:r>
        <w:rPr>
          <w:rFonts w:hint="default"/>
          <w:b w:val="0"/>
          <w:bCs w:val="0"/>
          <w:highlight w:val="none"/>
          <w:u w:val="none"/>
          <w:lang w:val="en-US" w:eastAsia="zh-CN"/>
        </w:rPr>
        <w:t>等方法综合判断因子数，结果显示建议因子数在</w:t>
      </w:r>
      <w:r>
        <w:rPr>
          <w:rFonts w:hint="default"/>
          <w:b w:val="0"/>
          <w:bCs w:val="0"/>
          <w:highlight w:val="yellow"/>
          <w:u w:val="none"/>
          <w:lang w:val="en-US" w:eastAsia="zh-CN"/>
        </w:rPr>
        <w:t>8</w:t>
      </w:r>
      <w:r>
        <w:rPr>
          <w:rFonts w:hint="eastAsia"/>
          <w:b w:val="0"/>
          <w:bCs w:val="0"/>
          <w:highlight w:val="yellow"/>
          <w:u w:val="none"/>
          <w:lang w:val="en-US" w:eastAsia="zh-CN"/>
        </w:rPr>
        <w:t>～</w:t>
      </w:r>
      <w:r>
        <w:rPr>
          <w:rFonts w:hint="default"/>
          <w:b w:val="0"/>
          <w:bCs w:val="0"/>
          <w:highlight w:val="yellow"/>
          <w:u w:val="none"/>
          <w:lang w:val="en-US" w:eastAsia="zh-CN"/>
        </w:rPr>
        <w:t>11之</w:t>
      </w:r>
      <w:r>
        <w:rPr>
          <w:rFonts w:hint="default"/>
          <w:b w:val="0"/>
          <w:bCs w:val="0"/>
          <w:highlight w:val="none"/>
          <w:u w:val="none"/>
          <w:lang w:val="en-US" w:eastAsia="zh-CN"/>
        </w:rPr>
        <w:t>间。综合结构简洁性与模型拟合指标，</w:t>
      </w:r>
      <w:r>
        <w:rPr>
          <w:rFonts w:hint="default"/>
          <w:b w:val="0"/>
          <w:bCs w:val="0"/>
          <w:highlight w:val="yellow"/>
          <w:u w:val="none"/>
          <w:lang w:val="en-US" w:eastAsia="zh-CN"/>
        </w:rPr>
        <w:t>最终提取8个因子</w:t>
      </w:r>
      <w:r>
        <w:rPr>
          <w:rFonts w:hint="default"/>
          <w:b w:val="0"/>
          <w:bCs w:val="0"/>
          <w:highlight w:val="none"/>
          <w:u w:val="none"/>
          <w:lang w:val="en-US" w:eastAsia="zh-CN"/>
        </w:rPr>
        <w:t>，</w:t>
      </w:r>
      <w:r>
        <w:rPr>
          <w:rFonts w:hint="default"/>
          <w:b w:val="0"/>
          <w:bCs w:val="0"/>
          <w:highlight w:val="yellow"/>
          <w:u w:val="none"/>
          <w:lang w:val="en-US" w:eastAsia="zh-CN"/>
        </w:rPr>
        <w:t>采用最小残差法（minres）与oblimin斜交旋转进行EFA分析</w:t>
      </w:r>
      <w:r>
        <w:rPr>
          <w:rFonts w:hint="default"/>
          <w:b w:val="0"/>
          <w:bCs w:val="0"/>
          <w:highlight w:val="none"/>
          <w:u w:val="none"/>
          <w:lang w:val="en-US" w:eastAsia="zh-CN"/>
        </w:rPr>
        <w:t>。结果显示大多数条目在某一因子上具有清晰主加载，结构聚合良好，仅少数条目因载荷不足被进一步剔除。最后，通过因子–条目聚类热图直观展示了条目在因子空间中的结构分布，验证了条目归属的合理性与因子结构的可解释性。</w:t>
      </w:r>
    </w:p>
    <w:p w14:paraId="5ABECB2F">
      <w:pPr>
        <w:rPr>
          <w:rFonts w:hint="eastAsia"/>
        </w:rPr>
      </w:pPr>
      <w:r>
        <w:rPr>
          <w:rFonts w:hint="default"/>
          <w:b w:val="0"/>
          <w:bCs w:val="0"/>
          <w:highlight w:val="none"/>
          <w:u w:val="none"/>
          <w:lang w:val="en-US" w:eastAsia="zh-CN"/>
        </w:rPr>
        <w:drawing>
          <wp:inline distT="0" distB="0" distL="114300" distR="114300">
            <wp:extent cx="5273675" cy="3446780"/>
            <wp:effectExtent l="0" t="0" r="9525" b="7620"/>
            <wp:docPr id="5" name="图片 5"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1 19.39.17"/>
                    <pic:cNvPicPr>
                      <a:picLocks noChangeAspect="1"/>
                    </pic:cNvPicPr>
                  </pic:nvPicPr>
                  <pic:blipFill>
                    <a:blip r:embed="rId10"/>
                    <a:stretch>
                      <a:fillRect/>
                    </a:stretch>
                  </pic:blipFill>
                  <pic:spPr>
                    <a:xfrm>
                      <a:off x="0" y="0"/>
                      <a:ext cx="5273675" cy="3446780"/>
                    </a:xfrm>
                    <a:prstGeom prst="rect">
                      <a:avLst/>
                    </a:prstGeom>
                  </pic:spPr>
                </pic:pic>
              </a:graphicData>
            </a:graphic>
          </wp:inline>
        </w:drawing>
      </w:r>
    </w:p>
    <w:p w14:paraId="6D280E9C">
      <w:pPr>
        <w:rPr>
          <w:rFonts w:hint="eastAsia"/>
        </w:rPr>
      </w:pPr>
      <w:r>
        <w:rPr>
          <w:rFonts w:hint="eastAsia"/>
        </w:rPr>
        <w:t>⸻</w:t>
      </w:r>
    </w:p>
    <w:p w14:paraId="7CB9689D">
      <w:pPr>
        <w:numPr>
          <w:ilvl w:val="0"/>
          <w:numId w:val="0"/>
        </w:numPr>
        <w:ind w:leftChars="0"/>
        <w:rPr>
          <w:rFonts w:hint="eastAsia"/>
          <w:b w:val="0"/>
          <w:bCs w:val="0"/>
          <w:highlight w:val="none"/>
          <w:u w:val="thick"/>
          <w:lang w:val="en-US" w:eastAsia="zh-CN"/>
        </w:rPr>
      </w:pPr>
      <w:r>
        <w:rPr>
          <w:rFonts w:hint="default"/>
          <w:b w:val="0"/>
          <w:bCs w:val="0"/>
          <w:highlight w:val="none"/>
          <w:u w:val="thick"/>
          <w:lang w:val="en-US" w:eastAsia="zh-CN"/>
        </w:rPr>
        <w:t>结合前述相关分析与因子结构提取的结果可以看出，积极自我认知可能并非单一维度构念。在不同测量方式之间相关性较低的同时，结构性分析进一步表明，在共性筛选后的条目中存在多个聚合良好的因子维度。该结果提示，个体的积极自我可能由多个侧面构成，具有内在结构复杂性</w:t>
      </w:r>
      <w:r>
        <w:rPr>
          <w:rFonts w:hint="eastAsia"/>
          <w:b w:val="0"/>
          <w:bCs w:val="0"/>
          <w:highlight w:val="none"/>
          <w:u w:val="thick"/>
          <w:lang w:val="en-US" w:eastAsia="zh-CN"/>
        </w:rPr>
        <w:t>。</w:t>
      </w:r>
    </w:p>
    <w:p w14:paraId="21DEC929">
      <w:pPr>
        <w:rPr>
          <w:rFonts w:hint="eastAsia"/>
        </w:rPr>
      </w:pPr>
    </w:p>
    <w:p w14:paraId="09A2B7E4">
      <w:pPr>
        <w:rPr>
          <w:rFonts w:hint="eastAsia"/>
        </w:rPr>
      </w:pPr>
      <w:r>
        <w:rPr>
          <w:rFonts w:hint="eastAsia"/>
        </w:rPr>
        <w:t>三、功能层面：预测分析</w:t>
      </w:r>
    </w:p>
    <w:p w14:paraId="7159701F">
      <w:pPr>
        <w:rPr>
          <w:rFonts w:hint="eastAsia"/>
        </w:rPr>
      </w:pPr>
    </w:p>
    <w:p w14:paraId="615FC4D4">
      <w:pPr>
        <w:rPr>
          <w:rFonts w:hint="eastAsia"/>
        </w:rPr>
      </w:pPr>
      <w:r>
        <w:rPr>
          <w:rFonts w:hint="eastAsia"/>
        </w:rPr>
        <w:t>我们依次开展了样本内拟合与泛化评估两步，以避免只看“好看的”样本内指标。</w:t>
      </w:r>
    </w:p>
    <w:p w14:paraId="3C773178">
      <w:pPr>
        <w:rPr>
          <w:rFonts w:hint="eastAsia"/>
        </w:rPr>
      </w:pPr>
    </w:p>
    <w:p w14:paraId="29E44E15">
      <w:pPr>
        <w:rPr>
          <w:rFonts w:hint="eastAsia"/>
        </w:rPr>
      </w:pPr>
      <w:r>
        <w:rPr>
          <w:rFonts w:hint="eastAsia"/>
          <w:lang w:val="en-US" w:eastAsia="zh-CN"/>
        </w:rPr>
        <w:t>1.</w:t>
      </w:r>
      <w:r>
        <w:rPr>
          <w:rFonts w:hint="eastAsia"/>
        </w:rPr>
        <w:t>样本内拟合（全部样本上训练与评估）</w:t>
      </w:r>
    </w:p>
    <w:p w14:paraId="3B6155DD">
      <w:pPr>
        <w:rPr>
          <w:rFonts w:hint="eastAsia"/>
        </w:rPr>
      </w:pPr>
      <w:r>
        <w:rPr>
          <w:rFonts w:hint="eastAsia"/>
        </w:rPr>
        <w:t>线性模型（LASSO）：无论显性或隐性，R² 皆为负，表明线性关系不足以解释心理健康变量的方差。</w:t>
      </w:r>
    </w:p>
    <w:p w14:paraId="6183067D">
      <w:pPr>
        <w:rPr>
          <w:rFonts w:hint="eastAsia"/>
        </w:rPr>
      </w:pPr>
      <w:r>
        <w:rPr>
          <w:rFonts w:hint="default"/>
          <w:b w:val="0"/>
          <w:bCs w:val="0"/>
          <w:highlight w:val="none"/>
          <w:u w:val="none"/>
          <w:lang w:val="en-US" w:eastAsia="zh-CN"/>
        </w:rPr>
        <w:drawing>
          <wp:inline distT="0" distB="0" distL="114300" distR="114300">
            <wp:extent cx="5266690" cy="2832100"/>
            <wp:effectExtent l="0" t="0" r="16510" b="12700"/>
            <wp:docPr id="6" name="图片 6"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7-19 20.16.29"/>
                    <pic:cNvPicPr>
                      <a:picLocks noChangeAspect="1"/>
                    </pic:cNvPicPr>
                  </pic:nvPicPr>
                  <pic:blipFill>
                    <a:blip r:embed="rId11"/>
                    <a:stretch>
                      <a:fillRect/>
                    </a:stretch>
                  </pic:blipFill>
                  <pic:spPr>
                    <a:xfrm>
                      <a:off x="0" y="0"/>
                      <a:ext cx="5266690" cy="2832100"/>
                    </a:xfrm>
                    <a:prstGeom prst="rect">
                      <a:avLst/>
                    </a:prstGeom>
                  </pic:spPr>
                </pic:pic>
              </a:graphicData>
            </a:graphic>
          </wp:inline>
        </w:drawing>
      </w:r>
    </w:p>
    <w:p w14:paraId="1B8E2B49">
      <w:pPr>
        <w:rPr>
          <w:rFonts w:hint="eastAsia"/>
        </w:rPr>
      </w:pPr>
      <w:r>
        <w:rPr>
          <w:rFonts w:hint="eastAsia"/>
        </w:rPr>
        <w:t>随机森林（RF）：预测效度在样本内显著提升，且隐性测量显示出明显优势（文档报告隐性 R² 可达约 0.78；显性 R² 约 0.5–0.6），提示非线性与高阶交互可能承载了额外的预测信息。</w:t>
      </w:r>
    </w:p>
    <w:p w14:paraId="40BAD391">
      <w:pPr>
        <w:rPr>
          <w:rFonts w:hint="eastAsia"/>
        </w:rPr>
      </w:pPr>
      <w:r>
        <w:rPr>
          <w:rFonts w:hint="default"/>
          <w:b w:val="0"/>
          <w:bCs w:val="0"/>
          <w:highlight w:val="none"/>
          <w:u w:val="none"/>
          <w:lang w:val="en-US" w:eastAsia="zh-CN"/>
        </w:rP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12"/>
                    <a:stretch>
                      <a:fillRect/>
                    </a:stretch>
                  </pic:blipFill>
                  <pic:spPr>
                    <a:xfrm>
                      <a:off x="0" y="0"/>
                      <a:ext cx="5273675" cy="3655060"/>
                    </a:xfrm>
                    <a:prstGeom prst="rect">
                      <a:avLst/>
                    </a:prstGeom>
                  </pic:spPr>
                </pic:pic>
              </a:graphicData>
            </a:graphic>
          </wp:inline>
        </w:drawing>
      </w:r>
    </w:p>
    <w:p w14:paraId="362A4088">
      <w:pPr>
        <w:rPr>
          <w:rFonts w:hint="eastAsia"/>
        </w:rPr>
      </w:pPr>
      <w:r>
        <w:rPr>
          <w:rFonts w:hint="eastAsia"/>
        </w:rPr>
        <w:t xml:space="preserve">这些样本内结果呈现出典型的“结构—功能悖论”：结构更清晰的显性测量未必在功能预测上更强，而结构松散的隐性指标在非线性模型中可能更有用。 </w:t>
      </w:r>
    </w:p>
    <w:p w14:paraId="04606BCA">
      <w:pPr>
        <w:rPr>
          <w:rFonts w:hint="eastAsia"/>
        </w:rPr>
      </w:pPr>
    </w:p>
    <w:p w14:paraId="66EC2EBB">
      <w:pPr>
        <w:rPr>
          <w:rFonts w:hint="eastAsia"/>
        </w:rPr>
      </w:pPr>
      <w:r>
        <w:rPr>
          <w:rFonts w:hint="eastAsia"/>
          <w:lang w:val="en-US" w:eastAsia="zh-CN"/>
        </w:rPr>
        <w:t>2.</w:t>
      </w:r>
      <w:r>
        <w:rPr>
          <w:rFonts w:hint="eastAsia"/>
        </w:rPr>
        <w:t>泛化评估（十折交叉验证）</w:t>
      </w:r>
    </w:p>
    <w:p w14:paraId="77D2B715">
      <w:pPr>
        <w:rPr>
          <w:rFonts w:hint="eastAsia"/>
        </w:rPr>
      </w:pPr>
    </w:p>
    <w:p w14:paraId="354BE099">
      <w:pPr>
        <w:rPr>
          <w:rFonts w:hint="eastAsia"/>
        </w:rPr>
      </w:pPr>
      <w:r>
        <w:rPr>
          <w:rFonts w:hint="eastAsia"/>
        </w:rPr>
        <w:t>为评估对新个体的可推广性，我们对显性与隐性分别进行</w:t>
      </w:r>
      <w:r>
        <w:rPr>
          <w:rFonts w:hint="eastAsia"/>
          <w:lang w:val="en-US" w:eastAsia="zh-CN"/>
        </w:rPr>
        <w:t>十折交叉验证的预测</w:t>
      </w:r>
      <w:r>
        <w:rPr>
          <w:rFonts w:hint="eastAsia"/>
        </w:rPr>
        <w:t>。</w:t>
      </w:r>
    </w:p>
    <w:p w14:paraId="341693C0">
      <w:pPr>
        <w:rPr>
          <w:rFonts w:hint="eastAsia"/>
        </w:rPr>
      </w:pPr>
    </w:p>
    <w:p w14:paraId="35158351">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为了</w:t>
      </w:r>
      <w:r>
        <w:rPr>
          <w:rFonts w:hint="eastAsia"/>
          <w:b w:val="0"/>
          <w:bCs w:val="0"/>
          <w:highlight w:val="none"/>
          <w:u w:val="none"/>
          <w:lang w:val="en-US" w:eastAsia="zh-CN"/>
        </w:rPr>
        <w:t>进一步探索积极自我认知对心理健康对预测效果，同时验证在行为数据与问卷数据在预测效果方面发现对差异，</w:t>
      </w:r>
      <w:r>
        <w:rPr>
          <w:rFonts w:hint="default"/>
          <w:b w:val="0"/>
          <w:bCs w:val="0"/>
          <w:highlight w:val="none"/>
          <w:u w:val="none"/>
          <w:lang w:val="en-US" w:eastAsia="zh-CN"/>
        </w:rPr>
        <w:t>比较行为任务与自我报告在结果变量预测中的相对效能，我们基于随机森林模型分别构建两类预测模型。在初步分析中，我们使用全部数据拟合模型，计算各模型的决定系数（R^2）以评估拟合性能。随后，为检验预测效能的稳健性并降低过拟合风险，我们采用十折交叉验证（10-fold cross-validation），在独立数据划分下评估模型的泛化性能。</w:t>
      </w:r>
    </w:p>
    <w:p w14:paraId="7700847B">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分析结果表明，</w:t>
      </w:r>
      <w:r>
        <w:rPr>
          <w:rFonts w:hint="eastAsia"/>
          <w:b w:val="0"/>
          <w:bCs w:val="0"/>
          <w:highlight w:val="none"/>
          <w:u w:val="none"/>
          <w:lang w:val="en-US" w:eastAsia="zh-CN"/>
        </w:rPr>
        <w:t>行为任务</w:t>
      </w:r>
      <w:r>
        <w:rPr>
          <w:rFonts w:hint="default"/>
          <w:b w:val="0"/>
          <w:bCs w:val="0"/>
          <w:highlight w:val="none"/>
          <w:u w:val="none"/>
          <w:lang w:val="en-US" w:eastAsia="zh-CN"/>
        </w:rPr>
        <w:t>测量指标在所有结果变量上的拟合性能（R^2）均高于</w:t>
      </w:r>
      <w:r>
        <w:rPr>
          <w:rFonts w:hint="eastAsia"/>
          <w:b w:val="0"/>
          <w:bCs w:val="0"/>
          <w:highlight w:val="none"/>
          <w:u w:val="none"/>
          <w:lang w:val="en-US" w:eastAsia="zh-CN"/>
        </w:rPr>
        <w:t>问卷</w:t>
      </w:r>
      <w:r>
        <w:rPr>
          <w:rFonts w:hint="default"/>
          <w:b w:val="0"/>
          <w:bCs w:val="0"/>
          <w:highlight w:val="none"/>
          <w:u w:val="none"/>
          <w:lang w:val="en-US" w:eastAsia="zh-CN"/>
        </w:rPr>
        <w:t>测量指标，显示出</w:t>
      </w:r>
      <w:r>
        <w:rPr>
          <w:rFonts w:hint="eastAsia"/>
          <w:b w:val="0"/>
          <w:bCs w:val="0"/>
          <w:highlight w:val="none"/>
          <w:u w:val="none"/>
          <w:lang w:val="en-US" w:eastAsia="zh-CN"/>
        </w:rPr>
        <w:t>行为</w:t>
      </w:r>
      <w:r>
        <w:rPr>
          <w:rFonts w:hint="default"/>
          <w:b w:val="0"/>
          <w:bCs w:val="0"/>
          <w:highlight w:val="none"/>
          <w:u w:val="none"/>
          <w:lang w:val="en-US" w:eastAsia="zh-CN"/>
        </w:rPr>
        <w:t>数据在预测模型中的相对优势。在十折交叉验证条件下，两类模型的预测效能均有所下降，符合独立样本预测趋于保守的预期。然而，</w:t>
      </w:r>
      <w:r>
        <w:rPr>
          <w:rFonts w:hint="eastAsia"/>
          <w:b w:val="0"/>
          <w:bCs w:val="0"/>
          <w:highlight w:val="none"/>
          <w:u w:val="none"/>
          <w:lang w:val="en-US" w:eastAsia="zh-CN"/>
        </w:rPr>
        <w:t>行为</w:t>
      </w:r>
      <w:r>
        <w:rPr>
          <w:rFonts w:hint="default"/>
          <w:b w:val="0"/>
          <w:bCs w:val="0"/>
          <w:highlight w:val="none"/>
          <w:u w:val="none"/>
          <w:lang w:val="en-US" w:eastAsia="zh-CN"/>
        </w:rPr>
        <w:t>测量的预测效能在各结果变量上依然略高于</w:t>
      </w:r>
      <w:r>
        <w:rPr>
          <w:rFonts w:hint="eastAsia"/>
          <w:b w:val="0"/>
          <w:bCs w:val="0"/>
          <w:highlight w:val="none"/>
          <w:u w:val="none"/>
          <w:lang w:val="en-US" w:eastAsia="zh-CN"/>
        </w:rPr>
        <w:t>问卷</w:t>
      </w:r>
      <w:r>
        <w:rPr>
          <w:rFonts w:hint="default"/>
          <w:b w:val="0"/>
          <w:bCs w:val="0"/>
          <w:highlight w:val="none"/>
          <w:u w:val="none"/>
          <w:lang w:val="en-US" w:eastAsia="zh-CN"/>
        </w:rPr>
        <w:t>测量，且该差异虽较原分析有所减小，但仍保持一致的方向。这一结果提示，</w:t>
      </w:r>
      <w:r>
        <w:rPr>
          <w:rFonts w:hint="eastAsia"/>
          <w:b w:val="0"/>
          <w:bCs w:val="0"/>
          <w:highlight w:val="none"/>
          <w:u w:val="none"/>
          <w:lang w:val="en-US" w:eastAsia="zh-CN"/>
        </w:rPr>
        <w:t>行为</w:t>
      </w:r>
      <w:r>
        <w:rPr>
          <w:rFonts w:hint="default"/>
          <w:b w:val="0"/>
          <w:bCs w:val="0"/>
          <w:highlight w:val="none"/>
          <w:u w:val="none"/>
          <w:lang w:val="en-US" w:eastAsia="zh-CN"/>
        </w:rPr>
        <w:t>测量在预测上的优势在控制过拟合风险后依然稳健存在。</w:t>
      </w:r>
    </w:p>
    <w:p w14:paraId="11EEC298">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整体预测力方面，无论是基于问卷的显性积极自我指标，还是基于行为任务的隐性积极自我指标，对心理健康相关变量（SGPS、GAD、PHQ、SWB）的预测效应均较为有限。在十折交叉验证中，两类指标的决定系数（R²）均处于较低水平（约 0.014–0.036），其中隐性指标在多数心理健康变量上表现出略高的预测力，但优势幅度极小（差异约 0.002–0.007）。与原始拟合结果相比，交叉验证显著降低了模型的预测效应，提示原模型可能存在一定的过拟合现象，而交叉验证结果更能反映其真实的泛化能力。</w:t>
      </w:r>
    </w:p>
    <w:p w14:paraId="43E204E9">
      <w:pPr>
        <w:rPr>
          <w:rFonts w:hint="eastAsia"/>
        </w:rPr>
      </w:pPr>
    </w:p>
    <w:p w14:paraId="4EDA88B7">
      <w:pPr>
        <w:rPr>
          <w:rFonts w:hint="eastAsia" w:eastAsiaTheme="minorEastAsia"/>
          <w:lang w:eastAsia="zh-CN"/>
        </w:rPr>
      </w:pPr>
      <w:r>
        <w:rPr>
          <w:rFonts w:hint="eastAsia"/>
        </w:rPr>
        <w:t>⸻</w:t>
      </w:r>
      <w:r>
        <w:rPr>
          <w:rFonts w:hint="eastAsia" w:eastAsiaTheme="minorEastAsia"/>
          <w:lang w:eastAsia="zh-CN"/>
        </w:rPr>
        <w:drawing>
          <wp:inline distT="0" distB="0" distL="114300" distR="114300">
            <wp:extent cx="3632200" cy="2110105"/>
            <wp:effectExtent l="0" t="0" r="0" b="23495"/>
            <wp:docPr id="7" name="图片 7" descr="截屏2025-08-14 1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8-14 19.49.31"/>
                    <pic:cNvPicPr>
                      <a:picLocks noChangeAspect="1"/>
                    </pic:cNvPicPr>
                  </pic:nvPicPr>
                  <pic:blipFill>
                    <a:blip r:embed="rId13"/>
                    <a:stretch>
                      <a:fillRect/>
                    </a:stretch>
                  </pic:blipFill>
                  <pic:spPr>
                    <a:xfrm>
                      <a:off x="0" y="0"/>
                      <a:ext cx="3632200" cy="2110105"/>
                    </a:xfrm>
                    <a:prstGeom prst="rect">
                      <a:avLst/>
                    </a:prstGeom>
                  </pic:spPr>
                </pic:pic>
              </a:graphicData>
            </a:graphic>
          </wp:inline>
        </w:drawing>
      </w:r>
    </w:p>
    <w:p w14:paraId="35CF0584">
      <w:pPr>
        <w:rPr>
          <w:rFonts w:hint="eastAsia" w:eastAsiaTheme="minorEastAsia"/>
          <w:lang w:eastAsia="zh-CN"/>
        </w:rPr>
      </w:pPr>
      <w:r>
        <w:rPr>
          <w:rFonts w:hint="eastAsia" w:eastAsiaTheme="minorEastAsia"/>
          <w:lang w:eastAsia="zh-CN"/>
        </w:rPr>
        <w:drawing>
          <wp:inline distT="0" distB="0" distL="114300" distR="114300">
            <wp:extent cx="3898900" cy="1287780"/>
            <wp:effectExtent l="0" t="0" r="12700" b="7620"/>
            <wp:docPr id="8" name="图片 8" descr="截屏2025-08-14 19.53.14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8-14 19.53.14_副本"/>
                    <pic:cNvPicPr>
                      <a:picLocks noChangeAspect="1"/>
                    </pic:cNvPicPr>
                  </pic:nvPicPr>
                  <pic:blipFill>
                    <a:blip r:embed="rId14"/>
                    <a:stretch>
                      <a:fillRect/>
                    </a:stretch>
                  </pic:blipFill>
                  <pic:spPr>
                    <a:xfrm>
                      <a:off x="0" y="0"/>
                      <a:ext cx="3898900" cy="1287780"/>
                    </a:xfrm>
                    <a:prstGeom prst="rect">
                      <a:avLst/>
                    </a:prstGeom>
                  </pic:spPr>
                </pic:pic>
              </a:graphicData>
            </a:graphic>
          </wp:inline>
        </w:drawing>
      </w:r>
    </w:p>
    <w:p w14:paraId="4821423B">
      <w:pPr>
        <w:rPr>
          <w:rFonts w:hint="eastAsia"/>
        </w:rPr>
      </w:pPr>
    </w:p>
    <w:p w14:paraId="6E24AB45">
      <w:pPr>
        <w:rPr>
          <w:rFonts w:hint="eastAsia"/>
        </w:rPr>
      </w:pPr>
      <w:r>
        <w:rPr>
          <w:rFonts w:hint="eastAsia"/>
        </w:rPr>
        <w:t>⸻</w:t>
      </w:r>
    </w:p>
    <w:p w14:paraId="00164E30">
      <w:pPr>
        <w:rPr>
          <w:rFonts w:hint="eastAsia"/>
        </w:rPr>
      </w:pPr>
    </w:p>
    <w:p w14:paraId="762D590F"/>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F55E83"/>
    <w:multiLevelType w:val="singleLevel"/>
    <w:tmpl w:val="FBF55E83"/>
    <w:lvl w:ilvl="0" w:tentative="0">
      <w:start w:val="1"/>
      <w:numFmt w:val="decimal"/>
      <w:lvlText w:val="%1."/>
      <w:lvlJc w:val="left"/>
      <w:pPr>
        <w:tabs>
          <w:tab w:val="left" w:pos="312"/>
        </w:tabs>
      </w:pPr>
    </w:lvl>
  </w:abstractNum>
  <w:abstractNum w:abstractNumId="1">
    <w:nsid w:val="FD6B79FD"/>
    <w:multiLevelType w:val="singleLevel"/>
    <w:tmpl w:val="FD6B79FD"/>
    <w:lvl w:ilvl="0" w:tentative="0">
      <w:start w:val="1"/>
      <w:numFmt w:val="chineseCounting"/>
      <w:suff w:val="nothing"/>
      <w:lvlText w:val="%1、"/>
      <w:lvlJc w:val="left"/>
      <w:rPr>
        <w:rFonts w:hint="eastAsia"/>
      </w:rPr>
    </w:lvl>
  </w:abstractNum>
  <w:abstractNum w:abstractNumId="2">
    <w:nsid w:val="7B4E11EE"/>
    <w:multiLevelType w:val="singleLevel"/>
    <w:tmpl w:val="7B4E11EE"/>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FFDB8E"/>
    <w:rsid w:val="76FFDB8E"/>
    <w:rsid w:val="9DE5A50B"/>
    <w:rsid w:val="A7FB8125"/>
    <w:rsid w:val="EADE5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16</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2025-08-14T09:23:00Z</dcterms:created>
  <dc:creator>孙心茹</dc:creator>
  <cp:lastModifiedBy>孙心茹</cp:lastModifiedBy>
  <dcterms:modified xsi:type="dcterms:W3CDTF">2025-08-14T20:12:51Z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64BEB60AE655D7BA8B3A9D6835E65D8D_41</vt:lpwstr>
  </property>
</Properties>
</file>