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javascript第三天</w:t>
      </w:r>
    </w:p>
    <w:p>
      <w:pPr>
        <w:jc w:val="both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十七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日期：2018年9月29日</w:t>
      </w: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call和apply: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执行函数并改变函数中的this指向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call: 接收多个参数， 第一个是要改变的this指向， 从第二个参数开始都是原函数所需要的参数。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apply:接收两个参数，第一个是要改变的this指向，第二个参数是一个数组。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绑定方式： dom.onclick = function()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只能绑定一个事件函数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只能绑定到冒泡阶段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事件对象可以传递到函数中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在IE中事件对象不能被传递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绑定方式：dom.addEventListener(type, fn, boolean)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可以绑定多个事件函数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可以与dom0级同时存在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事件对象可以被传递进来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事件类型是不带on的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事件执行顺序是顺序执行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绑定方式: dom.attachEvent(type, fn)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可以绑定多个事件函数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可以与dom0级同时存在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事件对象可以被传递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事件类型是带on的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事件执行顺序 dom0优先执行，再逆序执行attachEvent事件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dom2级移除方式：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boolean)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需要注意：匿名函数无法移除， 必须将函数提取为有名函数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detachEvent: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dom.detachEvent(type,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 同上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事件对象和属性：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在事件触发的时候，会产生一系列的信息，这些信息会被浏览器收集起来并封装为对象传递到事件函数中。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 offsetY:  这两个属性标记的是鼠标位于元素内部的位置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 clinetY: 标记的是鼠标位于视口中的位置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 pageY: 标记的是鼠标位于页面的位置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screenX screenY: 标记的是鼠标位于屏幕中的位置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traget: 触发事件的元素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currentTarget: 绑定事件的元素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e.stopPropagation();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e.cancelBubble =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阻止默认事件：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e.preventDefault()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e.returnValue =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如果是dom0还可以使用：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快捷尺寸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 clientHeight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blue;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61.8pt;width:281.1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输出clientWidth和clientHeight: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29.25pt;width:152.2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clientWidth和clientHeight包含的是：content + padding区域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 offsetHeight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blue;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161.8pt;width:281.1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输出offsetWidth 和 offsetHeight: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53.25pt;width:182.2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offsetWidth 和 offsetHeight包含的是： content + padding + border 区域</w:t>
      </w:r>
    </w:p>
    <w:p>
      <w:pPr>
        <w:ind w:firstLine="420" w:firstLineChars="0"/>
        <w:rPr>
          <w:rFonts w:hint="eastAsia" w:ascii="Consolas" w:hAnsi="Consolas" w:cs="Consolas"/>
          <w:color w:val="auto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clinetLeft clientTop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clientLeft: 左边框的宽度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clientTop: 上边宽的宽度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blue;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border-left-width: 20px;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231.75pt;width:263.35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jquery中快捷尺寸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blue;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border-left-width: 20px;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20px;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66.35pt;width:284.6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console.log("content宽是:" + $box.width());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console.log("content高是:" + $box.height());</w:t>
            </w:r>
          </w:p>
        </w:tc>
      </w:tr>
    </w:tbl>
    <w:p>
      <w:r>
        <w:pict>
          <v:shape id="_x0000_i1031" o:spt="75" type="#_x0000_t75" style="height:29.25pt;width:102.7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content + padding: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content + padding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console.log("innerWidth:" + $box.innerWidth());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console.log("innerHeight:" + $box.innerHeight());</w:t>
            </w:r>
          </w:p>
        </w:tc>
      </w:tr>
    </w:tbl>
    <w:p>
      <w:r>
        <w:pict>
          <v:shape id="_x0000_i1032" o:spt="75" type="#_x0000_t75" style="height:30.75pt;width:111.7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content + padding + border: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 + padding + border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console.log("outerWidth:" + $box.outerWidth());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console.log("outerHeight:" + $box.outerHeight());</w:t>
            </w:r>
          </w:p>
        </w:tc>
      </w:tr>
    </w:tbl>
    <w:p>
      <w:r>
        <w:pict>
          <v:shape id="_x0000_i1033" o:spt="75" type="#_x0000_t75" style="height:25.5pt;width:125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content + padding + border + margin: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 + padding + border + margin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console.log("outerWidth(true):" + $box.outerWidth(true));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console.log("outerHeight(true):" + $box.outerHeight(true));</w:t>
            </w:r>
          </w:p>
        </w:tc>
      </w:tr>
    </w:tbl>
    <w:p>
      <w:r>
        <w:pict>
          <v:shape id="_x0000_i1034" o:spt="75" type="#_x0000_t75" style="height:27.75pt;width:144.7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元素的位置和距离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定位父元素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子绝父相中的“父”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该元素不一定是父节点中的parentNode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lang="en"&gt;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#box1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#box2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id="box2"&gt;&lt;/div&gt;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此时box2是相对于box进行定位，在节点关系中box2的parentNode才是box1 --&gt;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此时box2相对于box进行定位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如何通过box2得到定位父元素呢？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console.log(box2.offsetParent);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33.75pt;width:180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定位值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元素的定位值也是经常要获取的值， 所以dom也提供了相应的属性来获取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快速获取元素的定位值的方式：offsetLeft   offsetTop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获取box2的定位值 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console.log("距离自己定位父元素的左边距离是:" + box2.offsetLeft); // 距离自己定位父元素的左边距离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console.log("距离自己定位父元素的上边距离是:" + box2.offsetTop); // 距离自己定位父元素上边的距离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48.75pt;width:252.7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该属性存在兼容性问题：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在高级浏览器中： 是从子元素的边框外到父元素的边框内</w:t>
      </w:r>
    </w:p>
    <w:p>
      <w:pPr>
        <w:ind w:firstLine="420" w:firstLineChars="0"/>
        <w:rPr>
          <w:rFonts w:hint="eastAsia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在IE中： </w:t>
      </w:r>
      <w:r>
        <w:rPr>
          <w:rFonts w:hint="eastAsia" w:ascii="Consolas" w:hAnsi="Consolas" w:cs="Consolas"/>
          <w:color w:val="0000FF"/>
          <w:lang w:val="en-US" w:eastAsia="zh-CN"/>
        </w:rPr>
        <w:t>是从子元素的边框外到父元素的边框外 也就是说多算了一条父元素的边框</w:t>
      </w:r>
    </w:p>
    <w:p>
      <w:pPr>
        <w:rPr>
          <w:rFonts w:hint="eastAsia" w:ascii="Consolas" w:hAnsi="Consolas" w:cs="Consolas"/>
          <w:color w:val="0000FF"/>
          <w:lang w:val="en-US" w:eastAsia="zh-CN"/>
        </w:rPr>
      </w:pPr>
    </w:p>
    <w:p>
      <w:p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在IE中输出定位值：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29.25pt;width:217.4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jquery中的定位值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$(dom).position() 返回值是一个对象， 对象中包含left就是dom的定位left 值 同时包含top就是dom的定位top值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执行代码: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// 获取box2的定位值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var $box_position = $("#box2").position();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console.log($box_position);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38.25pt;width:145.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三、获取一个元素到页面的距离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offset(dom)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思路: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获取元素的定位父元素，再获取距离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再获取元素的定位父元素的定位父元素， 再获取距离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再获取元素的定位父元素的定位父元素的定位父元素， 直到终点 =&gt; body元素 距离相累加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for (, dom != document.body; dom = dom.offsetPatent)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获取浏览器的信息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str = window.navigator.userAgent;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定义变量简化书写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isIE8 = null;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检测浏览器信息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(str.indexOf("MSIE 8.0") === -1)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console.log("不是IE8");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isIE8 = false;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console.log("是IE8");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isIE8 = true;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一开始不应该加上自己的边框，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dom.offsetLeft,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dom.offsetTop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使用while循环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 (dom != document.body)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 = dom.offsetParent;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判断是不是IE8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(isIE8)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说明是IE8 不需要加上父元素的边框了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result.left += dom.offsetLeft;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result.top += dom.offsetTop;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说明不是IE8 需要额外加上复元素的边框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result.left += dom.offsetLeft + dom.clientLeft;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result.top += dom.offsetTop + dom.clientTop;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返回对象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快捷尺寸：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 clientHeight: 包含的是content + padding区域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 offsetHeight: 包含的是content + padding + border区域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clientLeft clientTop : 包含的元素的左边框宽度， 上边框的宽度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$(dom).width()  $(dom).height()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+ padding: $(dom).innerWidth()   $(dom).innerHeight()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+ padding + border: $(dom).outerWidth()  $(dom).outerHeight()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+ padding + border + margin: $(dom).outerWidth(true)  $(dom).outerHeight(true)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元素的位置和距离：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定位父元素：dom.offsetParent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定位值：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dom.offsetLeft: 表示距离自己定位父元素的左边距离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dom.offsetTop: 表示距离自己定位父元素的上边距离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jquery中的定位值：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$(dom).position()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返回的是一个对象， 对象中包含dom的left定位值 和top定位值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jquery中的offset: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$(dom).offset()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返回一个对象， 对象中包含元素到页面的左边距离和上边距离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四、页面卷动值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页面卷动值指的是 在页面中，视口上面看不到的部分， （被卷起来的部分）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获取页面卷动的方式：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 新版本的chrome 火狐 IE 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document.body.scrollTop 老版本的chrome或者一些其他的浏览器支持的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IE中的透明度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高就浏览器中：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设置透明度： opacity[0-1]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 alpha(opacity=[0~100])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onscroll事件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当页面卷动的时候会触发该事件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在一个页面中，视口是一定的，当页面的高度比视口高的时候，此时页面将出现滚动条，这个时候当我们改变滚动条位置的时候，会触发onscroll事件。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触发该事件的条件: 改变页面卷动值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触发该事件的条件有很多：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比如：鼠标滚轮滚动的时候，键盘上空格键， 键盘上的PgUp  和 PgDn， 键盘上的上下按键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给docuemnt.body添加scroll事件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document.body.onscroll = function()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console.log(123);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当鼠标滚轮滚动的时候：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40.5pt;width:138.75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六、节流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onscroll事件是一个高频率的事件，如果将代码放入事件中，代码将会将会被执行很多次，很浪费，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为了避免代码执行多次，我们定义一个延时器，将要执行的代码放入延时器中，在频繁执行该事件的时候，先清除之前的延时器，再开启一个新的延时器，从而保证代码只执行一次。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$box = $("#box");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定义一个定时器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timer = null;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给document添加scroll事件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document.onscroll = 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console.log(123);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console.log("页面滚动了");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如果页面卷动值大于或者等于2000 让box出现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(document.documentElement.sc</w:t>
            </w:r>
            <w:bookmarkStart w:id="2" w:name="_GoBack"/>
            <w:bookmarkEnd w:id="2"/>
            <w:r>
              <w:rPr>
                <w:rFonts w:hint="default" w:ascii="Consolas" w:hAnsi="Consolas" w:cs="Consolas"/>
                <w:lang w:val="en-US" w:eastAsia="zh-CN"/>
              </w:rPr>
              <w:t>rollTop &gt;= 2000)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console.log("box该出现了");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清除之前的定时器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clearTimeout(timer);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赋值定时器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setTimeout(function()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$box.animate({opacity: 1}, 2000, 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console.log("出现了");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200)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C14A2"/>
    <w:multiLevelType w:val="singleLevel"/>
    <w:tmpl w:val="C06C14A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459669"/>
    <w:multiLevelType w:val="singleLevel"/>
    <w:tmpl w:val="F445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FA58B3"/>
    <w:multiLevelType w:val="multilevel"/>
    <w:tmpl w:val="41FA58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63E07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2B35B0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8253A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91E39"/>
    <w:rsid w:val="225F2771"/>
    <w:rsid w:val="228D583F"/>
    <w:rsid w:val="22D83C42"/>
    <w:rsid w:val="22EC0483"/>
    <w:rsid w:val="23255151"/>
    <w:rsid w:val="234A1475"/>
    <w:rsid w:val="23661CEE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17388D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146075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C810B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5E1DEB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4A2A7B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01112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2E79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A5AEB"/>
    <w:rsid w:val="409C790E"/>
    <w:rsid w:val="40A21818"/>
    <w:rsid w:val="40AD5B54"/>
    <w:rsid w:val="40DC08B7"/>
    <w:rsid w:val="40DF7EFC"/>
    <w:rsid w:val="40EA1C0C"/>
    <w:rsid w:val="41007633"/>
    <w:rsid w:val="41203E4B"/>
    <w:rsid w:val="41216845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66577C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A65DEC"/>
    <w:rsid w:val="43B03E7E"/>
    <w:rsid w:val="43CB1CC4"/>
    <w:rsid w:val="43D713A1"/>
    <w:rsid w:val="43DE6767"/>
    <w:rsid w:val="43F15787"/>
    <w:rsid w:val="44521969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870185"/>
    <w:rsid w:val="48CE1E02"/>
    <w:rsid w:val="48D3494D"/>
    <w:rsid w:val="48DD6B99"/>
    <w:rsid w:val="48ED4A06"/>
    <w:rsid w:val="491A242F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C09F9"/>
    <w:rsid w:val="4AC21649"/>
    <w:rsid w:val="4ADC40E1"/>
    <w:rsid w:val="4AEA41D2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185747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67692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AA4659"/>
    <w:rsid w:val="5EB24BEC"/>
    <w:rsid w:val="5EC308D2"/>
    <w:rsid w:val="5EC31D41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0F6247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2F8019C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5EC64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5D6F39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CE7495D"/>
    <w:rsid w:val="6D0B7DBE"/>
    <w:rsid w:val="6D1D3A71"/>
    <w:rsid w:val="6D4270CF"/>
    <w:rsid w:val="6D7256A0"/>
    <w:rsid w:val="6D740BA3"/>
    <w:rsid w:val="6D860A25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1A2AE8"/>
    <w:rsid w:val="70382A83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F25ADC"/>
    <w:rsid w:val="71172F17"/>
    <w:rsid w:val="712831B2"/>
    <w:rsid w:val="713B128D"/>
    <w:rsid w:val="71400858"/>
    <w:rsid w:val="71473331"/>
    <w:rsid w:val="71876A4E"/>
    <w:rsid w:val="71926FAA"/>
    <w:rsid w:val="71A4057D"/>
    <w:rsid w:val="71A64938"/>
    <w:rsid w:val="71A71502"/>
    <w:rsid w:val="71DB2ED8"/>
    <w:rsid w:val="71E91071"/>
    <w:rsid w:val="71F21981"/>
    <w:rsid w:val="72220C50"/>
    <w:rsid w:val="723D3B65"/>
    <w:rsid w:val="72492390"/>
    <w:rsid w:val="724C3314"/>
    <w:rsid w:val="7252521E"/>
    <w:rsid w:val="725A4828"/>
    <w:rsid w:val="726253D1"/>
    <w:rsid w:val="726E12CB"/>
    <w:rsid w:val="72737951"/>
    <w:rsid w:val="72895E9F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5D1EE9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9A2D3D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05AA5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2018-09-29T09:03:42Z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