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rPr>
          <w:sz w:val="22"/>
          <w:szCs w:val="22"/>
        </w:rPr>
        <w:t xml:space="preserve"/>
      </w:r>
    </w:p>
    <w:p>
      <w:pPr>
        <w:spacing w:after="240"/>
        <w:jc w:val="center"/>
      </w:pPr>
      <w:r>
        <w:rPr>
          <w:rFonts w:ascii="Microsoft YaHei" w:cs="Microsoft YaHei" w:eastAsia="Microsoft YaHei" w:hAnsi="Microsoft YaHei"/>
          <w:b/>
          <w:bCs/>
          <w:sz w:val="56"/>
          <w:szCs w:val="56"/>
        </w:rPr>
        <w:t xml:space="preserve">机器人开发知识库与 AI 助理系统</w:t>
      </w:r>
    </w:p>
    <w:p>
      <w:pPr>
        <w:spacing w:after="480"/>
        <w:jc w:val="center"/>
      </w:pPr>
      <w:r>
        <w:rPr>
          <w:rFonts w:ascii="Microsoft YaHei" w:cs="Microsoft YaHei" w:eastAsia="Microsoft YaHei" w:hAnsi="Microsoft YaHei"/>
          <w:b/>
          <w:bCs/>
          <w:sz w:val="44"/>
          <w:szCs w:val="44"/>
        </w:rPr>
        <w:t xml:space="preserve">需求规格说明书</w:t>
      </w:r>
    </w:p>
    <w:p>
      <w:pPr>
        <w:spacing w:after="120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28"/>
          <w:szCs w:val="28"/>
        </w:rPr>
        <w:t xml:space="preserve">Robotics Knowledge Base &amp; AI Assistant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sz w:val="26"/>
          <w:szCs w:val="26"/>
        </w:rPr>
        <w:t xml:space="preserve">目标运行平台：NVIDIA Jetson AGX Orin 64GB</w:t>
      </w:r>
    </w:p>
    <w:p>
      <w:pPr>
        <w:spacing w:after="1600"/>
        <w:jc w:val="center"/>
      </w:pPr>
      <w:r>
        <w:rPr>
          <w:rFonts w:ascii="Microsoft YaHei" w:cs="Microsoft YaHei" w:eastAsia="Microsoft YaHei" w:hAnsi="Microsoft YaHei"/>
          <w:sz w:val="26"/>
          <w:szCs w:val="26"/>
        </w:rPr>
        <w:t xml:space="preserve">接入方式：局域网 MCP 协议（Claude Code / Hermes 等远程调用）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版本：V1.0   ·   日期：2026-05-15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目录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1. 项目概述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1.1 项目背景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本项目旨在构建一个面向机器人设计开发工作的领域知识库与 AI 助理系统。机器人开发涉及硬件选型、嵌入式驱动、ROS2 应用、运动控制、感知算法、故障定位等多个技术领域，资料类型异构性极强，且存在大量与具体芯片、板卡、软件版本强绑定的约束条件。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通用 RAG 系统直接套用在该场景下会出现两个核心问题：一是不同硬件平台的资料相互混淆，导致 AI 给出与目标平台不兼容的方案；二是缺乏与现有 Agent 工具（Claude Code、Hermes 等）的标准化集成接口，无法融入开发者已有的工作流。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本系统通过部署在 Jetson Orin 上的本地化推理服务、约束感知的混合检索引擎，以及标准化的 MCP（Model Context Protocol）接口，解决上述问题。资料带标签批量导入、多平台兼容性建模、跨 Agent 复用是本系统的三个核心设计目标。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1.2 项目目标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建立结构化的机器人开发资料库，覆盖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硬件资料、软件资料、开发资料、故障处理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四大类内容。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所有资料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可验证、可溯源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，每条回答必须能跳转回原文具体位置。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以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MCP Server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作为主接口，供 Claude Code、Hermes 等外部 Agent 在局域网内远程调用。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支持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带标签批量导入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资料，资料的兼容性约束作为一等公民参与检索。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全栈本地化运行在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Jetson AGX Orin 64GB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单机上，包括 Embedding、Rerank 模型推理。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提供资料的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版本管理与冲突检测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机制，确保多版本资料不互相干扰。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1.3 术语定义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术语</w:t>
            </w:r>
          </w:p>
        </w:tc>
        <w:tc>
          <w:tcPr>
            <w:tcW w:type="dxa" w:w="7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定义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MCP</w:t>
            </w:r>
          </w:p>
        </w:tc>
        <w:tc>
          <w:tcPr>
            <w:tcW w:type="dxa" w:w="7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Model Context Protocol，Anthropic 主导的开放协议，标准化 AI Agent 与外部工具、资源的交互方式。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RAG</w:t>
            </w:r>
          </w:p>
        </w:tc>
        <w:tc>
          <w:tcPr>
            <w:tcW w:type="dxa" w:w="7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Retrieval-Augmented Generation，检索增强生成。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Hybrid Retrieval</w:t>
            </w:r>
          </w:p>
        </w:tc>
        <w:tc>
          <w:tcPr>
            <w:tcW w:type="dxa" w:w="7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混合检索，融合 BM25 全文、稠密向量、知识图谱等多路召回结果。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RRF</w:t>
            </w:r>
          </w:p>
        </w:tc>
        <w:tc>
          <w:tcPr>
            <w:tcW w:type="dxa" w:w="7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Reciprocal Rank Fusion，基于排名倒数的多路结果融合算法。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硬约束</w:t>
            </w:r>
          </w:p>
        </w:tc>
        <w:tc>
          <w:tcPr>
            <w:tcW w:type="dxa" w:w="7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必须满足的过滤条件（如芯片型号），不匹配的资料直接剔除。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软约束</w:t>
            </w:r>
          </w:p>
        </w:tc>
        <w:tc>
          <w:tcPr>
            <w:tcW w:type="dxa" w:w="7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影响排序但不剔除的条件（如板子型号、文档版本）。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资料兼容性</w:t>
            </w:r>
          </w:p>
        </w:tc>
        <w:tc>
          <w:tcPr>
            <w:tcW w:type="dxa" w:w="7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一份资料适用于哪些芯片、板卡、ROS 版本、内核版本的元数据描述。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Source Tier</w:t>
            </w:r>
          </w:p>
        </w:tc>
        <w:tc>
          <w:tcPr>
            <w:tcW w:type="dxa" w:w="7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资料可信度分级：official &gt; vendor &gt; community &gt; internal_draft。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Chunk</w:t>
            </w:r>
          </w:p>
        </w:tc>
        <w:tc>
          <w:tcPr>
            <w:tcW w:type="dxa" w:w="7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文档切片，检索和返回的最小单元。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1.4 文档读者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项目负责人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：把握整体范围、里程碑、验收标准。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架构师 / 后端开发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：阅读架构、接口、数据模型相关章节。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前端 / Agent 开发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：阅读 MCP 接口、Web UI 相关章节。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运维 / DevOps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：阅读部署、运维、监控相关章节。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资料管理员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：阅读资料导入流程、标签体系、版本管理章节。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2. 系统范围与定位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2.1 系统边界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本系统是一个独立运行的领域知识服务，对外通过 MCP 协议、HTTP REST 接口、Web UI 三种方式暴露能力。系统本身不直接面向终端用户，而是作为 AI Agent 的知识后端存在。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2.1.1 系统包含的功能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资料的批量导入、标签管理、版本控制。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文档解析、切片、向量化、入库。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多路混合检索（BM25 + 向量 + 图谱）与约束感知过滤。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MCP Server 接口，对外提供 search_kb、diagnose_fault 等工具。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Embedding 与 Rerank 模型本地推理。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Web 管理界面，用于资料管理、检索测试、效果分析。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操作日志、检索质量指标、用户反馈收集。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2.1.2 系统不包含的功能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不直接面向终端用户做问答交互（由 Claude Code 等 Agent 完成）。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不训练或微调大语言模型本身（仅做推理）。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不替代 PLM、ERP、Git 等已有研发工具，但可读取它们导出的资料。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不做实时硬件控制或运动规划。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2.2 用户角色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角色</w:t>
            </w:r>
          </w:p>
        </w:tc>
        <w:tc>
          <w:tcPr>
            <w:tcW w:type="dxa" w:w="4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职责</w:t>
            </w:r>
          </w:p>
        </w:tc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主要交互方式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开发者</w:t>
            </w:r>
          </w:p>
        </w:tc>
        <w:tc>
          <w:tcPr>
            <w:tcW w:type="dxa" w:w="4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通过 Agent 查询资料、做故障诊断</w:t>
            </w:r>
          </w:p>
        </w:tc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Claude Code / Hermes（MCP）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资料管理员</w:t>
            </w:r>
          </w:p>
        </w:tc>
        <w:tc>
          <w:tcPr>
            <w:tcW w:type="dxa" w:w="4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导入新资料、维护标签、审核入库</w:t>
            </w:r>
          </w:p>
        </w:tc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Web UI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项目管理员</w:t>
            </w:r>
          </w:p>
        </w:tc>
        <w:tc>
          <w:tcPr>
            <w:tcW w:type="dxa" w:w="4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权限管理、查看统计、配置策略</w:t>
            </w:r>
          </w:p>
        </w:tc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Web UI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外部 Agent</w:t>
            </w:r>
          </w:p>
        </w:tc>
        <w:tc>
          <w:tcPr>
            <w:tcW w:type="dxa" w:w="4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程序化调用，无人工干预</w:t>
            </w:r>
          </w:p>
        </w:tc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MCP 协议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2.3 部署形态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整个系统部署在一台 Jetson AGX Orin 64GB 设备上，通过局域网为多名开发者提供服务。典型部署拓扑如下：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Jetson Orin 作为知识库服务器，部署所有后端服务、模型、数据库。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开发者在自己的 Mac / Windows / Linux 终端上使用 Claude Code、Hermes 等 Agent。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Agent 通过局域网 IP 访问 Jetson Orin 上的 MCP Server（HTTP/SSE 传输）。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资料管理员通过浏览器访问 Web UI，端口可独立配置。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3. 运行环境约束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3.1 硬件平台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本系统的目标运行平台为 NVIDIA Jetson AGX Orin 64GB 开发套件，关键硬件参数如下：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360"/>
        <w:gridCol w:w="4200"/>
      </w:tblGrid>
      <w:tr>
        <w:trPr>
          <w:tblHeader/>
        </w:trP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资源类型</w:t>
            </w:r>
          </w:p>
        </w:tc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规格</w:t>
            </w:r>
          </w:p>
        </w:tc>
        <w:tc>
          <w:tcPr>
            <w:tcW w:type="dxa" w:w="4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本系统使用规划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CPU</w:t>
            </w:r>
          </w:p>
        </w:tc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12 核 ARM Cortex-A78AE @ 2.2GHz</w:t>
            </w:r>
          </w:p>
        </w:tc>
        <w:tc>
          <w:tcPr>
            <w:tcW w:type="dxa" w:w="4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后端服务 / 数据库 / ETL 流水线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GPU</w:t>
            </w:r>
          </w:p>
        </w:tc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2048-core NVIDIA Ampere + 64 Tensor Cores</w:t>
            </w:r>
          </w:p>
        </w:tc>
        <w:tc>
          <w:tcPr>
            <w:tcW w:type="dxa" w:w="4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Embedding / Rerank 推理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Memory</w:t>
            </w:r>
          </w:p>
        </w:tc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64GB LPDDR5</w:t>
            </w:r>
          </w:p>
        </w:tc>
        <w:tc>
          <w:tcPr>
            <w:tcW w:type="dxa" w:w="4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模型常驻 ~20GB，数据库 ~10GB，缓存 ~10GB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Storage</w:t>
            </w:r>
          </w:p>
        </w:tc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外接 NVMe SSD 1TB+（必备）</w:t>
            </w:r>
          </w:p>
        </w:tc>
        <w:tc>
          <w:tcPr>
            <w:tcW w:type="dxa" w:w="4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资料原文 / 数据库 / 模型权重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AI 算力</w:t>
            </w:r>
          </w:p>
        </w:tc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275 TOPS (INT8) / 64GB 统一内存</w:t>
            </w:r>
          </w:p>
        </w:tc>
        <w:tc>
          <w:tcPr>
            <w:tcW w:type="dxa" w:w="4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支持中型 Embedding 模型常驻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网络</w:t>
            </w:r>
          </w:p>
        </w:tc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千兆有线网</w:t>
            </w:r>
          </w:p>
        </w:tc>
        <w:tc>
          <w:tcPr>
            <w:tcW w:type="dxa" w:w="4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MCP / HTTP 服务</w:t>
            </w:r>
          </w:p>
        </w:tc>
      </w:tr>
    </w:tbl>
    <w:p>
      <w:pPr>
        <w:pBdr>
          <w:left w:val="single" w:color="1A5490" w:sz="24" w:space="8"/>
        </w:pBdr>
        <w:shd w:fill="EFF6FB" w:val="clear"/>
        <w:spacing w:after="120" w:before="8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1A5490"/>
          <w:sz w:val="22"/>
          <w:szCs w:val="22"/>
        </w:rPr>
        <w:t xml:space="preserve">注意：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Jetson 内部 eMMC 容量有限（64GB），必须外挂 NVMe SSD 用于资料存储和数据库。建议至少 1TB 用于支撑长期资料增长。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3.2 软件环境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操作系统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：JetPack 6.x（基于 Ubuntu 22.04 ARM64）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CUDA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：CUDA 12.2 + cuDNN 8.9 + TensorRT 10.x（JetPack 自带）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Python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：Python 3.10+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容器化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：Docker + NVIDIA Container Toolkit，所有服务以容器方式运行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数据库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：PostgreSQL 16 + pgvector 0.7+ / Meilisearch 1.10+ / Neo4j 5.x（社区版）/ MinIO（最新稳定版）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推理框架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：TensorRT-LLM（推理优化）/ ONNX Runtime（兼容回退）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3.3 关键资源预算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基于 Jetson Orin 64GB 内存约束，做如下资源切分（参考值，按实际工作负载调整）：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400"/>
        <w:gridCol w:w="1400"/>
        <w:gridCol w:w="3200"/>
      </w:tblGrid>
      <w:tr>
        <w:trPr>
          <w:tblHeader/>
        </w:trP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模块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内存（GB）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GPU 显存（GB）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Embedding 模型（bge-m3 量化）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1.2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1.0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常驻 GPU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Rerank 模型（bge-reranker-v2-m3 量化）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1.5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1.2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常驻 GPU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PostgreSQL + pgvector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8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0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含连接池、缓冲池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Meilisearch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4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0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索引常驻内存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Neo4j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6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0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JVM 堆 + 页缓存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MinIO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2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0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MCP Server / FastAPI / Agent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0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Python 进程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ETL 流水线（峰值）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8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2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MinerU 解析 PDF 时占用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操作系统及缓冲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8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0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预留给 OS 和文件系统缓存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合计（稳态）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~34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~2.2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稳态留出余量</w:t>
            </w:r>
          </w:p>
        </w:tc>
      </w:tr>
    </w:tbl>
    <w:p>
      <w:pPr>
        <w:pBdr>
          <w:left w:val="single" w:color="1A5490" w:sz="24" w:space="8"/>
        </w:pBdr>
        <w:shd w:fill="EFF6FB" w:val="clear"/>
        <w:spacing w:after="120" w:before="8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1A5490"/>
          <w:sz w:val="22"/>
          <w:szCs w:val="22"/>
        </w:rPr>
        <w:t xml:space="preserve">规划原则：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本地不部署大语言模型主推理。LLM 推理由外部 Agent（如 Claude Code 调用 Claude API、Hermes 调用本地或云端 LLM）负责。Jetson Orin 只负责 Embedding、Rerank 等知识库专用的轻量级模型推理。这是基于资源平衡的关键决策。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3.4 性能指标要求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60"/>
        <w:gridCol w:w="4200"/>
      </w:tblGrid>
      <w:tr>
        <w:trPr>
          <w:tblHeader/>
        </w:trP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指标</w:t>
            </w:r>
          </w:p>
        </w:tc>
        <w:tc>
          <w:tcPr>
            <w:tcW w:type="dxa" w:w="2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目标值</w:t>
            </w:r>
          </w:p>
        </w:tc>
        <w:tc>
          <w:tcPr>
            <w:tcW w:type="dxa" w:w="4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测试条件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search_kb 平均延迟</w:t>
            </w:r>
          </w:p>
        </w:tc>
        <w:tc>
          <w:tcPr>
            <w:tcW w:type="dxa" w:w="2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≤ 800 ms</w:t>
            </w:r>
          </w:p>
        </w:tc>
        <w:tc>
          <w:tcPr>
            <w:tcW w:type="dxa" w:w="4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约束过滤命中，Top-5 结果，并发 5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search_kb P99 延迟</w:t>
            </w:r>
          </w:p>
        </w:tc>
        <w:tc>
          <w:tcPr>
            <w:tcW w:type="dxa" w:w="2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≤ 2 s</w:t>
            </w:r>
          </w:p>
        </w:tc>
        <w:tc>
          <w:tcPr>
            <w:tcW w:type="dxa" w:w="4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同上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Embedding 吞吐</w:t>
            </w:r>
          </w:p>
        </w:tc>
        <w:tc>
          <w:tcPr>
            <w:tcW w:type="dxa" w:w="2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≥ 30 chunks/s</w:t>
            </w:r>
          </w:p>
        </w:tc>
        <w:tc>
          <w:tcPr>
            <w:tcW w:type="dxa" w:w="4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bge-m3，512 token，batch=16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Rerank 吞吐</w:t>
            </w:r>
          </w:p>
        </w:tc>
        <w:tc>
          <w:tcPr>
            <w:tcW w:type="dxa" w:w="2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≥ 20 pairs/s</w:t>
            </w:r>
          </w:p>
        </w:tc>
        <w:tc>
          <w:tcPr>
            <w:tcW w:type="dxa" w:w="4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bge-reranker-v2-m3，512 token，batch=8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并发用户数</w:t>
            </w:r>
          </w:p>
        </w:tc>
        <w:tc>
          <w:tcPr>
            <w:tcW w:type="dxa" w:w="2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≥ 10</w:t>
            </w:r>
          </w:p>
        </w:tc>
        <w:tc>
          <w:tcPr>
            <w:tcW w:type="dxa" w:w="4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稳态，混合查询负载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资料导入速度</w:t>
            </w:r>
          </w:p>
        </w:tc>
        <w:tc>
          <w:tcPr>
            <w:tcW w:type="dxa" w:w="2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≥ 100 page/min</w:t>
            </w:r>
          </w:p>
        </w:tc>
        <w:tc>
          <w:tcPr>
            <w:tcW w:type="dxa" w:w="4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PDF 解析+切片+向量化，单文档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可用性</w:t>
            </w:r>
          </w:p>
        </w:tc>
        <w:tc>
          <w:tcPr>
            <w:tcW w:type="dxa" w:w="2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≥ 99%</w:t>
            </w:r>
          </w:p>
        </w:tc>
        <w:tc>
          <w:tcPr>
            <w:tcW w:type="dxa" w:w="4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局域网内，排除计划维护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4. 功能需求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4.1 资料管理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4.1.1 资料分类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资料按主题分为四大类，每类下设若干子类。子类可由管理员后续扩展。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760"/>
        <w:gridCol w:w="2800"/>
      </w:tblGrid>
      <w:tr>
        <w:trPr>
          <w:tblHeader/>
        </w:trP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主类</w:t>
            </w:r>
          </w:p>
        </w:tc>
        <w:tc>
          <w:tcPr>
            <w:tcW w:type="dxa" w:w="4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子类示例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典型格式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硬件资料</w:t>
            </w:r>
          </w:p>
        </w:tc>
        <w:tc>
          <w:tcPr>
            <w:tcW w:type="dxa" w:w="4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芯片 datasheet、模块手册、原理图、PCB 设计、引脚定义、参考设计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PDF、AltiumDesigner 文件、图片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软件资料</w:t>
            </w:r>
          </w:p>
        </w:tc>
        <w:tc>
          <w:tcPr>
            <w:tcW w:type="dxa" w:w="4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BSP、内核源码、驱动代码、SDK、API 文档、ROS2 包文档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源代码、Markdown、HTML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开发资料</w:t>
            </w:r>
          </w:p>
        </w:tc>
        <w:tc>
          <w:tcPr>
            <w:tcW w:type="dxa" w:w="4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设计规范、技术选型报告、开发流程、测试方案、实验记录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Word、PDF、Markdown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故障处理</w:t>
            </w:r>
          </w:p>
        </w:tc>
        <w:tc>
          <w:tcPr>
            <w:tcW w:type="dxa" w:w="4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故障案例库、调试笔记、issue 跟踪、波形截图、log 记录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Markdown、图片、CSV</w:t>
            </w:r>
          </w:p>
        </w:tc>
      </w:tr>
    </w:tbl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4.1.2 批量导入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系统应支持多种导入方式，便于不同场景的资料注入。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Web UI 上传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：拖拽多文件或文件夹，浏览器即时显示进度。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目录扫描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：管理员在服务器上准备好目录结构，系统按规则递归扫描入库。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CLI 命令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：提供 </w:t>
      </w:r>
      <w:r>
        <w:rPr>
          <w:rFonts w:ascii="Consolas" w:cs="Consolas" w:eastAsia="Consolas" w:hAnsi="Consolas"/>
          <w:sz w:val="22"/>
          <w:szCs w:val="22"/>
        </w:rPr>
        <w:t xml:space="preserve">kb-import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命令行工具，便于脚本化批量导入。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MCP 工具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：暴露 </w:t>
      </w:r>
      <w:r>
        <w:rPr>
          <w:rFonts w:ascii="Consolas" w:cs="Consolas" w:eastAsia="Consolas" w:hAnsi="Consolas"/>
          <w:sz w:val="22"/>
          <w:szCs w:val="22"/>
        </w:rPr>
        <w:t xml:space="preserve">import_doc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工具，允许授权 Agent 触发导入。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外部系统对接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：可选支持 Git 仓库、SharePoint、SVN 等同步导入。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4.1.3 导入时的标签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每份资料导入时必须填写一组标签元数据。标签分为必填、可选、自动抽取三类。</w:t>
      </w:r>
    </w:p>
    <w:p>
      <w:pPr>
        <w:pStyle w:val="Heading4"/>
        <w:spacing w:after="100" w:before="1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4.1.3.1 必填标签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Consolas" w:cs="Consolas" w:eastAsia="Consolas" w:hAnsi="Consolas"/>
          <w:sz w:val="22"/>
          <w:szCs w:val="22"/>
        </w:rPr>
        <w:t xml:space="preserve">title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：文档标题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Consolas" w:cs="Consolas" w:eastAsia="Consolas" w:hAnsi="Consolas"/>
          <w:sz w:val="22"/>
          <w:szCs w:val="22"/>
        </w:rPr>
        <w:t xml:space="preserve">category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：主类别（hardware / software / development / fault_handling）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Consolas" w:cs="Consolas" w:eastAsia="Consolas" w:hAnsi="Consolas"/>
          <w:sz w:val="22"/>
          <w:szCs w:val="22"/>
        </w:rPr>
        <w:t xml:space="preserve">subcategory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：子类别（如 chip_datasheet、driver_doc）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Consolas" w:cs="Consolas" w:eastAsia="Consolas" w:hAnsi="Consolas"/>
          <w:sz w:val="22"/>
          <w:szCs w:val="22"/>
        </w:rPr>
        <w:t xml:space="preserve">source_tier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：来源等级（official / vendor / community / internal_draft）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Consolas" w:cs="Consolas" w:eastAsia="Consolas" w:hAnsi="Consolas"/>
          <w:sz w:val="22"/>
          <w:szCs w:val="22"/>
        </w:rPr>
        <w:t xml:space="preserve">applicable_chips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：适用芯片列表（数组，支持多芯片）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Consolas" w:cs="Consolas" w:eastAsia="Consolas" w:hAnsi="Consolas"/>
          <w:sz w:val="22"/>
          <w:szCs w:val="22"/>
        </w:rPr>
        <w:t xml:space="preserve">applicable_boards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：适用板卡列表（数组，支持多板卡）</w:t>
      </w:r>
    </w:p>
    <w:p>
      <w:pPr>
        <w:pStyle w:val="Heading4"/>
        <w:spacing w:after="100" w:before="1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4.1.3.2 可选标签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Consolas" w:cs="Consolas" w:eastAsia="Consolas" w:hAnsi="Consolas"/>
          <w:sz w:val="22"/>
          <w:szCs w:val="22"/>
        </w:rPr>
        <w:t xml:space="preserve">ros_versions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：适用 ROS 版本（如 ["humble", "iron"]）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Consolas" w:cs="Consolas" w:eastAsia="Consolas" w:hAnsi="Consolas"/>
          <w:sz w:val="22"/>
          <w:szCs w:val="22"/>
        </w:rPr>
        <w:t xml:space="preserve">kernel_range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：适用内核版本范围（如 "&gt;=5.10,&lt;6.0"）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Consolas" w:cs="Consolas" w:eastAsia="Consolas" w:hAnsi="Consolas"/>
          <w:sz w:val="22"/>
          <w:szCs w:val="22"/>
        </w:rPr>
        <w:t xml:space="preserve">language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：文档语言（zh / en）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Consolas" w:cs="Consolas" w:eastAsia="Consolas" w:hAnsi="Consolas"/>
          <w:sz w:val="22"/>
          <w:szCs w:val="22"/>
        </w:rPr>
        <w:t xml:space="preserve">doc_version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：文档版本号（如 v1.2）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Consolas" w:cs="Consolas" w:eastAsia="Consolas" w:hAnsi="Consolas"/>
          <w:sz w:val="22"/>
          <w:szCs w:val="22"/>
        </w:rPr>
        <w:t xml:space="preserve">valid_from / valid_until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：生效起止日期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Consolas" w:cs="Consolas" w:eastAsia="Consolas" w:hAnsi="Consolas"/>
          <w:sz w:val="22"/>
          <w:szCs w:val="22"/>
        </w:rPr>
        <w:t xml:space="preserve">author / vendor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：作者或厂商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Consolas" w:cs="Consolas" w:eastAsia="Consolas" w:hAnsi="Consolas"/>
          <w:sz w:val="22"/>
          <w:szCs w:val="22"/>
        </w:rPr>
        <w:t xml:space="preserve">tags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：自由标签（如 ["MIPI-CSI", "花屏", "OV5640"]）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Consolas" w:cs="Consolas" w:eastAsia="Consolas" w:hAnsi="Consolas"/>
          <w:sz w:val="22"/>
          <w:szCs w:val="22"/>
        </w:rPr>
        <w:t xml:space="preserve">related_components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：关联组件（如 ["OV5640", "MIPI-CSI Controller"]）</w:t>
      </w:r>
    </w:p>
    <w:p>
      <w:pPr>
        <w:pStyle w:val="Heading4"/>
        <w:spacing w:after="100" w:before="1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4.1.3.3 自动抽取的标签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Consolas" w:cs="Consolas" w:eastAsia="Consolas" w:hAnsi="Consolas"/>
          <w:sz w:val="22"/>
          <w:szCs w:val="22"/>
        </w:rPr>
        <w:t xml:space="preserve">chunk_count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：切片数量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Consolas" w:cs="Consolas" w:eastAsia="Consolas" w:hAnsi="Consolas"/>
          <w:sz w:val="22"/>
          <w:szCs w:val="22"/>
        </w:rPr>
        <w:t xml:space="preserve">extracted_entities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：自动 NER 抽取的实体（芯片型号、板卡名等）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Consolas" w:cs="Consolas" w:eastAsia="Consolas" w:hAnsi="Consolas"/>
          <w:sz w:val="22"/>
          <w:szCs w:val="22"/>
        </w:rPr>
        <w:t xml:space="preserve">imported_at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：导入时间戳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Consolas" w:cs="Consolas" w:eastAsia="Consolas" w:hAnsi="Consolas"/>
          <w:sz w:val="22"/>
          <w:szCs w:val="22"/>
        </w:rPr>
        <w:t xml:space="preserve">content_hash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：内容哈希，用于去重和版本对比</w:t>
      </w:r>
    </w:p>
    <w:p>
      <w:pPr>
        <w:pBdr>
          <w:left w:val="single" w:color="1A5490" w:sz="24" w:space="8"/>
        </w:pBdr>
        <w:shd w:fill="EFF6FB" w:val="clear"/>
        <w:spacing w:after="120" w:before="8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1A5490"/>
          <w:sz w:val="22"/>
          <w:szCs w:val="22"/>
        </w:rPr>
        <w:t xml:space="preserve">设计约定：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applicable_chips 和 applicable_boards 必须为数组，即使只支持一个型号也要包装为数组。这是为了支持后续多型号兼容场景，避免 schema 变更。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4.1.4 多平台兼容性建模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许多资料天然支持多个平台，必须以数组形式建模兼容性。系统应自动推导隐式兼容关系。</w:t>
      </w:r>
    </w:p>
    <w:p>
      <w:pPr>
        <w:pStyle w:val="Heading4"/>
        <w:spacing w:after="100" w:before="1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4.1.4.1 兼容性的显式声明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导入时直接声明，最直接可靠：</w:t>
      </w:r>
    </w:p>
    <w:p>
      <w:pPr>
        <w:shd w:fill="F4F4F4" w:val="clear"/>
        <w:spacing w:after="160" w:before="80" w:line="32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{
  "title": "OV5640 摄像头驱动适配说明",
  "applicable_chips": ["RK3588", "RK3588S"],
  "applicable_boards": ["Rock 5B", "Orange Pi 5", "Firefly ROC-RK3588S-PC"],
  "ros_versions": ["humble", "iron"],
  "kernel_range": "&gt;=5.10,&lt;6.0"
}</w:t>
      </w:r>
    </w:p>
    <w:p>
      <w:pPr>
        <w:pStyle w:val="Heading4"/>
        <w:spacing w:after="100" w:before="1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4.1.4.2 兼容性的隐式推导（基于知识图谱）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系统通过 Neo4j 知识图谱维护硬件家族关系，自动扩展兼容性：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芯片家族关系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：RK3588S 是 RK3588 的简化版本，前者的大部分资料对后者也适用。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板卡-芯片归属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：Rock 5B、Orange Pi 5 都基于 RK3588，可继承部分芯片级资料。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ROS 版本继承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：ROS2 humble 的代码大概率在 iron 上仍可用，但需标注降级。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检索时，硬约束按显式兼容性精确过滤；如命中数过少，自动触发图谱扩展，引入隐式兼容资料，并在返回结果中明确标注是「显式兼容」还是「图谱推导兼容」。</w:t>
      </w:r>
    </w:p>
    <w:p>
      <w:pPr>
        <w:pStyle w:val="Heading4"/>
        <w:spacing w:after="100" w:before="1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4.1.4.3 兼容性矩阵的维护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管理员可在 Web UI 上维护一个兼容性矩阵，用于：定义芯片家族关系、定义板卡所用芯片、定义模块所兼容的板卡、批量修改资料兼容性。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举例：当新增板卡 "Rock 5B+"，管理员在矩阵中声明它基于 RK3588，所有 applicable_chips 含 RK3588 的资料自动对该板卡可见，无需逐条修改。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4.1.5 版本管理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机器人开发资料经常改版（V1.0 datasheet → V1.2 datasheet），错版可能导致严重设计失误。系统必须支持：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版本快照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：每次导入同名同源资料，自动比对 content_hash，不同则保留为新版本，旧版本标记为 </w:t>
      </w:r>
      <w:r>
        <w:rPr>
          <w:rFonts w:ascii="Consolas" w:cs="Consolas" w:eastAsia="Consolas" w:hAnsi="Consolas"/>
          <w:sz w:val="22"/>
          <w:szCs w:val="22"/>
        </w:rPr>
        <w:t xml:space="preserve">superseded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版本审计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：Web UI 可查看任一资料的全部历史版本及变更摘要。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默认行为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：检索默认只命中最新版本；用户可通过 MCP 参数 </w:t>
      </w:r>
      <w:r>
        <w:rPr>
          <w:rFonts w:ascii="Consolas" w:cs="Consolas" w:eastAsia="Consolas" w:hAnsi="Consolas"/>
          <w:sz w:val="22"/>
          <w:szCs w:val="22"/>
        </w:rPr>
        <w:t xml:space="preserve">include_superseded=true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显式查询历史版本。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回滚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：管理员可将某版本回滚为当前版本（如发现新版本有误）。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差异对比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：提供新旧版本的文本 diff 视图，便于评估变更影响。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4.1.6 审核与发布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资料导入后状态机如下，未审核资料默认不参与检索：</w:t>
      </w:r>
    </w:p>
    <w:p>
      <w:pPr>
        <w:shd w:fill="F4F4F4" w:val="clear"/>
        <w:spacing w:after="160" w:before="80" w:line="32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pending  →  reviewing  →  verified  →  published（可检索）
                  ↓
              rejected / deprecated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内部资料、社区资料可强制走人工审核；官方厂商资料可设白名单自动发布。审核状态记入资料元数据，检索时可作为软约束权重。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4.2 检索能力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4.2.1 多路混合检索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检索引擎并行执行多路召回，提升准确率和召回率。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3760"/>
        <w:gridCol w:w="1800"/>
      </w:tblGrid>
      <w:tr>
        <w:trPr>
          <w:tblHeader/>
        </w:trP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检索路径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底层引擎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适用场景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权重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BM25 全文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Meilisearch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型号、寄存器名、错误码等关键词精确匹配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高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稠密向量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PostgreSQL + pgvector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语义相似、自然语言问题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高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元数据过滤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PostgreSQL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芯片、板卡、版本等约束筛选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硬约束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图谱扩展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Neo4j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故障多跳推理、兼容性扩展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中</w:t>
            </w:r>
          </w:p>
        </w:tc>
      </w:tr>
    </w:tbl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四路结果通过 Reciprocal Rank Fusion（RRF）融合，融合后送入 Reranker 做交叉编码精排，最终返回 Top-K。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4.2.2 约束感知（硬约束 vs 软约束）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约束分为硬约束和软约束两类，机制不同。</w:t>
      </w:r>
    </w:p>
    <w:p>
      <w:pPr>
        <w:pStyle w:val="Heading4"/>
        <w:spacing w:after="100" w:before="1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硬约束（必须满足，不匹配则剔除）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芯片型号（applicable_chips）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严重不兼容的内核版本范围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已显式标注 deprecated 或 rejected 的资料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硬约束必须下推到 SQL WHERE 子句或 Meilisearch 过滤器，在向量召回之前完成，避免无效计算。</w:t>
      </w:r>
    </w:p>
    <w:p>
      <w:pPr>
        <w:pStyle w:val="Heading4"/>
        <w:spacing w:after="100" w:before="1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软约束（影响排序但不剔除）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板卡型号：完全匹配加权，部分匹配（同芯片不同板卡）轻度降权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ROS 版本：完全匹配加权，相邻版本轻度降权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文档时效：在 valid_until 内加权，过期但未失效轻度降权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来源等级：official 加权最高，internal_draft 降权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4.2.3 检索结果结构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每条结果必须包含约束证据，让外部 Agent 能判断匹配质量。</w:t>
      </w:r>
    </w:p>
    <w:p>
      <w:pPr>
        <w:shd w:fill="F4F4F4" w:val="clear"/>
        <w:spacing w:after="160" w:before="80" w:line="32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{
  "chunk_id": "uuid",
  "content": "实际文本内容...",
  "doc_url": "minio://datasheets/rk3588_v1.2.pdf",
  "page": 247,
  "section": "5.3.2 MIPI CSI-2 Controller",
  "matched_constraints": {
    "chip":  { "value": "RK3588",  "status": "exact" },
    "board": { "value": "Rock 5B", "status": "exact" },
    "ros_version": { "value": "humble", "status": "soft",
                     "note": "文档基于 foxy，多数 API 兼容 humble" }
  },
  "source_tier": "official",
  "doc_version": "v1.2",
  "confidence": 0.92,
  "score": 8.7
}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4.2.4 降级策略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命中为零时，系统自动按以下顺序降级，并明确告知用户：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放宽 applicable_boards 约束，仅保留 applicable_chips。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沿芯片家族向上扩展（RK3588S → RK3588 通用资料）。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放宽 ros_versions 至相邻版本。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完全降级到通用资料，明确标注「未找到指定型号资料，以下供参考」。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4.2.5 引用溯源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检索结果必须可追溯到原文：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doc_url 指向 MinIO 中的原始 PDF/Markdown 文件。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page 精确到 PDF 页码。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Web UI 点击可跳转到该 PDF 该页的高亮预览。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MCP 返回结构中包含 doc_url，外部 Agent 可生成链接呈现给最终用户。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4.3 MCP 接口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4.3.1 协议与传输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协议版本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：遵循 MCP 最新稳定规范（2025-06-18 或更新）。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传输方式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：HTTP/SSE 优先（局域网共享场景）；同时兼容 stdio（本地客户端可选）。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默认端口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：MCP HTTP 8788，可配置；Web UI 端口 8080。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认证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：Bearer Token，每个 Agent 客户端分发独立 Token，可按 scope 限制权限。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并发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：支持 ≥ 10 并发 MCP 连接；单连接内的请求按 JSON-RPC 标准异步处理。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4.3.2 暴露的 Tools</w:t>
      </w:r>
    </w:p>
    <w:p>
      <w:pPr>
        <w:pStyle w:val="Heading4"/>
        <w:spacing w:after="100" w:before="1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search_kb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约束感知的知识库检索，是最核心的工具。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入参 Schema：</w:t>
      </w:r>
    </w:p>
    <w:p>
      <w:pPr>
        <w:shd w:fill="F4F4F4" w:val="clear"/>
        <w:spacing w:after="160" w:before="80" w:line="32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{
  "query": "MIPI-CSI 接 OV5640 花屏怎么排查",
  "constraints": {
    "chip": "RK3588",            // 单值或数组
    "board": "Rock 5B",
    "ros_version": "humble",
    "kernel_range": "5.10.x",
    "source_tier_min": "vendor"  // 最低来源等级
  },
  "top_k": 5,
  "include_superseded": false,
  "allow_degradation": true      // 是否允许降级策略
}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返回：见 4.2.3。</w:t>
      </w:r>
    </w:p>
    <w:p>
      <w:pPr>
        <w:pStyle w:val="Heading4"/>
        <w:spacing w:after="100" w:before="1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diagnose_fault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结构化故障诊断，输入故障现象与上下文，返回候选原因列表。</w:t>
      </w:r>
    </w:p>
    <w:p>
      <w:pPr>
        <w:shd w:fill="F4F4F4" w:val="clear"/>
        <w:spacing w:after="160" w:before="80" w:line="32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// 入参
{
  "symptom": "上电后 ROS2 节点偶发崩溃，dmesg 显示 i2c timeout",
  "context": {
    "chip": "RK3588",
    "board": "Rock 5B",
    "ros_version": "humble",
    "recent_changes": "更新了 OV5640 驱动"
  }
}
// 返回：候选原因列表，每条包含可能性、依据、排查步骤、关联资料
{
  "candidates": [
    {
      "cause": "I2C 时钟频率与设备能力不匹配",
      "probability": 0.72,
      "evidence_chunks": [...],
      "diagnostic_steps": [...]
    },
    ...
  ]
}</w:t>
      </w:r>
    </w:p>
    <w:p>
      <w:pPr>
        <w:pStyle w:val="Heading4"/>
        <w:spacing w:after="100" w:before="1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get_doc_chunk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按文档 ID 和位置精确获取片段（含完整上下文窗口）。用于 search_kb 后取详情。</w:t>
      </w:r>
    </w:p>
    <w:p>
      <w:pPr>
        <w:pStyle w:val="Heading4"/>
        <w:spacing w:after="100" w:before="1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check_compatibility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三元组（芯片、板卡、ROS 版本）兼容性检查，返回兼容状态与依据。</w:t>
      </w:r>
    </w:p>
    <w:p>
      <w:pPr>
        <w:pStyle w:val="Heading4"/>
        <w:spacing w:after="100" w:before="1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list_chips / list_boards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枚举知识库覆盖的硬件型号，让 Agent 可发现可用资源。</w:t>
      </w:r>
    </w:p>
    <w:p>
      <w:pPr>
        <w:pStyle w:val="Heading4"/>
        <w:spacing w:after="100" w:before="1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submit_feedback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Agent 提交对某次检索结果的反馈（命中质量、不准确报告），用于持续优化。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4.3.3 暴露的 Resources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Resources 是只读元数据资源，URI 以 kb:// 开头。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960"/>
        <w:gridCol w:w="2000"/>
      </w:tblGrid>
      <w:tr>
        <w:trPr>
          <w:tblHeader/>
        </w:trP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URI</w:t>
            </w:r>
          </w:p>
        </w:tc>
        <w:tc>
          <w:tcPr>
            <w:tcW w:type="dxa" w:w="4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内容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刷新策略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kb://manifest</w:t>
            </w:r>
          </w:p>
        </w:tc>
        <w:tc>
          <w:tcPr>
            <w:tcW w:type="dxa" w:w="4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知识库版本、最近更新时间、覆盖概况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实时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kb://chips</w:t>
            </w:r>
          </w:p>
        </w:tc>
        <w:tc>
          <w:tcPr>
            <w:tcW w:type="dxa" w:w="4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支持的芯片列表及覆盖度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实时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kb://boards</w:t>
            </w:r>
          </w:p>
        </w:tc>
        <w:tc>
          <w:tcPr>
            <w:tcW w:type="dxa" w:w="4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支持的板卡列表及覆盖度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实时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kb://taxonomy</w:t>
            </w:r>
          </w:p>
        </w:tc>
        <w:tc>
          <w:tcPr>
            <w:tcW w:type="dxa" w:w="4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完整的分类体系树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实时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kb://stats</w:t>
            </w:r>
          </w:p>
        </w:tc>
        <w:tc>
          <w:tcPr>
            <w:tcW w:type="dxa" w:w="4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资料数量统计、最近导入记录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实时</w:t>
            </w:r>
          </w:p>
        </w:tc>
      </w:tr>
    </w:tbl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4.3.4 暴露的 Prompts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预置的提示词模板，外部 Agent 通过 prompts/get 调用，确保使用方式一致。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故障诊断模板（fault_diagnosis）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硬件选型对比模板（hardware_comparison）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代码审查模板（code_review）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设计方案合规检查模板（design_compliance_check）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4.3.5 错误处理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MCP 错误响应遵循 JSON-RPC 2.0 标准，错误码定义如下：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760"/>
        <w:gridCol w:w="2800"/>
      </w:tblGrid>
      <w:tr>
        <w:trPr>
          <w:tblHeader/>
        </w:trP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错误码</w:t>
            </w:r>
          </w:p>
        </w:tc>
        <w:tc>
          <w:tcPr>
            <w:tcW w:type="dxa" w:w="4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含义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Agent 应对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-32600</w:t>
            </w:r>
          </w:p>
        </w:tc>
        <w:tc>
          <w:tcPr>
            <w:tcW w:type="dxa" w:w="4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JSON-RPC 请求无效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检查请求格式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-32602</w:t>
            </w:r>
          </w:p>
        </w:tc>
        <w:tc>
          <w:tcPr>
            <w:tcW w:type="dxa" w:w="4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参数无效（如约束字段格式错）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修正参数后重试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40001</w:t>
            </w:r>
          </w:p>
        </w:tc>
        <w:tc>
          <w:tcPr>
            <w:tcW w:type="dxa" w:w="4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约束抽取失败（query 中型号不识别）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提示用户明确型号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40002</w:t>
            </w:r>
          </w:p>
        </w:tc>
        <w:tc>
          <w:tcPr>
            <w:tcW w:type="dxa" w:w="4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命中为零且不允许降级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降低约束或允许降级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40003</w:t>
            </w:r>
          </w:p>
        </w:tc>
        <w:tc>
          <w:tcPr>
            <w:tcW w:type="dxa" w:w="4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约束冲突（显式 vs 隐式）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提示用户确认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50001</w:t>
            </w:r>
          </w:p>
        </w:tc>
        <w:tc>
          <w:tcPr>
            <w:tcW w:type="dxa" w:w="4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底层数据库不可用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重试或告警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4.4 Web 管理界面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4.4.1 资料管理页面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资料列表：支持按类别、标签、芯片、状态、导入时间筛选；支持搜索。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批量上传：拖拽多文件/文件夹，可同时填写共用标签。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单文件详情：查看元数据、版本历史、引用次数、最近被检索次数。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批量编辑：勾选多文件后批量修改标签、批量发布、批量下线。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审核工作流：待审核队列、审核记录。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4.4.2 检索测试页面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输入 query 和约束，模拟外部 Agent 的请求。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展示每路召回的中间结果，便于调试。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RRF 融合分数、Rerank 分数可视化。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结果点击可直接跳转到原文 PDF 高亮预览。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4.4.3 兼容性矩阵管理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芯片家族树编辑。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板卡-芯片关系编辑。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批量预览矩阵变更对哪些资料的兼容性产生影响。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4.4.4 监控仪表盘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资料总量、按类别分布、按芯片分布。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MCP 请求量、平均延迟、错误率。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热门 query、热门资料、长尾 query。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用户反馈统计与未解决 query 列表。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5. 非功能性需求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5.1 可靠性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MCP Server 单点故障不影响 Web UI 资料管理（解耦）。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PostgreSQL 每日全量备份到外置存储，可恢复至任一备份点。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MinIO 原文档启用版本控制，删除可恢复。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Neo4j 每日导出 Cypher 备份。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服务重启后 5 分钟内可恢复全部功能。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5.2 安全性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所有 MCP 接口必须经 Bearer Token 认证。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Web UI 必须支持账号-密码登录及角色权限（管理员、审核员、只读用户）。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敏感资料可标注密级（公开、内部、机密），仅授权角色可见。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操作日志（导入、删除、修改、检索）全量记录，保留 ≥180 天。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局域网部署，对外网络通过防火墙隔离。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5.3 可维护性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所有服务以 Docker Compose 编排，一键启停。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配置集中在 .env 文件，避免硬编码。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日志通过 stdout 输出，便于 docker logs 查看；可选 ELK 或 Loki 集中收集。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提供管理 CLI 工具：备份、恢复、重建索引、清理缓存等。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依赖版本锁定（requirements.txt、package-lock.json）。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5.4 可观测性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Prometheus 采集服务指标（QPS、延迟、错误率、GPU 使用率）。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Langfuse 记录每次 LLM 相关调用的完整 trace（含 Embedding、Rerank 调用）。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Grafana 仪表盘呈现核心指标，告警通过邮件或企业微信推送。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5.5 扩展性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Embedding 模型、Rerank 模型可热替换（统一通过 HTTP API 抽象）。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新增数据类别只需在分类体系中加节点，无需改代码。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MCP Tools 可通过插件方式扩展（约定的 Python 装饰器）。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未来若需横向扩展到多机，PostgreSQL、Meilisearch、Neo4j 均支持。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5.6 国际化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资料同时支持中文和英文；bge-m3 已涵盖多语言能力。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Web UI 主语言为中文，关键标签提供英文翻译。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API 返回的元数据字段统一使用英文键名。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6. 数据模型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6.1 核心实体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系统主要包含以下核心实体，存储在 PostgreSQL 中（向量字段使用 pgvector）。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6.1.1 Document（文档主表）</w:t>
      </w:r>
    </w:p>
    <w:p>
      <w:pPr>
        <w:shd w:fill="F4F4F4" w:val="clear"/>
        <w:spacing w:after="160" w:before="80" w:line="32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CREATE TABLE documents (
  id              UUID PRIMARY KEY,
  title           TEXT NOT NULL,
  category        VARCHAR(32) NOT NULL,
  subcategory     VARCHAR(64),
  source_tier     VARCHAR(16) NOT NULL,        -- official/vendor/community/internal_draft
  doc_version     VARCHAR(32),
  language        VARCHAR(8),
  author          VARCHAR(255),
  vendor          VARCHAR(255),
  applicable_chips    TEXT[] NOT NULL,         -- 数组
  applicable_boards   TEXT[],
  ros_versions        TEXT[],
  kernel_range        VARCHAR(64),             -- SemVer 范围
  tags                TEXT[],
  related_components  TEXT[],
  valid_from      DATE,
  valid_until     DATE,
  content_hash    VARCHAR(64) NOT NULL,
  storage_path    TEXT NOT NULL,                -- MinIO 路径
  status          VARCHAR(16) DEFAULT 'pending', -- pending/reviewing/verified/published/superseded
  superseded_by   UUID REFERENCES documents(id),
  imported_at     TIMESTAMP DEFAULT NOW(),
  imported_by     VARCHAR(64),
  published_at    TIMESTAMP
);
CREATE INDEX idx_documents_chips ON documents USING GIN(applicable_chips);
CREATE INDEX idx_documents_boards ON documents USING GIN(applicable_boards);
CREATE INDEX idx_documents_status ON documents(status);
CREATE INDEX idx_documents_category ON documents(category, subcategory);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6.1.2 Chunk（切片表）</w:t>
      </w:r>
    </w:p>
    <w:p>
      <w:pPr>
        <w:shd w:fill="F4F4F4" w:val="clear"/>
        <w:spacing w:after="160" w:before="80" w:line="32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CREATE TABLE chunks (
  id              UUID PRIMARY KEY,
  document_id     UUID NOT NULL REFERENCES documents(id),
  chunk_index     INT NOT NULL,
  content         TEXT NOT NULL,
  page            INT,
  section_title   TEXT,
  token_count     INT,
  embedding       VECTOR(1024),                 -- bge-m3 dense 维度
  embedding_sparse JSONB,                        -- bge-m3 sparse 表示
  -- 继承自父文档的关键约束，便于过滤下推
  applicable_chips    TEXT[] NOT NULL,
  applicable_boards   TEXT[],
  ros_versions        TEXT[],
  source_tier         VARCHAR(16) NOT NULL,
  status              VARCHAR(16) NOT NULL,
  created_at      TIMESTAMP DEFAULT NOW()
);
CREATE INDEX idx_chunks_embedding ON chunks
  USING hnsw (embedding vector_cosine_ops);
CREATE INDEX idx_chunks_chips ON chunks USING GIN(applicable_chips);
CREATE INDEX idx_chunks_status ON chunks(status);</w:t>
      </w:r>
    </w:p>
    <w:p>
      <w:pPr>
        <w:pBdr>
          <w:left w:val="single" w:color="1A5490" w:sz="24" w:space="8"/>
        </w:pBdr>
        <w:shd w:fill="EFF6FB" w:val="clear"/>
        <w:spacing w:after="120" w:before="8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1A5490"/>
          <w:sz w:val="22"/>
          <w:szCs w:val="22"/>
        </w:rPr>
        <w:t xml:space="preserve">性能要点：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约束字段在 chunks 表上冗余存储一份，避免每次检索都 JOIN documents 表。冗余字段在文档元数据变更时通过触发器或 outbox 异步同步。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6.1.3 兼容性矩阵</w:t>
      </w:r>
    </w:p>
    <w:p>
      <w:pPr>
        <w:shd w:fill="F4F4F4" w:val="clear"/>
        <w:spacing w:after="160" w:before="80" w:line="32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CREATE TABLE chip_family (
  chip_id         VARCHAR(64) PRIMARY KEY,
  family          VARCHAR(64),                  -- 如 "RK35xx"
  parent_chip     VARCHAR(64),                  -- 推导出兼容关系
  description     TEXT
);
CREATE TABLE board_chip (
  board_id        VARCHAR(64) PRIMARY KEY,
  chip_id         VARCHAR(64) REFERENCES chip_family(chip_id),
  description     TEXT
);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6.2 知识图谱 Schema（Neo4j）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用于多跳推理、兼容性扩展。</w:t>
      </w:r>
    </w:p>
    <w:p>
      <w:pPr>
        <w:shd w:fill="F4F4F4" w:val="clear"/>
        <w:spacing w:after="160" w:before="80" w:line="32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(:Chip {id, family, generation})
(:Board {id, description})
(:Module {id, type})              // 摄像头、电机、传感器
(:ROSVersion {id})
(:FaultPattern {id, description})
(:Chip)-[:BELONGS_TO_FAMILY]-&gt;(:Chip)
(:Board)-[:USES_CHIP]-&gt;(:Chip)
(:Board)-[:SUPPORTS_MODULE]-&gt;(:Module)
(:Module)-[:REQUIRES_DRIVER {version}]-&gt;(:Document)
(:FaultPattern)-[:OCCURS_ON]-&gt;(:Chip|:Board)
(:FaultPattern)-[:RELATED_TO]-&gt;(:Document)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6.3 索引策略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2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数据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存储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索引类型</w:t>
            </w:r>
          </w:p>
        </w:tc>
        <w:tc>
          <w:tcPr>
            <w:tcW w:type="dxa" w:w="3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用途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文档元数据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PostgreSQL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B-tree + GIN</w:t>
            </w:r>
          </w:p>
        </w:tc>
        <w:tc>
          <w:tcPr>
            <w:tcW w:type="dxa" w:w="3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约束过滤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稠密向量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pgvector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HNSW</w:t>
            </w:r>
          </w:p>
        </w:tc>
        <w:tc>
          <w:tcPr>
            <w:tcW w:type="dxa" w:w="3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ANN 近似搜索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稀疏向量（关键词）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Meilisearch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倒排索引</w:t>
            </w:r>
          </w:p>
        </w:tc>
        <w:tc>
          <w:tcPr>
            <w:tcW w:type="dxa" w:w="3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BM25 全文检索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知识图谱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Neo4j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Label + 属性索引</w:t>
            </w:r>
          </w:p>
        </w:tc>
        <w:tc>
          <w:tcPr>
            <w:tcW w:type="dxa" w:w="3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多跳查询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原始文件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MinIO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对象存储</w:t>
            </w:r>
          </w:p>
        </w:tc>
        <w:tc>
          <w:tcPr>
            <w:tcW w:type="dxa" w:w="3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下载、预览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7. 关键业务流程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7.1 资料导入流程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用户上传文件并填写标签（含 applicable_chips 等必填项）。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系统计算 content_hash，检查是否为已有资料的新版本。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解析文件：PDF 用 MinerU，代码按 AST 切片，Markdown 按章节切片。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自动 NER 抽取实体（芯片、板卡），与用户填写的标签做一致性校验。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生成切片，调用 Embedding 模型生成向量。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写入 PostgreSQL（documents + chunks）+ MinIO（原文）+ Meilisearch（全文）+ Neo4j（关系）。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文档状态置为 reviewing 或 verified（按 source_tier 自动判定）。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通知审核员（如需人工审核）。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7.2 search_kb 检索流程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详见架构文档中的时序图，主要阶段为：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MCP 接收请求，解析显式 constraints。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约束抽取器从 query 中识别隐式约束（NER）。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查询规划器合并约束，区分硬/软约束。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并行触发四路召回（BM25 + 向量 + 元数据过滤 + 图谱）。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RRF 融合结果，去重。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Rerank 模型对融合结果做精排，结合约束特征。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命中为零时按降级策略重试。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组装结构化结果（含 matched_constraints、引用证据）返回。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7.3 兼容性扩展流程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当导入新板卡或修改芯片家族关系时，系统应自动更新受影响资料的隐式兼容性。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管理员在 Web UI 编辑兼容性矩阵。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系统计算变更影响范围（哪些资料的 effective_compatibility 会变化）。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UI 展示影响摘要，请管理员确认。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确认后，异步任务批量更新 Neo4j 关系，重建受影响 chunk 的元数据缓存。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更新完成后写入审计日志。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7.4 版本更新与冲突检测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新版本资料导入时，content_hash 不同则识别为新版本。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原版本状态置为 superseded，新版本继承标签（可手动覆盖）。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如新版本与旧版本在关键字段（如 chip 兼容性）有冲突，标注为「重大变更」。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已有 chunks 仍保留并可通过 include_superseded 查询，便于追溯。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8. 接口规范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8.1 MCP 协议接口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严格遵循 MCP 规范，工具定义如下示例。完整 JSON Schema 见附录或独立接口文档。</w:t>
      </w:r>
    </w:p>
    <w:p>
      <w:pPr>
        <w:shd w:fill="F4F4F4" w:val="clear"/>
        <w:spacing w:after="160" w:before="80" w:line="32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{
  "name": "search_kb",
  "description": "约束感知的机器人知识库检索",
  "inputSchema": {
    "type": "object",
    "required": ["query"],
    "properties": {
      "query": { "type": "string", "description": "自然语言查询" },
      "constraints": {
        "type": "object",
        "properties": {
          "chip": { "type": ["string", "array"] },
          "board": { "type": ["string", "array"] },
          "ros_version": { "type": "string" },
          "kernel_range": { "type": "string" },
          "source_tier_min": {
            "type": "string",
            "enum": ["internal_draft", "community", "vendor", "official"]
          }
        }
      },
      "top_k": { "type": "integer", "default": 5, "maximum": 20 },
      "include_superseded": { "type": "boolean", "default": false },
      "allow_degradation": { "type": "boolean", "default": true }
    }
  }
}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8.2 HTTP REST 接口（管理 API）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供 Web UI 和管理脚本调用，OpenAPI 3.0 规范，关键端点：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方法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路径</w:t>
            </w:r>
          </w:p>
        </w:tc>
        <w:tc>
          <w:tcPr>
            <w:tcW w:type="dxa" w:w="4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/api/v1/documents</w:t>
            </w:r>
          </w:p>
        </w:tc>
        <w:tc>
          <w:tcPr>
            <w:tcW w:type="dxa" w:w="4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上传单个文档</w:t>
            </w:r>
          </w:p>
        </w:tc>
      </w:tr>
      <w:t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/api/v1/documents/batch</w:t>
            </w:r>
          </w:p>
        </w:tc>
        <w:tc>
          <w:tcPr>
            <w:tcW w:type="dxa" w:w="4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批量上传</w:t>
            </w:r>
          </w:p>
        </w:tc>
      </w:tr>
      <w:t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GET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/api/v1/documents</w:t>
            </w:r>
          </w:p>
        </w:tc>
        <w:tc>
          <w:tcPr>
            <w:tcW w:type="dxa" w:w="4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列表查询，支持多种筛选</w:t>
            </w:r>
          </w:p>
        </w:tc>
      </w:tr>
      <w:t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GET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/api/v1/documents/{id}</w:t>
            </w:r>
          </w:p>
        </w:tc>
        <w:tc>
          <w:tcPr>
            <w:tcW w:type="dxa" w:w="4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获取详情</w:t>
            </w:r>
          </w:p>
        </w:tc>
      </w:tr>
      <w:t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PATCH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/api/v1/documents/{id}</w:t>
            </w:r>
          </w:p>
        </w:tc>
        <w:tc>
          <w:tcPr>
            <w:tcW w:type="dxa" w:w="4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更新元数据</w:t>
            </w:r>
          </w:p>
        </w:tc>
      </w:tr>
      <w:t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/api/v1/documents/{id}</w:t>
            </w:r>
          </w:p>
        </w:tc>
        <w:tc>
          <w:tcPr>
            <w:tcW w:type="dxa" w:w="4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删除（软删除）</w:t>
            </w:r>
          </w:p>
        </w:tc>
      </w:tr>
      <w:t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/api/v1/documents/{id}/publish</w:t>
            </w:r>
          </w:p>
        </w:tc>
        <w:tc>
          <w:tcPr>
            <w:tcW w:type="dxa" w:w="4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审核通过并发布</w:t>
            </w:r>
          </w:p>
        </w:tc>
      </w:tr>
      <w:t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GET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/api/v1/compatibility/matrix</w:t>
            </w:r>
          </w:p>
        </w:tc>
        <w:tc>
          <w:tcPr>
            <w:tcW w:type="dxa" w:w="4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查看兼容性矩阵</w:t>
            </w:r>
          </w:p>
        </w:tc>
      </w:tr>
      <w:t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PUT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/api/v1/compatibility/matrix</w:t>
            </w:r>
          </w:p>
        </w:tc>
        <w:tc>
          <w:tcPr>
            <w:tcW w:type="dxa" w:w="4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更新兼容性矩阵</w:t>
            </w:r>
          </w:p>
        </w:tc>
      </w:tr>
      <w:t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GET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/api/v1/search/test</w:t>
            </w:r>
          </w:p>
        </w:tc>
        <w:tc>
          <w:tcPr>
            <w:tcW w:type="dxa" w:w="4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调试检索（含中间结果）</w:t>
            </w:r>
          </w:p>
        </w:tc>
      </w:tr>
      <w:t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GET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/api/v1/stats</w:t>
            </w:r>
          </w:p>
        </w:tc>
        <w:tc>
          <w:tcPr>
            <w:tcW w:type="dxa" w:w="4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统计仪表盘数据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8.3 CLI 命令</w:t>
      </w:r>
    </w:p>
    <w:p>
      <w:pPr>
        <w:shd w:fill="F4F4F4" w:val="clear"/>
        <w:spacing w:after="160" w:before="80" w:line="32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# 批量导入目录
kb-import scan ./robotics_docs \
  --default-chip RK3588 \
  --default-source vendor \
  --auto-publish
# 单文件导入
kb-import file ./datasheet.pdf \
  --chip RK3588,RK3588S \
  --board "Rock 5B" \
  --category hardware \
  --subcategory chip_datasheet
# 重建向量索引（模型升级后用）
kb-admin reindex --batch-size 64
# 备份
kb-admin backup --output /backup/snapshot-$(date +%F).tar.gz
# 兼容性影响预览
kb-compat preview --add-board "Rock 5B+" --based-on RK3588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9. 部署与运维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9.1 部署架构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所有服务以 Docker Compose 编排，单机部署在 Jetson Orin 上。</w:t>
      </w:r>
    </w:p>
    <w:p>
      <w:pPr>
        <w:shd w:fill="F4F4F4" w:val="clear"/>
        <w:spacing w:after="160" w:before="80" w:line="32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services:
  postgres:        # PostgreSQL + pgvector
  meilisearch:     # 全文检索
  neo4j:           # 图谱
  minio:           # 对象存储
  embedding:       # bge-m3 推理（FastAPI + TensorRT/ONNX）
  reranker:        # bge-reranker-v2-m3 推理
  mcp_server:      # MCP 主服务（Python）
  api_server:      # REST API（FastAPI）
  web_ui:          # React，Nginx 静态托管
  etl_worker:      # 异步任务（Celery 或 RQ）
  prometheus + grafana + langfuse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9.2 模型部署细节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bge-m3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：使用 ONNX 格式或 TensorRT-LLM 编译，启用 FP16 或 INT8 量化，常驻 GPU。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bge-reranker-v2-m3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：同上策略，独立服务，避免与 Embedding 互相阻塞。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推理服务包装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：FastAPI + 异步 batch（自动合批 8~16），提供 </w:t>
      </w:r>
      <w:r>
        <w:rPr>
          <w:rFonts w:ascii="Consolas" w:cs="Consolas" w:eastAsia="Consolas" w:hAnsi="Consolas"/>
          <w:sz w:val="22"/>
          <w:szCs w:val="22"/>
        </w:rPr>
        <w:t xml:space="preserve">/embed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和 </w:t>
      </w:r>
      <w:r>
        <w:rPr>
          <w:rFonts w:ascii="Consolas" w:cs="Consolas" w:eastAsia="Consolas" w:hAnsi="Consolas"/>
          <w:sz w:val="22"/>
          <w:szCs w:val="22"/>
        </w:rPr>
        <w:t xml:space="preserve">/rerank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端点。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健康检查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：服务启动后做一次自检 inference 才标记为 ready。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GPU 隔离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：通过 </w:t>
      </w:r>
      <w:r>
        <w:rPr>
          <w:rFonts w:ascii="Consolas" w:cs="Consolas" w:eastAsia="Consolas" w:hAnsi="Consolas"/>
          <w:sz w:val="22"/>
          <w:szCs w:val="22"/>
        </w:rPr>
        <w:t xml:space="preserve">NVIDIA_VISIBLE_DEVICES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控制；MIG 暂不必要。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9.3 资料目录规范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管理员准备好以下目录结构后，可通过 kb-import scan 一键导入。</w:t>
      </w:r>
    </w:p>
    <w:p>
      <w:pPr>
        <w:shd w:fill="F4F4F4" w:val="clear"/>
        <w:spacing w:after="160" w:before="80" w:line="32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/data/robotics_kb/
├── hardware/
│   ├── chips/
│   │   ├── rk3588/
│   │   │   ├── datasheet_v1.2.pdf
│   │   │   └── manifest.yaml          # 标签元数据
│   │   └── ...
│   ├── modules/
│   └── boards/
├── software/
│   ├── bsp/
│   ├── drivers/
│   └── ros2/
├── development/
└── fault_handling/
    ├── case_001/
    │   ├── description.md
    │   ├── waveform.png
    │   └── manifest.yaml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manifest.yaml 示例：</w:t>
      </w:r>
    </w:p>
    <w:p>
      <w:pPr>
        <w:shd w:fill="F4F4F4" w:val="clear"/>
        <w:spacing w:after="160" w:before="80" w:line="32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title: "OV5640 MIPI-CSI 花屏排查案例"
category: fault_handling
subcategory: camera_issue
source_tier: internal_draft
applicable_chips: [RK3588, RK3588S]
applicable_boards: [Rock 5B, Orange Pi 5]
ros_versions: [humble]
tags: [MIPI-CSI, OV5640, 花屏, I2C]
related_components: [OV5640, MIPI-CSI Controller]
language: zh
files:
  - description.md
  - waveform.png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9.4 备份与恢复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每日凌晨自动备份 PostgreSQL、Neo4j。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MinIO 启用版本控制 + 周期性 rsync 到外置存储。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备份保留 30 天滚动，月备份保留 12 个月。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提供一键恢复脚本 kb-admin restore，演练每季度执行一次。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9.5 升级策略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Docker 镜像按语义版本发布（major.minor.patch）。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Embedding/Rerank 模型升级需重建索引，提供后台异步重建命令。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数据库 schema 变更通过 Alembic（PG）和 Cypher 迁移脚本（Neo4j）管理。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升级前自动备份，失败可回滚到上一版本镜像。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10. 验收标准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10.1 功能验收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项目</w:t>
            </w:r>
          </w:p>
        </w:tc>
        <w:tc>
          <w:tcPr>
            <w:tcW w:type="dxa" w:w="6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验收标准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资料批量导入</w:t>
            </w:r>
          </w:p>
        </w:tc>
        <w:tc>
          <w:tcPr>
            <w:tcW w:type="dxa" w:w="6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支持单次上传 ≥ 100 份文件，标签可统一/分别填写，失败有清晰错误提示。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多平台兼容性</w:t>
            </w:r>
          </w:p>
        </w:tc>
        <w:tc>
          <w:tcPr>
            <w:tcW w:type="dxa" w:w="6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导入声明多个 chip 的资料后，按任一 chip 检索均能命中；图谱推导兼容能正确生效。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MCP 接口</w:t>
            </w:r>
          </w:p>
        </w:tc>
        <w:tc>
          <w:tcPr>
            <w:tcW w:type="dxa" w:w="6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Claude Code 在局域网内可发现并调用所有 Tools，调用结果含完整 matched_constraints。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约束过滤</w:t>
            </w:r>
          </w:p>
        </w:tc>
        <w:tc>
          <w:tcPr>
            <w:tcW w:type="dxa" w:w="6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硬约束不匹配时该资料绝不出现在结果中；软约束影响排序但不剔除。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降级策略</w:t>
            </w:r>
          </w:p>
        </w:tc>
        <w:tc>
          <w:tcPr>
            <w:tcW w:type="dxa" w:w="6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允许降级时命中为零自动放宽，结果明确标注降级类型；不允许降级则准确报错。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引用溯源</w:t>
            </w:r>
          </w:p>
        </w:tc>
        <w:tc>
          <w:tcPr>
            <w:tcW w:type="dxa" w:w="6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每条结果可点击跳转到原文 PDF 具体页码。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版本管理</w:t>
            </w:r>
          </w:p>
        </w:tc>
        <w:tc>
          <w:tcPr>
            <w:tcW w:type="dxa" w:w="6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同名资料新版本入库后，旧版本被标记 superseded，默认检索不命中。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Web UI</w:t>
            </w:r>
          </w:p>
        </w:tc>
        <w:tc>
          <w:tcPr>
            <w:tcW w:type="dxa" w:w="6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可完成资料增删改查、审核、兼容性矩阵编辑、检索测试。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10.2 性能验收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 Jetson AGX Orin 64GB 上，10 并发用户、10 万 chunk 规模的数据集下：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search_kb 平均延迟 ≤ 800ms，P99 ≤ 2s。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Embedding 吞吐 ≥ 30 chunks/秒。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Rerank 吞吐 ≥ 20 pairs/秒。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Web UI 首屏加载 ≤ 2s。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资料批量导入：100 页 PDF 在 1 分钟内完成解析与入库。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10.3 质量验收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准备一份「金标准测试集」，由资料管理员人工标注：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≥ 100 条典型查询，每条标注 1~5 个正确答案 chunk。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Top-5 命中率 ≥ 85%。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Top-1 命中率 ≥ 60%。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约束误命中（如 RK3588 查询返回 Jetson 资料）率 ≤ 1%。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10.4 可靠性验收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单服务异常重启后，5 分钟内自动恢复全部功能。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断电后冷启动，10 分钟内全部服务可用。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备份恢复演练成功，数据可恢复到任意备份点。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连续运行 72 小时无内存泄漏（Prometheus 监控）。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11. 风险与里程碑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11.1 关键风险与缓解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960"/>
        <w:gridCol w:w="4000"/>
      </w:tblGrid>
      <w:tr>
        <w:trPr>
          <w:tblHeader/>
        </w:trP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风险</w:t>
            </w:r>
          </w:p>
        </w:tc>
        <w:tc>
          <w:tcPr>
            <w:tcW w:type="dxa" w:w="2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影响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缓解策略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Jetson Orin 内存吃紧（多服务并存）</w:t>
            </w:r>
          </w:p>
        </w:tc>
        <w:tc>
          <w:tcPr>
            <w:tcW w:type="dxa" w:w="2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服务被 OOM Kill，可用性下降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严格预算管理、推理服务量化、内存监控告警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PDF 解析准确率不足（datasheet 表格）</w:t>
            </w:r>
          </w:p>
        </w:tc>
        <w:tc>
          <w:tcPr>
            <w:tcW w:type="dxa" w:w="2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切片质量差，检索召回低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MinerU + 人工抽样校验，关键资料人工标注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约束元数据错填</w:t>
            </w:r>
          </w:p>
        </w:tc>
        <w:tc>
          <w:tcPr>
            <w:tcW w:type="dxa" w:w="2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检索给出不兼容方案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导入时强制校验、人工审核工作流、NER 自动对齐校验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资料版本管理误用</w:t>
            </w:r>
          </w:p>
        </w:tc>
        <w:tc>
          <w:tcPr>
            <w:tcW w:type="dxa" w:w="2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旧版本资料污染答案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默认排除 superseded、明确版本可视化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MCP 协议升级</w:t>
            </w:r>
          </w:p>
        </w:tc>
        <w:tc>
          <w:tcPr>
            <w:tcW w:type="dxa" w:w="2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外部 Agent 兼容性问题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锁定协议版本，升级前做兼容性测试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ARM64 生态某些组件不成熟</w:t>
            </w:r>
          </w:p>
        </w:tc>
        <w:tc>
          <w:tcPr>
            <w:tcW w:type="dxa" w:w="2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部署或性能问题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组件选型时优先验证 ARM64 支持，备选方案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11.2 里程碑建议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阶段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周期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交付物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M1 基础设施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2 周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Jetson Orin 环境搭建、所有数据库与模型服务部署、Compose 编排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M2 资料导入与检索 MVP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 周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单文件导入、纯向量检索、Web UI 基础页面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M3 约束建模与混合检索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 周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标签体系、硬/软约束、RRF 融合、Rerank 接入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M4 MCP 接口与图谱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 周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search_kb 等 MCP Tools、Neo4j 图谱、Claude Code 联调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M5 多平台兼容性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2 周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兼容性矩阵、降级策略、批量影响预览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M6 完善与验收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 周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Web 管理完整、监控仪表盘、性能调优、文档与培训</w:t>
            </w:r>
          </w:p>
        </w:tc>
      </w:tr>
    </w:tbl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总周期约 4 个月，可按团队规模调整。建议 M2 完成后即开放给少数核心开发者试用，迭代调整方向。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附录 A：技术选型清单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600"/>
        <w:gridCol w:w="3560"/>
      </w:tblGrid>
      <w:tr>
        <w:trPr>
          <w:tblHeader/>
        </w:trP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层次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组件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选型</w:t>
            </w:r>
          </w:p>
        </w:tc>
        <w:tc>
          <w:tcPr>
            <w:tcW w:type="dxa" w:w="3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理由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运行平台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硬件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Jetson AGX Orin 64GB</w:t>
            </w:r>
          </w:p>
        </w:tc>
        <w:tc>
          <w:tcPr>
            <w:tcW w:type="dxa" w:w="3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已有设备，AI 算力充足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运行平台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OS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JetPack 6.x / Ubuntu 22.04 ARM64</w:t>
            </w:r>
          </w:p>
        </w:tc>
        <w:tc>
          <w:tcPr>
            <w:tcW w:type="dxa" w:w="3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官方支持，CUDA 完善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数据存储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关系+向量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PostgreSQL 16 + pgvector</w:t>
            </w:r>
          </w:p>
        </w:tc>
        <w:tc>
          <w:tcPr>
            <w:tcW w:type="dxa" w:w="3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成熟稳定、向量与元数据一体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数据存储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全文检索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Meilisearch</w:t>
            </w:r>
          </w:p>
        </w:tc>
        <w:tc>
          <w:tcPr>
            <w:tcW w:type="dxa" w:w="3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轻量、中文支持好、内存占用低于 ES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数据存储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图谱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Neo4j 5 社区版</w:t>
            </w:r>
          </w:p>
        </w:tc>
        <w:tc>
          <w:tcPr>
            <w:tcW w:type="dxa" w:w="3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成熟、Cypher 易用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数据存储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对象存储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MinIO</w:t>
            </w:r>
          </w:p>
        </w:tc>
        <w:tc>
          <w:tcPr>
            <w:tcW w:type="dxa" w:w="3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S3 兼容、本地化部署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AI 推理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Embedding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bge-m3</w:t>
            </w:r>
          </w:p>
        </w:tc>
        <w:tc>
          <w:tcPr>
            <w:tcW w:type="dxa" w:w="3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多语言、稠密+稀疏双模式、中文领先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AI 推理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Rerank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bge-reranker-v2-m3</w:t>
            </w:r>
          </w:p>
        </w:tc>
        <w:tc>
          <w:tcPr>
            <w:tcW w:type="dxa" w:w="3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与 bge-m3 同源，效果稳定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AI 推理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推理框架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TensorRT-LLM / ONNX Runtime</w:t>
            </w:r>
          </w:p>
        </w:tc>
        <w:tc>
          <w:tcPr>
            <w:tcW w:type="dxa" w:w="3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Jetson 原生支持，吞吐高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ETL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PDF 解析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MinerU</w:t>
            </w:r>
          </w:p>
        </w:tc>
        <w:tc>
          <w:tcPr>
            <w:tcW w:type="dxa" w:w="3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对表格、公式、版式还原好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ETL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代码解析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tree-sitter</w:t>
            </w:r>
          </w:p>
        </w:tc>
        <w:tc>
          <w:tcPr>
            <w:tcW w:type="dxa" w:w="3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AST 切片，多语言支持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后端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API 框架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FastAPI</w:t>
            </w:r>
          </w:p>
        </w:tc>
        <w:tc>
          <w:tcPr>
            <w:tcW w:type="dxa" w:w="3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异步、Schema 校验、生态成熟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后端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异步任务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Celery 或 RQ</w:t>
            </w:r>
          </w:p>
        </w:tc>
        <w:tc>
          <w:tcPr>
            <w:tcW w:type="dxa" w:w="3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成熟的 Python 异步队列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前端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框架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React + TypeScript + Tailwind</w:t>
            </w:r>
          </w:p>
        </w:tc>
        <w:tc>
          <w:tcPr>
            <w:tcW w:type="dxa" w:w="3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团队已熟悉，与之前个人 KB 一致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MCP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SDK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官方 Python SDK + 自定义</w:t>
            </w:r>
          </w:p>
        </w:tc>
        <w:tc>
          <w:tcPr>
            <w:tcW w:type="dxa" w:w="3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官方 SDK 跟进协议演进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可观测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指标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Prometheus + Grafana</w:t>
            </w:r>
          </w:p>
        </w:tc>
        <w:tc>
          <w:tcPr>
            <w:tcW w:type="dxa" w:w="3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事实标准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可观测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LLM Trace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Langfuse</w:t>
            </w:r>
          </w:p>
        </w:tc>
        <w:tc>
          <w:tcPr>
            <w:tcW w:type="dxa" w:w="3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开源、可自托管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编排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容器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Docker Compose</w:t>
            </w:r>
          </w:p>
        </w:tc>
        <w:tc>
          <w:tcPr>
            <w:tcW w:type="dxa" w:w="3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单机部署足够，复杂度低</w:t>
            </w:r>
          </w:p>
        </w:tc>
      </w:tr>
    </w:tbl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附录 B：术语索引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（按拼音字母排序，详见正文术语定义表与上下文）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ANN：Approximate Nearest Neighbor，近似最近邻搜索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BM25：经典关键词检索算法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BSP：Board Support Package，板级支持包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HNSW：Hierarchical Navigable Small World，向量索引算法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MCP：Model Context Protocol，AI 上下文交互协议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NER：Named Entity Recognition，命名实体识别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OCR：光学字符识别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RAG：Retrieval-Augmented Generation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RRF：Reciprocal Rank Fusion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SemVer：Semantic Versioning，语义化版本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 页 / 共 </w:t>
    </w:r>
    <w:r>
      <w:rPr>
        <w:rFonts w:ascii="Microsoft YaHei" w:cs="Microsoft YaHei" w:eastAsia="Microsoft YaHei" w:hAnsi="Microsoft YaHe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机器人开发知识库需求文档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A549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1A549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Microsoft YaHei" w:cs="Microsoft YaHei" w:eastAsia="Microsoft YaHei" w:hAnsi="Microsoft YaHei"/>
      <w:b/>
      <w:bCs/>
      <w:color w:val="333333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00" w:before="160"/>
      <w:outlineLvl w:val="3"/>
    </w:pPr>
    <w:rPr>
      <w:rFonts w:ascii="Microsoft YaHei" w:cs="Microsoft YaHei" w:eastAsia="Microsoft YaHei" w:hAnsi="Microsoft YaHei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机器人开发知识库与 AI 助理需求文档</dc:title>
  <dc:creator>Robotics KB Project</dc:creator>
  <cp:lastModifiedBy>Un-named</cp:lastModifiedBy>
  <cp:revision>1</cp:revision>
  <dcterms:created xsi:type="dcterms:W3CDTF">2026-05-15T02:13:23.720Z</dcterms:created>
  <dcterms:modified xsi:type="dcterms:W3CDTF">2026-05-15T02:13:23.720Z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