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64ED" w14:textId="487ADFFA" w:rsidR="006F3402" w:rsidRDefault="00FD1C8B" w:rsidP="006F340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PWSkills </w:t>
      </w:r>
      <w:r w:rsidR="006F3402" w:rsidRPr="006F3402">
        <w:rPr>
          <w:b/>
          <w:bCs/>
          <w:sz w:val="28"/>
          <w:szCs w:val="28"/>
          <w:u w:val="single"/>
        </w:rPr>
        <w:t>Assignment 0</w:t>
      </w:r>
      <w:r w:rsidR="00F1583F">
        <w:rPr>
          <w:b/>
          <w:bCs/>
          <w:sz w:val="28"/>
          <w:szCs w:val="28"/>
          <w:u w:val="single"/>
        </w:rPr>
        <w:t>2</w:t>
      </w:r>
    </w:p>
    <w:p w14:paraId="5959A45A" w14:textId="22C5C8F5" w:rsidR="00C9321E" w:rsidRPr="00FD1C8B" w:rsidRDefault="00DE249D" w:rsidP="00FD1C8B">
      <w:pPr>
        <w:rPr>
          <w:b/>
          <w:bCs/>
        </w:rPr>
      </w:pPr>
      <w:r>
        <w:rPr>
          <w:b/>
          <w:bCs/>
        </w:rPr>
        <w:t>(Done By: Sunandan Sharma)</w:t>
      </w:r>
    </w:p>
    <w:p w14:paraId="55071E7B" w14:textId="77777777" w:rsidR="00D5061E" w:rsidRDefault="00F5664D" w:rsidP="00F5664D">
      <w:r w:rsidRPr="00F5664D">
        <w:rPr>
          <w:b/>
          <w:bCs/>
        </w:rPr>
        <w:t>1.</w:t>
      </w:r>
      <w:r>
        <w:t xml:space="preserve"> </w:t>
      </w:r>
      <w:r w:rsidR="00DB07D4" w:rsidRPr="00DB07D4">
        <w:t>In JavaScript</w:t>
      </w:r>
      <w:r w:rsidR="00DB07D4">
        <w:t xml:space="preserve"> </w:t>
      </w:r>
      <w:r w:rsidR="00DB07D4" w:rsidRPr="00DB07D4">
        <w:rPr>
          <w:b/>
          <w:bCs/>
        </w:rPr>
        <w:t>var</w:t>
      </w:r>
      <w:r w:rsidR="00DB07D4" w:rsidRPr="00DB07D4">
        <w:t xml:space="preserve">, </w:t>
      </w:r>
      <w:r w:rsidR="00DB07D4" w:rsidRPr="00DB07D4">
        <w:rPr>
          <w:b/>
          <w:bCs/>
        </w:rPr>
        <w:t>let</w:t>
      </w:r>
      <w:r w:rsidR="00DB07D4" w:rsidRPr="00DB07D4">
        <w:t xml:space="preserve">, and </w:t>
      </w:r>
      <w:r w:rsidR="00DB07D4" w:rsidRPr="00DB07D4">
        <w:rPr>
          <w:b/>
          <w:bCs/>
        </w:rPr>
        <w:t>const</w:t>
      </w:r>
      <w:r w:rsidR="00DB07D4" w:rsidRPr="00DB07D4">
        <w:t xml:space="preserve"> are used to declare variables</w:t>
      </w:r>
      <w:r w:rsidR="00DB07D4">
        <w:t xml:space="preserve"> but they are used in different circumstances</w:t>
      </w:r>
      <w:r w:rsidR="00D5061E">
        <w:t xml:space="preserve"> as they also have different characteristics. Following table illustrates the different characterization and usage of the variable declaration methods in 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749"/>
        <w:gridCol w:w="2719"/>
        <w:gridCol w:w="2719"/>
      </w:tblGrid>
      <w:tr w:rsidR="002C61BF" w14:paraId="098232F2" w14:textId="77777777" w:rsidTr="002C61BF">
        <w:tc>
          <w:tcPr>
            <w:tcW w:w="2254" w:type="dxa"/>
          </w:tcPr>
          <w:p w14:paraId="4B1C8FA1" w14:textId="56CFB21C" w:rsidR="002C61BF" w:rsidRPr="002C61BF" w:rsidRDefault="002C61BF" w:rsidP="002C61BF">
            <w:pPr>
              <w:jc w:val="center"/>
              <w:rPr>
                <w:b/>
                <w:bCs/>
                <w:i/>
                <w:iCs/>
              </w:rPr>
            </w:pPr>
            <w:r w:rsidRPr="002C61BF">
              <w:rPr>
                <w:b/>
                <w:bCs/>
                <w:i/>
                <w:iCs/>
              </w:rPr>
              <w:t>Features</w:t>
            </w:r>
          </w:p>
        </w:tc>
        <w:tc>
          <w:tcPr>
            <w:tcW w:w="2254" w:type="dxa"/>
          </w:tcPr>
          <w:p w14:paraId="21BEFAE4" w14:textId="024EF8DD" w:rsidR="002C61BF" w:rsidRPr="002C61BF" w:rsidRDefault="00585EC9" w:rsidP="002C61BF">
            <w:pPr>
              <w:jc w:val="center"/>
            </w:pPr>
            <w:r>
              <w:t>V</w:t>
            </w:r>
            <w:r w:rsidR="002C61BF">
              <w:t>ar</w:t>
            </w:r>
          </w:p>
        </w:tc>
        <w:tc>
          <w:tcPr>
            <w:tcW w:w="2254" w:type="dxa"/>
          </w:tcPr>
          <w:p w14:paraId="36ABC9C8" w14:textId="7B4DF08C" w:rsidR="002C61BF" w:rsidRDefault="002A5BAE" w:rsidP="002C61BF">
            <w:pPr>
              <w:jc w:val="center"/>
            </w:pPr>
            <w:r>
              <w:t>L</w:t>
            </w:r>
            <w:r w:rsidR="002C61BF">
              <w:t>et</w:t>
            </w:r>
          </w:p>
        </w:tc>
        <w:tc>
          <w:tcPr>
            <w:tcW w:w="2254" w:type="dxa"/>
          </w:tcPr>
          <w:p w14:paraId="7768C609" w14:textId="3683052D" w:rsidR="002C61BF" w:rsidRDefault="00EB5262" w:rsidP="002C61BF">
            <w:pPr>
              <w:jc w:val="center"/>
            </w:pPr>
            <w:r>
              <w:t>c</w:t>
            </w:r>
            <w:r w:rsidR="002C61BF">
              <w:t>onst</w:t>
            </w:r>
          </w:p>
        </w:tc>
      </w:tr>
      <w:tr w:rsidR="002C61BF" w14:paraId="2DE03708" w14:textId="77777777" w:rsidTr="002C61BF">
        <w:tc>
          <w:tcPr>
            <w:tcW w:w="2254" w:type="dxa"/>
          </w:tcPr>
          <w:p w14:paraId="62E92223" w14:textId="0B271F16" w:rsidR="002C61BF" w:rsidRDefault="002C61BF" w:rsidP="002C61BF">
            <w:pPr>
              <w:jc w:val="center"/>
            </w:pPr>
            <w:r>
              <w:t>Scope</w:t>
            </w:r>
          </w:p>
        </w:tc>
        <w:tc>
          <w:tcPr>
            <w:tcW w:w="2254" w:type="dxa"/>
          </w:tcPr>
          <w:p w14:paraId="24CF89B5" w14:textId="48251A77" w:rsidR="002C61BF" w:rsidRDefault="002C61BF" w:rsidP="002C61BF">
            <w:pPr>
              <w:jc w:val="center"/>
            </w:pPr>
            <w:r>
              <w:t>Function</w:t>
            </w:r>
            <w:r w:rsidR="000A4F25">
              <w:t>-</w:t>
            </w:r>
            <w:r>
              <w:t xml:space="preserve">Scoped (If declared inside a function then it is confined inside the function. Otherwise, it is declared globally) </w:t>
            </w:r>
          </w:p>
        </w:tc>
        <w:tc>
          <w:tcPr>
            <w:tcW w:w="2254" w:type="dxa"/>
          </w:tcPr>
          <w:p w14:paraId="48E2BB4C" w14:textId="5F11D538" w:rsidR="002C61BF" w:rsidRDefault="000A4F25" w:rsidP="002C61BF">
            <w:pPr>
              <w:jc w:val="center"/>
            </w:pPr>
            <w:r>
              <w:t>Block-scoped (Variables are confined to the block/statement/expression where it is used)</w:t>
            </w:r>
          </w:p>
        </w:tc>
        <w:tc>
          <w:tcPr>
            <w:tcW w:w="2254" w:type="dxa"/>
          </w:tcPr>
          <w:p w14:paraId="3D382495" w14:textId="3DF75D83" w:rsidR="002C61BF" w:rsidRDefault="000A4F25" w:rsidP="002C61BF">
            <w:pPr>
              <w:jc w:val="center"/>
            </w:pPr>
            <w:r>
              <w:t>Block-scoped (Variables are confined to the block/statement/expression where it is used)</w:t>
            </w:r>
          </w:p>
        </w:tc>
      </w:tr>
      <w:tr w:rsidR="002C61BF" w14:paraId="0AA8FF43" w14:textId="77777777" w:rsidTr="002C61BF">
        <w:tc>
          <w:tcPr>
            <w:tcW w:w="2254" w:type="dxa"/>
          </w:tcPr>
          <w:p w14:paraId="0DABEBA7" w14:textId="59F874C0" w:rsidR="002C61BF" w:rsidRDefault="002C61BF" w:rsidP="002C61BF">
            <w:pPr>
              <w:jc w:val="center"/>
            </w:pPr>
            <w:r>
              <w:t>Hoisting</w:t>
            </w:r>
          </w:p>
        </w:tc>
        <w:tc>
          <w:tcPr>
            <w:tcW w:w="2254" w:type="dxa"/>
          </w:tcPr>
          <w:p w14:paraId="177C0C8F" w14:textId="330508DE" w:rsidR="002C61BF" w:rsidRDefault="002C61BF" w:rsidP="002C61BF">
            <w:pPr>
              <w:jc w:val="center"/>
            </w:pPr>
            <w:r>
              <w:t>Hoisted to the top of the containing scope</w:t>
            </w:r>
            <w:r w:rsidR="00744DDC">
              <w:t xml:space="preserve"> and </w:t>
            </w:r>
            <w:r w:rsidR="000A4F25">
              <w:t>initialized</w:t>
            </w:r>
            <w:r>
              <w:t>. We can declare the variable in the method without assigning any value to it without any error. It will just be “undefined”</w:t>
            </w:r>
          </w:p>
        </w:tc>
        <w:tc>
          <w:tcPr>
            <w:tcW w:w="2254" w:type="dxa"/>
          </w:tcPr>
          <w:p w14:paraId="0CFA87D8" w14:textId="3E45A592" w:rsidR="002C61BF" w:rsidRDefault="000A4F25" w:rsidP="002C61BF">
            <w:pPr>
              <w:jc w:val="center"/>
            </w:pPr>
            <w:r>
              <w:t>Hoisted but not initialized. It will show error if we use the variable before declaring.</w:t>
            </w:r>
          </w:p>
        </w:tc>
        <w:tc>
          <w:tcPr>
            <w:tcW w:w="2254" w:type="dxa"/>
          </w:tcPr>
          <w:p w14:paraId="023A1E4C" w14:textId="4471C07F" w:rsidR="002C61BF" w:rsidRDefault="000A4F25" w:rsidP="002C61BF">
            <w:pPr>
              <w:jc w:val="center"/>
            </w:pPr>
            <w:r>
              <w:t>Hoisted but not initialized. It will show error if we use the variable before declaring.</w:t>
            </w:r>
          </w:p>
        </w:tc>
      </w:tr>
      <w:tr w:rsidR="002C61BF" w14:paraId="5618E00E" w14:textId="77777777" w:rsidTr="002C61BF">
        <w:tc>
          <w:tcPr>
            <w:tcW w:w="2254" w:type="dxa"/>
          </w:tcPr>
          <w:p w14:paraId="105562EB" w14:textId="7ED8DBEA" w:rsidR="002C61BF" w:rsidRDefault="002C61BF" w:rsidP="002C61BF">
            <w:pPr>
              <w:jc w:val="center"/>
            </w:pPr>
            <w:r>
              <w:t>Variable Reassignment</w:t>
            </w:r>
          </w:p>
        </w:tc>
        <w:tc>
          <w:tcPr>
            <w:tcW w:w="2254" w:type="dxa"/>
          </w:tcPr>
          <w:p w14:paraId="36C096F9" w14:textId="76EC7958" w:rsidR="002C61BF" w:rsidRDefault="002C61BF" w:rsidP="002C61BF">
            <w:pPr>
              <w:jc w:val="center"/>
            </w:pPr>
            <w:r>
              <w:t>It can be reassigned</w:t>
            </w:r>
          </w:p>
        </w:tc>
        <w:tc>
          <w:tcPr>
            <w:tcW w:w="2254" w:type="dxa"/>
          </w:tcPr>
          <w:p w14:paraId="156C8F3C" w14:textId="12172A02" w:rsidR="002C61BF" w:rsidRDefault="00744DDC" w:rsidP="002C61BF">
            <w:pPr>
              <w:jc w:val="center"/>
            </w:pPr>
            <w:r>
              <w:t>It can be reassigned</w:t>
            </w:r>
          </w:p>
        </w:tc>
        <w:tc>
          <w:tcPr>
            <w:tcW w:w="2254" w:type="dxa"/>
          </w:tcPr>
          <w:p w14:paraId="00BFB895" w14:textId="6C549283" w:rsidR="002C61BF" w:rsidRDefault="00744DDC" w:rsidP="002C61BF">
            <w:pPr>
              <w:jc w:val="center"/>
            </w:pPr>
            <w:r>
              <w:t xml:space="preserve">It cannot be </w:t>
            </w:r>
            <w:r>
              <w:t>reassigned</w:t>
            </w:r>
          </w:p>
        </w:tc>
      </w:tr>
      <w:tr w:rsidR="002C61BF" w14:paraId="57F44BF6" w14:textId="77777777" w:rsidTr="002C61BF">
        <w:tc>
          <w:tcPr>
            <w:tcW w:w="2254" w:type="dxa"/>
          </w:tcPr>
          <w:p w14:paraId="13584E35" w14:textId="6C4895AE" w:rsidR="002C61BF" w:rsidRDefault="002C61BF" w:rsidP="002C61BF">
            <w:pPr>
              <w:jc w:val="center"/>
            </w:pPr>
            <w:r>
              <w:t>Variable Redeclaration</w:t>
            </w:r>
          </w:p>
        </w:tc>
        <w:tc>
          <w:tcPr>
            <w:tcW w:w="2254" w:type="dxa"/>
          </w:tcPr>
          <w:p w14:paraId="3DBD1362" w14:textId="15F69A98" w:rsidR="002C61BF" w:rsidRDefault="002C61BF" w:rsidP="002C61BF">
            <w:pPr>
              <w:jc w:val="center"/>
            </w:pPr>
            <w:r>
              <w:t>It can be redeclared</w:t>
            </w:r>
          </w:p>
        </w:tc>
        <w:tc>
          <w:tcPr>
            <w:tcW w:w="2254" w:type="dxa"/>
          </w:tcPr>
          <w:p w14:paraId="199D5F0F" w14:textId="58B8E10E" w:rsidR="002C61BF" w:rsidRDefault="00744DDC" w:rsidP="002C61BF">
            <w:pPr>
              <w:jc w:val="center"/>
            </w:pPr>
            <w:r>
              <w:t>It can</w:t>
            </w:r>
            <w:r w:rsidR="000A4F25">
              <w:t>not</w:t>
            </w:r>
            <w:r>
              <w:t xml:space="preserve"> be redeclared</w:t>
            </w:r>
            <w:r w:rsidR="000A4F25">
              <w:t xml:space="preserve"> in the same block</w:t>
            </w:r>
          </w:p>
        </w:tc>
        <w:tc>
          <w:tcPr>
            <w:tcW w:w="2254" w:type="dxa"/>
          </w:tcPr>
          <w:p w14:paraId="45548EBA" w14:textId="7DC904C3" w:rsidR="002C61BF" w:rsidRDefault="00744DDC" w:rsidP="002C61BF">
            <w:pPr>
              <w:jc w:val="center"/>
            </w:pPr>
            <w:r>
              <w:t xml:space="preserve">It </w:t>
            </w:r>
            <w:r>
              <w:t>cannot</w:t>
            </w:r>
            <w:r>
              <w:t xml:space="preserve"> be redeclared</w:t>
            </w:r>
          </w:p>
        </w:tc>
      </w:tr>
      <w:tr w:rsidR="002C61BF" w14:paraId="54D88F84" w14:textId="77777777" w:rsidTr="002C61BF">
        <w:tc>
          <w:tcPr>
            <w:tcW w:w="2254" w:type="dxa"/>
          </w:tcPr>
          <w:p w14:paraId="521306C4" w14:textId="55BBA3F3" w:rsidR="002C61BF" w:rsidRDefault="002C61BF" w:rsidP="002C61BF">
            <w:pPr>
              <w:jc w:val="center"/>
            </w:pPr>
            <w:r>
              <w:t>Usage</w:t>
            </w:r>
          </w:p>
        </w:tc>
        <w:tc>
          <w:tcPr>
            <w:tcW w:w="2254" w:type="dxa"/>
          </w:tcPr>
          <w:p w14:paraId="3EF76458" w14:textId="0EB00FAE" w:rsidR="002C61BF" w:rsidRDefault="00744DDC" w:rsidP="002C61BF">
            <w:pPr>
              <w:jc w:val="center"/>
            </w:pPr>
            <w:r>
              <w:t>Generally used inside function.</w:t>
            </w:r>
          </w:p>
        </w:tc>
        <w:tc>
          <w:tcPr>
            <w:tcW w:w="2254" w:type="dxa"/>
          </w:tcPr>
          <w:p w14:paraId="33D16753" w14:textId="0FEDF4D6" w:rsidR="002C61BF" w:rsidRDefault="000A4F25" w:rsidP="002C61BF">
            <w:pPr>
              <w:jc w:val="center"/>
            </w:pPr>
            <w:r>
              <w:t xml:space="preserve">Generally used inside a block to avoid rehoisting or redeclaration issues. </w:t>
            </w:r>
          </w:p>
        </w:tc>
        <w:tc>
          <w:tcPr>
            <w:tcW w:w="2254" w:type="dxa"/>
          </w:tcPr>
          <w:p w14:paraId="0375AF73" w14:textId="756635CE" w:rsidR="002C61BF" w:rsidRDefault="000A4F25" w:rsidP="002C61BF">
            <w:pPr>
              <w:jc w:val="center"/>
            </w:pPr>
            <w:r>
              <w:t>When we want the variable remain constant and reference unchanged.</w:t>
            </w:r>
          </w:p>
        </w:tc>
      </w:tr>
    </w:tbl>
    <w:p w14:paraId="0BF68D46" w14:textId="1A8D854F" w:rsidR="00DB07D4" w:rsidRPr="00F5664D" w:rsidRDefault="00D5061E" w:rsidP="00DB07D4">
      <w:r>
        <w:t xml:space="preserve"> </w:t>
      </w:r>
    </w:p>
    <w:p w14:paraId="2EA27680" w14:textId="41DA7E30" w:rsidR="00F962C0" w:rsidRPr="00EB5262" w:rsidRDefault="00F962C0" w:rsidP="00EB5262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link:</w:t>
      </w:r>
      <w:r w:rsidRPr="00EB5262">
        <w:rPr>
          <w:b/>
          <w:bCs/>
          <w:sz w:val="20"/>
          <w:szCs w:val="20"/>
        </w:rPr>
        <w:t xml:space="preserve"> </w:t>
      </w:r>
      <w:hyperlink r:id="rId5" w:history="1">
        <w:r w:rsidR="00897270">
          <w:rPr>
            <w:rStyle w:val="Hyperlink"/>
            <w:b/>
            <w:bCs/>
            <w:sz w:val="20"/>
            <w:szCs w:val="20"/>
          </w:rPr>
          <w:t>Assignment 02 - Q1 (Variable Declaration "var") Link</w:t>
        </w:r>
      </w:hyperlink>
    </w:p>
    <w:p w14:paraId="61A5C287" w14:textId="77777777" w:rsidR="002A5BAE" w:rsidRPr="000D3B16" w:rsidRDefault="002A5BAE" w:rsidP="002A5BAE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3A70D37C" w14:textId="2B84A7FA" w:rsidR="00897270" w:rsidRPr="00EB5262" w:rsidRDefault="00897270" w:rsidP="00897270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link:</w:t>
      </w:r>
      <w:r w:rsidRPr="00EB5262">
        <w:rPr>
          <w:b/>
          <w:bCs/>
          <w:sz w:val="20"/>
          <w:szCs w:val="20"/>
        </w:rPr>
        <w:t xml:space="preserve"> </w:t>
      </w:r>
      <w:hyperlink r:id="rId6" w:history="1">
        <w:r>
          <w:rPr>
            <w:rStyle w:val="Hyperlink"/>
            <w:b/>
            <w:bCs/>
            <w:sz w:val="20"/>
            <w:szCs w:val="20"/>
          </w:rPr>
          <w:t>Assignment 02 - Q1 (Variable Declaration "let") Link</w:t>
        </w:r>
      </w:hyperlink>
    </w:p>
    <w:p w14:paraId="156E137E" w14:textId="77777777" w:rsidR="00897270" w:rsidRPr="000D3B16" w:rsidRDefault="00897270" w:rsidP="00897270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3AEE7B47" w14:textId="4FE038E6" w:rsidR="00897270" w:rsidRPr="00EB5262" w:rsidRDefault="00897270" w:rsidP="00897270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link:</w:t>
      </w:r>
      <w:r w:rsidRPr="00EB5262">
        <w:rPr>
          <w:b/>
          <w:bCs/>
          <w:sz w:val="20"/>
          <w:szCs w:val="20"/>
        </w:rPr>
        <w:t xml:space="preserve"> </w:t>
      </w:r>
      <w:hyperlink r:id="rId7" w:history="1">
        <w:r>
          <w:rPr>
            <w:rStyle w:val="Hyperlink"/>
            <w:b/>
            <w:bCs/>
            <w:sz w:val="20"/>
            <w:szCs w:val="20"/>
          </w:rPr>
          <w:t>Assignment 02 - Q1 (Variable Declaration "const") Link</w:t>
        </w:r>
      </w:hyperlink>
    </w:p>
    <w:p w14:paraId="69FC169A" w14:textId="77777777" w:rsidR="00897270" w:rsidRPr="000D3B16" w:rsidRDefault="00897270" w:rsidP="00897270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2167350E" w14:textId="77777777" w:rsidR="00A97AF2" w:rsidRDefault="00A97AF2" w:rsidP="00EB291F">
      <w:pPr>
        <w:rPr>
          <w:b/>
          <w:bCs/>
          <w:sz w:val="20"/>
          <w:szCs w:val="20"/>
        </w:rPr>
      </w:pPr>
    </w:p>
    <w:p w14:paraId="1BC2BEA8" w14:textId="77777777" w:rsidR="00A97AF2" w:rsidRDefault="00A97AF2" w:rsidP="00EB291F">
      <w:pPr>
        <w:rPr>
          <w:b/>
          <w:bCs/>
          <w:sz w:val="20"/>
          <w:szCs w:val="20"/>
        </w:rPr>
      </w:pPr>
    </w:p>
    <w:p w14:paraId="6C13521A" w14:textId="77777777" w:rsidR="00A97AF2" w:rsidRDefault="00A97AF2" w:rsidP="00EB291F">
      <w:pPr>
        <w:rPr>
          <w:b/>
          <w:bCs/>
          <w:sz w:val="20"/>
          <w:szCs w:val="20"/>
        </w:rPr>
      </w:pPr>
    </w:p>
    <w:p w14:paraId="3D2A9A01" w14:textId="77777777" w:rsidR="00A97AF2" w:rsidRDefault="00A97AF2" w:rsidP="00EB291F">
      <w:pPr>
        <w:rPr>
          <w:b/>
          <w:bCs/>
          <w:sz w:val="20"/>
          <w:szCs w:val="20"/>
        </w:rPr>
      </w:pPr>
    </w:p>
    <w:p w14:paraId="21E7FA36" w14:textId="77777777" w:rsidR="00A97AF2" w:rsidRDefault="00A97AF2" w:rsidP="00EB291F">
      <w:pPr>
        <w:rPr>
          <w:b/>
          <w:bCs/>
          <w:sz w:val="20"/>
          <w:szCs w:val="20"/>
        </w:rPr>
      </w:pPr>
    </w:p>
    <w:p w14:paraId="5F2AA30A" w14:textId="77777777" w:rsidR="00FD1C8B" w:rsidRPr="00C9321E" w:rsidRDefault="00FD1C8B" w:rsidP="00EB291F">
      <w:pPr>
        <w:rPr>
          <w:b/>
          <w:bCs/>
          <w:sz w:val="20"/>
          <w:szCs w:val="20"/>
        </w:rPr>
      </w:pPr>
    </w:p>
    <w:p w14:paraId="2CEA5D2E" w14:textId="77777777" w:rsidR="00540127" w:rsidRDefault="00540127" w:rsidP="00DB07D4">
      <w:pPr>
        <w:rPr>
          <w:b/>
          <w:bCs/>
        </w:rPr>
      </w:pPr>
    </w:p>
    <w:p w14:paraId="3C1923E3" w14:textId="744D082B" w:rsidR="00D637E1" w:rsidRDefault="006F3402" w:rsidP="00DB07D4">
      <w:pPr>
        <w:rPr>
          <w:b/>
          <w:bCs/>
        </w:rPr>
      </w:pPr>
      <w:r>
        <w:rPr>
          <w:b/>
          <w:bCs/>
        </w:rPr>
        <w:t>2.</w:t>
      </w:r>
      <w:r w:rsidR="00540127">
        <w:rPr>
          <w:b/>
          <w:bCs/>
        </w:rPr>
        <w:t xml:space="preserve"> “</w:t>
      </w:r>
      <w:r w:rsidR="00540127" w:rsidRPr="00540127">
        <w:rPr>
          <w:b/>
          <w:bCs/>
          <w:i/>
          <w:iCs/>
        </w:rPr>
        <w:t>Hoisting</w:t>
      </w:r>
      <w:r w:rsidR="00540127">
        <w:rPr>
          <w:b/>
          <w:bCs/>
        </w:rPr>
        <w:t>”</w:t>
      </w:r>
      <w:r w:rsidR="00540127" w:rsidRPr="00540127">
        <w:t xml:space="preserve"> is a JavaScript </w:t>
      </w:r>
      <w:r w:rsidR="00540127" w:rsidRPr="00540127">
        <w:t>behaviour</w:t>
      </w:r>
      <w:r w:rsidR="00540127" w:rsidRPr="00540127">
        <w:t xml:space="preserve"> in which variable and function declarations are moved</w:t>
      </w:r>
      <w:r w:rsidR="00540127" w:rsidRPr="00540127">
        <w:t xml:space="preserve"> </w:t>
      </w:r>
      <w:r w:rsidR="00540127" w:rsidRPr="00540127">
        <w:t>to the top of their containing scope (the global scope or the function scope)</w:t>
      </w:r>
      <w:r w:rsidR="00540127" w:rsidRPr="00540127">
        <w:t>, meaning</w:t>
      </w:r>
      <w:r w:rsidR="00540127" w:rsidRPr="00540127">
        <w:t xml:space="preserve"> </w:t>
      </w:r>
      <w:r w:rsidR="00540127" w:rsidRPr="00540127">
        <w:t xml:space="preserve">we </w:t>
      </w:r>
      <w:r w:rsidR="00540127" w:rsidRPr="00540127">
        <w:t>can use a variable or function before it is declared in the code. However, hoisting affects var, let, and const differently.</w:t>
      </w:r>
    </w:p>
    <w:p w14:paraId="7B1828D0" w14:textId="031DE588" w:rsidR="00540127" w:rsidRDefault="00540127" w:rsidP="00DB07D4">
      <w:r>
        <w:rPr>
          <w:b/>
          <w:bCs/>
        </w:rPr>
        <w:t>“</w:t>
      </w:r>
      <w:r>
        <w:rPr>
          <w:b/>
          <w:bCs/>
          <w:i/>
          <w:iCs/>
        </w:rPr>
        <w:t>var”</w:t>
      </w:r>
      <w:r>
        <w:t>: In this case the variable is h</w:t>
      </w:r>
      <w:r>
        <w:t>oisted to the top of the containing scope and initialized</w:t>
      </w:r>
      <w:r>
        <w:t xml:space="preserve"> automatically</w:t>
      </w:r>
      <w:r>
        <w:t xml:space="preserve">. </w:t>
      </w:r>
      <w:r>
        <w:t>T</w:t>
      </w:r>
      <w:r>
        <w:t xml:space="preserve">he variable </w:t>
      </w:r>
      <w:r>
        <w:t>can be declared</w:t>
      </w:r>
      <w:r>
        <w:t xml:space="preserve"> without assigning any value </w:t>
      </w:r>
      <w:r>
        <w:t>resulting in no</w:t>
      </w:r>
      <w:r>
        <w:t xml:space="preserve"> error. It will just be “undefined”</w:t>
      </w:r>
      <w:r w:rsidR="0025102F">
        <w:t xml:space="preserve"> in the output.</w:t>
      </w:r>
    </w:p>
    <w:p w14:paraId="40895731" w14:textId="6466FED3" w:rsidR="0025102F" w:rsidRPr="0025102F" w:rsidRDefault="0025102F" w:rsidP="00DB07D4">
      <w:r>
        <w:rPr>
          <w:b/>
          <w:bCs/>
        </w:rPr>
        <w:t>“</w:t>
      </w:r>
      <w:r>
        <w:rPr>
          <w:b/>
          <w:bCs/>
          <w:i/>
          <w:iCs/>
        </w:rPr>
        <w:t>let</w:t>
      </w:r>
      <w:r>
        <w:rPr>
          <w:b/>
          <w:bCs/>
          <w:i/>
          <w:iCs/>
        </w:rPr>
        <w:t>”</w:t>
      </w:r>
      <w:r>
        <w:t>:</w:t>
      </w:r>
      <w:r>
        <w:t xml:space="preserve"> </w:t>
      </w:r>
      <w:r>
        <w:t xml:space="preserve">In this case the variable is hoisted to the top of the containing </w:t>
      </w:r>
      <w:r>
        <w:t>block-</w:t>
      </w:r>
      <w:r>
        <w:t xml:space="preserve">scope </w:t>
      </w:r>
      <w:r>
        <w:t>but</w:t>
      </w:r>
      <w:r>
        <w:t xml:space="preserve"> </w:t>
      </w:r>
      <w:r>
        <w:t xml:space="preserve">not </w:t>
      </w:r>
      <w:r>
        <w:t>initialized. The variable can</w:t>
      </w:r>
      <w:r>
        <w:t>not</w:t>
      </w:r>
      <w:r>
        <w:t xml:space="preserve"> be declared without assigning any value</w:t>
      </w:r>
      <w:r>
        <w:t xml:space="preserve">. Doing this will result in </w:t>
      </w:r>
      <w:r w:rsidR="00996F46">
        <w:t xml:space="preserve">reference </w:t>
      </w:r>
      <w:r>
        <w:t>error.</w:t>
      </w:r>
    </w:p>
    <w:p w14:paraId="5C2FE76E" w14:textId="5A10E113" w:rsidR="00E40DCC" w:rsidRDefault="0011548F" w:rsidP="002A5BAE">
      <w:pPr>
        <w:rPr>
          <w:b/>
          <w:bCs/>
          <w:u w:val="single"/>
        </w:rPr>
      </w:pPr>
      <w:r>
        <w:rPr>
          <w:b/>
          <w:bCs/>
        </w:rPr>
        <w:t>“</w:t>
      </w:r>
      <w:r>
        <w:rPr>
          <w:b/>
          <w:bCs/>
          <w:i/>
          <w:iCs/>
        </w:rPr>
        <w:t>const</w:t>
      </w:r>
      <w:r>
        <w:rPr>
          <w:b/>
          <w:bCs/>
          <w:i/>
          <w:iCs/>
        </w:rPr>
        <w:t>”</w:t>
      </w:r>
      <w:r>
        <w:t>:</w:t>
      </w:r>
      <w:r>
        <w:t xml:space="preserve"> </w:t>
      </w:r>
      <w:r w:rsidR="00996F46">
        <w:t xml:space="preserve">We will observe similar hoisting behaviour to the </w:t>
      </w:r>
      <w:r w:rsidR="00996F46">
        <w:rPr>
          <w:i/>
          <w:iCs/>
        </w:rPr>
        <w:t xml:space="preserve">“let” </w:t>
      </w:r>
      <w:r w:rsidR="00996F46">
        <w:t xml:space="preserve">case. </w:t>
      </w:r>
      <w:r w:rsidR="00996F46">
        <w:t>the variable is hoisted to the top of the containing block-scope but not initialized. The variable cannot be declared without assigning any value</w:t>
      </w:r>
      <w:r w:rsidR="00996F46">
        <w:t xml:space="preserve">. </w:t>
      </w:r>
      <w:r w:rsidR="00361A14">
        <w:t>Again,</w:t>
      </w:r>
      <w:r w:rsidR="00996F46">
        <w:t xml:space="preserve"> doing this will result in reference error.</w:t>
      </w:r>
    </w:p>
    <w:p w14:paraId="4B61A61C" w14:textId="0C1BC58F" w:rsidR="00D637E1" w:rsidRDefault="00E40DCC" w:rsidP="00D637E1">
      <w:pPr>
        <w:rPr>
          <w:rStyle w:val="Hyperlink"/>
          <w:b/>
          <w:bCs/>
          <w:sz w:val="20"/>
          <w:szCs w:val="20"/>
        </w:rPr>
      </w:pPr>
      <w:r w:rsidRPr="005C64A8">
        <w:rPr>
          <w:b/>
          <w:bCs/>
          <w:u w:val="single"/>
        </w:rPr>
        <w:t>Code GitHub link:</w:t>
      </w:r>
      <w:r w:rsidR="00A7106B">
        <w:rPr>
          <w:b/>
          <w:bCs/>
        </w:rPr>
        <w:t xml:space="preserve"> </w:t>
      </w:r>
      <w:hyperlink r:id="rId8" w:history="1">
        <w:r w:rsidR="002A5BAE">
          <w:rPr>
            <w:rStyle w:val="Hyperlink"/>
            <w:b/>
            <w:bCs/>
            <w:sz w:val="20"/>
            <w:szCs w:val="20"/>
          </w:rPr>
          <w:t>Assignment 02 - Q2 (Variable hoisting) Link</w:t>
        </w:r>
      </w:hyperlink>
    </w:p>
    <w:p w14:paraId="5CEF8A2E" w14:textId="2A96436F" w:rsidR="002A5BAE" w:rsidRDefault="002A5BAE" w:rsidP="00D637E1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29549A71" w14:textId="77777777" w:rsidR="00897270" w:rsidRDefault="00897270" w:rsidP="00897270">
      <w:pPr>
        <w:rPr>
          <w:rStyle w:val="Hyperlink"/>
          <w:b/>
          <w:bCs/>
          <w:sz w:val="20"/>
          <w:szCs w:val="20"/>
        </w:rPr>
      </w:pPr>
      <w:r w:rsidRPr="005C64A8">
        <w:rPr>
          <w:b/>
          <w:bCs/>
          <w:u w:val="single"/>
        </w:rPr>
        <w:t>Code GitHub link:</w:t>
      </w:r>
      <w:r>
        <w:rPr>
          <w:b/>
          <w:bCs/>
        </w:rPr>
        <w:t xml:space="preserve"> </w:t>
      </w:r>
      <w:hyperlink r:id="rId9" w:history="1">
        <w:r>
          <w:rPr>
            <w:rStyle w:val="Hyperlink"/>
            <w:b/>
            <w:bCs/>
            <w:sz w:val="20"/>
            <w:szCs w:val="20"/>
          </w:rPr>
          <w:t>Assignment 02 - Q2 (Variable hoisting) Link</w:t>
        </w:r>
      </w:hyperlink>
    </w:p>
    <w:p w14:paraId="64C31171" w14:textId="2A8118CF" w:rsidR="00897270" w:rsidRDefault="00897270" w:rsidP="00897270">
      <w:pPr>
        <w:rPr>
          <w:b/>
          <w:bCs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2DB5BAAB" w14:textId="7DC76037" w:rsidR="00897270" w:rsidRDefault="00897270" w:rsidP="00897270">
      <w:pPr>
        <w:rPr>
          <w:rStyle w:val="Hyperlink"/>
          <w:b/>
          <w:bCs/>
          <w:sz w:val="20"/>
          <w:szCs w:val="20"/>
        </w:rPr>
      </w:pPr>
      <w:r w:rsidRPr="005C64A8">
        <w:rPr>
          <w:b/>
          <w:bCs/>
          <w:u w:val="single"/>
        </w:rPr>
        <w:t>Code GitHub link:</w:t>
      </w:r>
      <w:r>
        <w:rPr>
          <w:b/>
          <w:bCs/>
        </w:rPr>
        <w:t xml:space="preserve"> </w:t>
      </w:r>
      <w:hyperlink r:id="rId10" w:history="1">
        <w:r>
          <w:rPr>
            <w:rStyle w:val="Hyperlink"/>
            <w:b/>
            <w:bCs/>
            <w:sz w:val="20"/>
            <w:szCs w:val="20"/>
          </w:rPr>
          <w:t>Assignment 02 - Q2 (Variable hoisting) Link</w:t>
        </w:r>
      </w:hyperlink>
    </w:p>
    <w:p w14:paraId="60A80855" w14:textId="35A1813C" w:rsidR="00897270" w:rsidRPr="002A5BAE" w:rsidRDefault="00897270" w:rsidP="00D637E1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388238AC" w14:textId="528CAF3C" w:rsidR="006F3402" w:rsidRDefault="006F3402" w:rsidP="006F3402">
      <w:r>
        <w:rPr>
          <w:b/>
          <w:bCs/>
        </w:rPr>
        <w:t>3.</w:t>
      </w:r>
      <w:r w:rsidR="00E865EA">
        <w:rPr>
          <w:b/>
          <w:bCs/>
        </w:rPr>
        <w:t xml:space="preserve"> </w:t>
      </w:r>
      <w:r w:rsidR="008F57B8" w:rsidRPr="002D2B9A">
        <w:t>JavaScript is a dynamically typed language, meaning that variables are not bound to any specific data type. Instead, a variable can hold any type of data, and its type can change at runtime.</w:t>
      </w:r>
    </w:p>
    <w:p w14:paraId="364EE0BC" w14:textId="5DE6E429" w:rsidR="006844A1" w:rsidRPr="006844A1" w:rsidRDefault="006844A1" w:rsidP="006844A1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Examples of Dynamic Typing:</w:t>
      </w:r>
    </w:p>
    <w:p w14:paraId="1126738A" w14:textId="7A69447F" w:rsidR="006844A1" w:rsidRDefault="004C6EAF" w:rsidP="006844A1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Variable Declaration: </w:t>
      </w:r>
      <w:r>
        <w:t>A variable can be declared without a type, and its type can change dynamically as the code executes.</w:t>
      </w:r>
    </w:p>
    <w:p w14:paraId="3D009113" w14:textId="18212206" w:rsidR="004C6EAF" w:rsidRDefault="004C6EAF" w:rsidP="004C6EAF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Function Parameters: </w:t>
      </w:r>
      <w:r w:rsidRPr="004C6EAF">
        <w:t>Function parameters in JavaScript do not require type annotations, allowing them to accept any type of argument</w:t>
      </w:r>
    </w:p>
    <w:p w14:paraId="390A0FCB" w14:textId="5B48CA98" w:rsidR="004C6EAF" w:rsidRDefault="004C6EAF" w:rsidP="004C6EAF">
      <w:r>
        <w:t xml:space="preserve">The </w:t>
      </w:r>
      <w:r>
        <w:rPr>
          <w:b/>
          <w:bCs/>
          <w:i/>
          <w:iCs/>
        </w:rPr>
        <w:t xml:space="preserve">“typeof” </w:t>
      </w:r>
      <w:r>
        <w:t xml:space="preserve">operator is </w:t>
      </w:r>
      <w:r w:rsidRPr="004C6EAF">
        <w:t>used to determine the type of a variable or expression in JavaScript. It returns a string indicating the type.</w:t>
      </w:r>
    </w:p>
    <w:p w14:paraId="28B65846" w14:textId="77777777" w:rsidR="004C6EAF" w:rsidRPr="004C6EAF" w:rsidRDefault="004C6EAF" w:rsidP="004C6EAF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Examples of “typeof” operator usage:</w:t>
      </w:r>
    </w:p>
    <w:p w14:paraId="60D020E1" w14:textId="4B3B7509" w:rsidR="004C6EAF" w:rsidRPr="004C6EAF" w:rsidRDefault="004C6EAF" w:rsidP="004C6EAF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Primitive Types: </w:t>
      </w:r>
      <w:r w:rsidRPr="004C6EAF">
        <w:t>The typeof operator can be used to check the type of primitive values.</w:t>
      </w:r>
      <w:r w:rsidRPr="004C6EAF">
        <w:rPr>
          <w:i/>
          <w:iCs/>
        </w:rPr>
        <w:t xml:space="preserve"> </w:t>
      </w:r>
    </w:p>
    <w:p w14:paraId="4D0F2584" w14:textId="1254684B" w:rsidR="004C6EAF" w:rsidRPr="004C6EAF" w:rsidRDefault="0094534C" w:rsidP="004C6EAF">
      <w:pPr>
        <w:pStyle w:val="ListParagraph"/>
        <w:numPr>
          <w:ilvl w:val="1"/>
          <w:numId w:val="10"/>
        </w:numPr>
      </w:pPr>
      <w:r>
        <w:rPr>
          <w:b/>
          <w:bCs/>
        </w:rPr>
        <w:t>Reference Types:</w:t>
      </w:r>
      <w:r>
        <w:t xml:space="preserve"> </w:t>
      </w:r>
      <w:r w:rsidRPr="0094534C">
        <w:t>The typeof operator can also be used with reference types like objects, arrays, and functions.</w:t>
      </w:r>
    </w:p>
    <w:p w14:paraId="2F4E3957" w14:textId="4484301F" w:rsidR="00FD1092" w:rsidRPr="002A5BAE" w:rsidRDefault="00FD1092" w:rsidP="006F3402">
      <w:pPr>
        <w:rPr>
          <w:rStyle w:val="Hyperlink"/>
          <w:b/>
          <w:bCs/>
          <w:color w:val="auto"/>
        </w:rPr>
      </w:pPr>
      <w:bookmarkStart w:id="0" w:name="_Hlk169517452"/>
      <w:r w:rsidRPr="005C64A8">
        <w:rPr>
          <w:b/>
          <w:bCs/>
          <w:u w:val="single"/>
        </w:rPr>
        <w:t>Code GitHub link:</w:t>
      </w:r>
      <w:r>
        <w:t xml:space="preserve"> </w:t>
      </w:r>
      <w:hyperlink r:id="rId11" w:history="1">
        <w:r w:rsidR="002A5BAE">
          <w:rPr>
            <w:rStyle w:val="Hyperlink"/>
            <w:b/>
            <w:bCs/>
            <w:sz w:val="20"/>
            <w:szCs w:val="20"/>
          </w:rPr>
          <w:t>Assignment 02 - Q3 (Dynamic Typing) Link</w:t>
        </w:r>
      </w:hyperlink>
      <w:bookmarkEnd w:id="0"/>
    </w:p>
    <w:p w14:paraId="2D398880" w14:textId="1C630F02" w:rsidR="0094534C" w:rsidRPr="00FD1092" w:rsidRDefault="0094534C" w:rsidP="0094534C">
      <w:r w:rsidRPr="005C64A8">
        <w:rPr>
          <w:b/>
          <w:bCs/>
          <w:u w:val="single"/>
        </w:rPr>
        <w:lastRenderedPageBreak/>
        <w:t>Code GitHub link:</w:t>
      </w:r>
      <w:r>
        <w:t xml:space="preserve"> </w:t>
      </w:r>
      <w:hyperlink r:id="rId12" w:history="1">
        <w:r w:rsidR="002A5BAE">
          <w:rPr>
            <w:rStyle w:val="Hyperlink"/>
            <w:b/>
            <w:bCs/>
            <w:sz w:val="20"/>
            <w:szCs w:val="20"/>
          </w:rPr>
          <w:t>Assignment 02 - Q3 (typeof operator) Link</w:t>
        </w:r>
      </w:hyperlink>
    </w:p>
    <w:p w14:paraId="3FB45B4C" w14:textId="77777777" w:rsidR="002A5BAE" w:rsidRPr="000D3B16" w:rsidRDefault="002A5BAE" w:rsidP="002A5BAE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01D3964C" w14:textId="77777777" w:rsidR="0094534C" w:rsidRPr="00FD1092" w:rsidRDefault="0094534C" w:rsidP="006F3402"/>
    <w:p w14:paraId="1BDA157E" w14:textId="522825F8" w:rsidR="00881184" w:rsidRDefault="006F3402" w:rsidP="00881184">
      <w:r>
        <w:rPr>
          <w:b/>
          <w:bCs/>
        </w:rPr>
        <w:t>4.</w:t>
      </w:r>
      <w:r w:rsidR="000043CE">
        <w:rPr>
          <w:b/>
          <w:bCs/>
        </w:rPr>
        <w:t xml:space="preserve"> </w:t>
      </w:r>
      <w:r w:rsidR="00585EC9" w:rsidRPr="00585EC9">
        <w:t>JavaScript offers various methods for string manipulation. Here are some common methods</w:t>
      </w:r>
      <w:r w:rsidR="00585EC9">
        <w:t>:</w:t>
      </w:r>
    </w:p>
    <w:p w14:paraId="10D232D9" w14:textId="40EA7C48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Pr="00585EC9">
        <w:rPr>
          <w:sz w:val="20"/>
          <w:szCs w:val="20"/>
        </w:rPr>
        <w:t>length</w:t>
      </w:r>
      <w:r>
        <w:rPr>
          <w:sz w:val="20"/>
          <w:szCs w:val="20"/>
        </w:rPr>
        <w:t>”</w:t>
      </w:r>
      <w:r w:rsidRPr="00585EC9">
        <w:rPr>
          <w:sz w:val="20"/>
          <w:szCs w:val="20"/>
        </w:rPr>
        <w:t>: Returns the number of characters in a string</w:t>
      </w:r>
    </w:p>
    <w:p w14:paraId="0F381496" w14:textId="50BB5270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85EC9">
        <w:rPr>
          <w:sz w:val="20"/>
          <w:szCs w:val="20"/>
        </w:rPr>
        <w:t>charAt(index) and str[index]: Returns the character at the specified index</w:t>
      </w:r>
    </w:p>
    <w:p w14:paraId="360D1A0C" w14:textId="103154E8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85EC9">
        <w:rPr>
          <w:sz w:val="20"/>
          <w:szCs w:val="20"/>
        </w:rPr>
        <w:t>toUpperCase() and toLowerCase(): Converts the string to uppercase or lowercase.</w:t>
      </w:r>
    </w:p>
    <w:p w14:paraId="56B9BD29" w14:textId="7F93B698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85EC9">
        <w:rPr>
          <w:sz w:val="20"/>
          <w:szCs w:val="20"/>
        </w:rPr>
        <w:t>substring(start, end) and slice(start, end): Extracts a part of the string from start to end. slice can also take negative indices.</w:t>
      </w:r>
    </w:p>
    <w:p w14:paraId="4B28F8F2" w14:textId="343C89D7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85EC9">
        <w:rPr>
          <w:sz w:val="20"/>
          <w:szCs w:val="20"/>
        </w:rPr>
        <w:t>split(separator): Splits the string into an array of substrings based on the specified separator</w:t>
      </w:r>
    </w:p>
    <w:p w14:paraId="1763CC59" w14:textId="6F2F8FA6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85EC9">
        <w:rPr>
          <w:sz w:val="20"/>
          <w:szCs w:val="20"/>
        </w:rPr>
        <w:t>replace(searchValue, newValue): Replaces occurrences of searchValue with newValue</w:t>
      </w:r>
    </w:p>
    <w:p w14:paraId="3168EFD6" w14:textId="04E9A5B4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gramStart"/>
      <w:r w:rsidRPr="00585EC9">
        <w:rPr>
          <w:sz w:val="20"/>
          <w:szCs w:val="20"/>
        </w:rPr>
        <w:t>trim(</w:t>
      </w:r>
      <w:proofErr w:type="gramEnd"/>
      <w:r w:rsidRPr="00585EC9">
        <w:rPr>
          <w:sz w:val="20"/>
          <w:szCs w:val="20"/>
        </w:rPr>
        <w:t>): Removes whitespace from both ends of the string</w:t>
      </w:r>
    </w:p>
    <w:p w14:paraId="5388269E" w14:textId="7FC4CEC5" w:rsidR="00585EC9" w:rsidRDefault="00585EC9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85EC9">
        <w:rPr>
          <w:sz w:val="20"/>
          <w:szCs w:val="20"/>
        </w:rPr>
        <w:t>includes(substring), startsWith(substring), endsWith(substring): Checks if the string contains, starts with, or ends with the specified substring</w:t>
      </w:r>
    </w:p>
    <w:p w14:paraId="0CAC2E33" w14:textId="3B6F38F5" w:rsidR="002A5BAE" w:rsidRDefault="002A5BAE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gramStart"/>
      <w:r w:rsidRPr="002A5BAE">
        <w:rPr>
          <w:sz w:val="20"/>
          <w:szCs w:val="20"/>
        </w:rPr>
        <w:t>concat(</w:t>
      </w:r>
      <w:proofErr w:type="gramEnd"/>
      <w:r w:rsidRPr="002A5BAE">
        <w:rPr>
          <w:sz w:val="20"/>
          <w:szCs w:val="20"/>
        </w:rPr>
        <w:t>...strings): Concatenates multiple strings into one</w:t>
      </w:r>
    </w:p>
    <w:p w14:paraId="66B51294" w14:textId="0AD065DC" w:rsidR="002A5BAE" w:rsidRPr="00585EC9" w:rsidRDefault="002A5BAE" w:rsidP="00585EC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A5BAE">
        <w:rPr>
          <w:sz w:val="20"/>
          <w:szCs w:val="20"/>
        </w:rPr>
        <w:t>repeat(count): Repeats the string count times</w:t>
      </w:r>
    </w:p>
    <w:p w14:paraId="49E9CB9D" w14:textId="2BDD6728" w:rsidR="00361A14" w:rsidRDefault="00881184" w:rsidP="006F3402">
      <w:pPr>
        <w:rPr>
          <w:rStyle w:val="Hyperlink"/>
          <w:b/>
          <w:bCs/>
          <w:sz w:val="20"/>
          <w:szCs w:val="20"/>
        </w:rPr>
      </w:pPr>
      <w:r w:rsidRPr="005C64A8">
        <w:rPr>
          <w:b/>
          <w:bCs/>
          <w:u w:val="single"/>
        </w:rPr>
        <w:t>Code GitHub link:</w:t>
      </w:r>
      <w:r>
        <w:t xml:space="preserve"> </w:t>
      </w:r>
      <w:hyperlink r:id="rId13" w:history="1">
        <w:r w:rsidR="002A5BAE">
          <w:rPr>
            <w:rStyle w:val="Hyperlink"/>
            <w:b/>
            <w:bCs/>
            <w:sz w:val="20"/>
            <w:szCs w:val="20"/>
          </w:rPr>
          <w:t>Assignment 02 - Q4 (String Manipulation) Link</w:t>
        </w:r>
      </w:hyperlink>
    </w:p>
    <w:p w14:paraId="3F4822D9" w14:textId="77777777" w:rsidR="002A5BAE" w:rsidRPr="000D3B16" w:rsidRDefault="002A5BAE" w:rsidP="002A5BAE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1EF5303C" w14:textId="77777777" w:rsidR="002A5BAE" w:rsidRPr="002A5BAE" w:rsidRDefault="002A5BAE" w:rsidP="006F3402">
      <w:pPr>
        <w:rPr>
          <w:sz w:val="20"/>
          <w:szCs w:val="20"/>
        </w:rPr>
      </w:pPr>
    </w:p>
    <w:p w14:paraId="391983F7" w14:textId="5D0EB6C1" w:rsidR="00361A14" w:rsidRDefault="006F3402" w:rsidP="006F3402">
      <w:r>
        <w:rPr>
          <w:b/>
          <w:bCs/>
        </w:rPr>
        <w:t>5.</w:t>
      </w:r>
      <w:r w:rsidR="00361A14">
        <w:rPr>
          <w:b/>
          <w:bCs/>
        </w:rPr>
        <w:t xml:space="preserve"> </w:t>
      </w:r>
      <w:r w:rsidR="00361A14">
        <w:t xml:space="preserve">We mention the differences and similarities between </w:t>
      </w:r>
      <w:r w:rsidR="00361A14" w:rsidRPr="00361A14">
        <w:rPr>
          <w:i/>
          <w:iCs/>
        </w:rPr>
        <w:t>“</w:t>
      </w:r>
      <w:r w:rsidR="00034F45">
        <w:rPr>
          <w:i/>
          <w:iCs/>
        </w:rPr>
        <w:t>n</w:t>
      </w:r>
      <w:r w:rsidR="00361A14" w:rsidRPr="00361A14">
        <w:rPr>
          <w:i/>
          <w:iCs/>
        </w:rPr>
        <w:t>ull”</w:t>
      </w:r>
      <w:r w:rsidR="00361A14">
        <w:rPr>
          <w:b/>
          <w:bCs/>
          <w:i/>
          <w:iCs/>
        </w:rPr>
        <w:t xml:space="preserve"> </w:t>
      </w:r>
      <w:r w:rsidR="00361A14">
        <w:t xml:space="preserve">and </w:t>
      </w:r>
      <w:r w:rsidR="00361A14" w:rsidRPr="00361A14">
        <w:rPr>
          <w:i/>
          <w:iCs/>
        </w:rPr>
        <w:t>“</w:t>
      </w:r>
      <w:r w:rsidR="00034F45">
        <w:rPr>
          <w:i/>
          <w:iCs/>
        </w:rPr>
        <w:t>u</w:t>
      </w:r>
      <w:r w:rsidR="00361A14" w:rsidRPr="00361A14">
        <w:rPr>
          <w:i/>
          <w:iCs/>
        </w:rPr>
        <w:t>ndefined”</w:t>
      </w:r>
      <w:r w:rsidR="00361A14">
        <w:rPr>
          <w:b/>
          <w:bCs/>
          <w:i/>
          <w:iCs/>
        </w:rPr>
        <w:t xml:space="preserve"> </w:t>
      </w:r>
      <w:r w:rsidR="00361A14">
        <w:t>in following two tables.</w:t>
      </w:r>
    </w:p>
    <w:p w14:paraId="267D5F92" w14:textId="77777777" w:rsidR="00361A14" w:rsidRDefault="00361A14" w:rsidP="006F3402">
      <w:r>
        <w:t>The differences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1A14" w14:paraId="70CB05E8" w14:textId="77777777" w:rsidTr="00361A14">
        <w:tc>
          <w:tcPr>
            <w:tcW w:w="3005" w:type="dxa"/>
          </w:tcPr>
          <w:p w14:paraId="078C48DA" w14:textId="01252C6C" w:rsidR="00361A14" w:rsidRDefault="00361A14" w:rsidP="00361A14">
            <w:pPr>
              <w:jc w:val="center"/>
              <w:rPr>
                <w:b/>
                <w:bCs/>
              </w:rPr>
            </w:pPr>
            <w:r w:rsidRPr="002C61BF">
              <w:rPr>
                <w:b/>
                <w:bCs/>
                <w:i/>
                <w:iCs/>
              </w:rPr>
              <w:t>Features</w:t>
            </w:r>
          </w:p>
        </w:tc>
        <w:tc>
          <w:tcPr>
            <w:tcW w:w="3005" w:type="dxa"/>
          </w:tcPr>
          <w:p w14:paraId="2BD38ACB" w14:textId="7C2C4D73" w:rsidR="00361A14" w:rsidRDefault="002A5BAE" w:rsidP="00361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361A14">
              <w:rPr>
                <w:b/>
                <w:bCs/>
              </w:rPr>
              <w:t>ull</w:t>
            </w:r>
          </w:p>
        </w:tc>
        <w:tc>
          <w:tcPr>
            <w:tcW w:w="3006" w:type="dxa"/>
          </w:tcPr>
          <w:p w14:paraId="6D805F0A" w14:textId="5FA78705" w:rsidR="00361A14" w:rsidRDefault="00034F45" w:rsidP="00361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361A14">
              <w:rPr>
                <w:b/>
                <w:bCs/>
              </w:rPr>
              <w:t>ndefined</w:t>
            </w:r>
          </w:p>
        </w:tc>
      </w:tr>
      <w:tr w:rsidR="00361A14" w14:paraId="37FEA16E" w14:textId="77777777" w:rsidTr="00361A14">
        <w:tc>
          <w:tcPr>
            <w:tcW w:w="3005" w:type="dxa"/>
          </w:tcPr>
          <w:p w14:paraId="37AE781D" w14:textId="258EDAFF" w:rsidR="00361A14" w:rsidRPr="00361A14" w:rsidRDefault="00361A14" w:rsidP="00361A14">
            <w:pPr>
              <w:jc w:val="center"/>
            </w:pPr>
            <w:r>
              <w:t>Definition</w:t>
            </w:r>
          </w:p>
        </w:tc>
        <w:tc>
          <w:tcPr>
            <w:tcW w:w="3005" w:type="dxa"/>
          </w:tcPr>
          <w:p w14:paraId="3B42BA7D" w14:textId="42E3DE81" w:rsidR="00361A14" w:rsidRPr="00361A14" w:rsidRDefault="00261549" w:rsidP="00361A14">
            <w:pPr>
              <w:jc w:val="center"/>
            </w:pPr>
            <w:r>
              <w:t>Null is a primitive value that represents the intentional absence of any object value</w:t>
            </w:r>
          </w:p>
        </w:tc>
        <w:tc>
          <w:tcPr>
            <w:tcW w:w="3006" w:type="dxa"/>
          </w:tcPr>
          <w:p w14:paraId="09F931F8" w14:textId="122BD4A8" w:rsidR="00361A14" w:rsidRPr="00361A14" w:rsidRDefault="00261549" w:rsidP="00361A14">
            <w:pPr>
              <w:jc w:val="center"/>
            </w:pPr>
            <w:r>
              <w:t>Undefined is a primitive value that indicates that a variable has not been assigned a value.</w:t>
            </w:r>
          </w:p>
        </w:tc>
      </w:tr>
      <w:tr w:rsidR="00361A14" w14:paraId="7077AADF" w14:textId="77777777" w:rsidTr="00361A14">
        <w:tc>
          <w:tcPr>
            <w:tcW w:w="3005" w:type="dxa"/>
          </w:tcPr>
          <w:p w14:paraId="3E83C47D" w14:textId="794179CF" w:rsidR="00361A14" w:rsidRPr="00361A14" w:rsidRDefault="00361A14" w:rsidP="00361A14">
            <w:pPr>
              <w:jc w:val="center"/>
            </w:pPr>
            <w:r>
              <w:t>Type Check</w:t>
            </w:r>
          </w:p>
        </w:tc>
        <w:tc>
          <w:tcPr>
            <w:tcW w:w="3005" w:type="dxa"/>
          </w:tcPr>
          <w:p w14:paraId="6015CCD8" w14:textId="7E15700C" w:rsidR="00361A14" w:rsidRPr="00361A14" w:rsidRDefault="00034F45" w:rsidP="00361A14">
            <w:pPr>
              <w:jc w:val="center"/>
            </w:pPr>
            <w:r>
              <w:t>typeof(n</w:t>
            </w:r>
            <w:r w:rsidR="00261549">
              <w:t>ull</w:t>
            </w:r>
            <w:r>
              <w:t>)</w:t>
            </w:r>
            <w:r w:rsidR="00261549">
              <w:t xml:space="preserve"> </w:t>
            </w:r>
            <w:r>
              <w:t>returns</w:t>
            </w:r>
            <w:r w:rsidR="00261549">
              <w:t xml:space="preserve"> object</w:t>
            </w:r>
          </w:p>
        </w:tc>
        <w:tc>
          <w:tcPr>
            <w:tcW w:w="3006" w:type="dxa"/>
          </w:tcPr>
          <w:p w14:paraId="3F6067B7" w14:textId="4A055B2F" w:rsidR="00361A14" w:rsidRPr="00361A14" w:rsidRDefault="00034F45" w:rsidP="00361A14">
            <w:pPr>
              <w:jc w:val="center"/>
            </w:pPr>
            <w:r>
              <w:t>typeof(</w:t>
            </w:r>
            <w:r>
              <w:t>undefined</w:t>
            </w:r>
            <w:r>
              <w:t xml:space="preserve">) returns </w:t>
            </w:r>
            <w:r>
              <w:t>“undefined”</w:t>
            </w:r>
          </w:p>
        </w:tc>
      </w:tr>
      <w:tr w:rsidR="00361A14" w14:paraId="639BB6E8" w14:textId="77777777" w:rsidTr="00361A14">
        <w:tc>
          <w:tcPr>
            <w:tcW w:w="3005" w:type="dxa"/>
          </w:tcPr>
          <w:p w14:paraId="39E33395" w14:textId="525CD8BD" w:rsidR="00361A14" w:rsidRPr="00361A14" w:rsidRDefault="00361A14" w:rsidP="00361A14">
            <w:pPr>
              <w:jc w:val="center"/>
            </w:pPr>
            <w:r>
              <w:t>Assignment</w:t>
            </w:r>
          </w:p>
        </w:tc>
        <w:tc>
          <w:tcPr>
            <w:tcW w:w="3005" w:type="dxa"/>
          </w:tcPr>
          <w:p w14:paraId="5C3EBDA9" w14:textId="251A32B2" w:rsidR="00361A14" w:rsidRPr="00361A14" w:rsidRDefault="00034F45" w:rsidP="00361A14">
            <w:pPr>
              <w:jc w:val="center"/>
            </w:pPr>
            <w:r>
              <w:t>Can be explicitly assigned to a variable</w:t>
            </w:r>
          </w:p>
        </w:tc>
        <w:tc>
          <w:tcPr>
            <w:tcW w:w="3006" w:type="dxa"/>
          </w:tcPr>
          <w:p w14:paraId="6DFED0C3" w14:textId="21A26971" w:rsidR="00361A14" w:rsidRPr="00361A14" w:rsidRDefault="00034F45" w:rsidP="00361A14">
            <w:pPr>
              <w:jc w:val="center"/>
            </w:pPr>
            <w:r>
              <w:t>Cannot be explicitly assigned to a variable</w:t>
            </w:r>
          </w:p>
        </w:tc>
      </w:tr>
      <w:tr w:rsidR="00361A14" w14:paraId="0E879696" w14:textId="77777777" w:rsidTr="00361A14">
        <w:tc>
          <w:tcPr>
            <w:tcW w:w="3005" w:type="dxa"/>
          </w:tcPr>
          <w:p w14:paraId="67C4DC0A" w14:textId="558BDC47" w:rsidR="00361A14" w:rsidRPr="00361A14" w:rsidRDefault="00034F45" w:rsidP="00361A14">
            <w:pPr>
              <w:jc w:val="center"/>
            </w:pPr>
            <w:r>
              <w:t>Usage</w:t>
            </w:r>
          </w:p>
        </w:tc>
        <w:tc>
          <w:tcPr>
            <w:tcW w:w="3005" w:type="dxa"/>
          </w:tcPr>
          <w:p w14:paraId="063A4BD8" w14:textId="1927A18C" w:rsidR="00361A14" w:rsidRPr="00361A14" w:rsidRDefault="00034F45" w:rsidP="00361A14">
            <w:pPr>
              <w:jc w:val="center"/>
            </w:pPr>
            <w:r>
              <w:t>Used to explicitly indicate that a variable should have no value.</w:t>
            </w:r>
          </w:p>
        </w:tc>
        <w:tc>
          <w:tcPr>
            <w:tcW w:w="3006" w:type="dxa"/>
          </w:tcPr>
          <w:p w14:paraId="057C59A4" w14:textId="456DC028" w:rsidR="00361A14" w:rsidRPr="00361A14" w:rsidRDefault="00034F45" w:rsidP="00361A14">
            <w:pPr>
              <w:jc w:val="center"/>
            </w:pPr>
            <w:r w:rsidRPr="00034F45">
              <w:t>Default value for uninitialized variables, function parameters not passed, and missing object properties</w:t>
            </w:r>
            <w:r>
              <w:t xml:space="preserve">  </w:t>
            </w:r>
          </w:p>
        </w:tc>
      </w:tr>
    </w:tbl>
    <w:p w14:paraId="098FFEEE" w14:textId="77777777" w:rsidR="00034F45" w:rsidRDefault="00034F45" w:rsidP="006F3402">
      <w:pPr>
        <w:rPr>
          <w:b/>
          <w:bCs/>
        </w:rPr>
      </w:pPr>
    </w:p>
    <w:p w14:paraId="40B25928" w14:textId="7534D36F" w:rsidR="006F3402" w:rsidRDefault="00BF1657" w:rsidP="006F3402">
      <w:r>
        <w:rPr>
          <w:b/>
          <w:bCs/>
        </w:rPr>
        <w:t xml:space="preserve"> </w:t>
      </w:r>
      <w:r w:rsidR="00034F45">
        <w:t xml:space="preserve">The </w:t>
      </w:r>
      <w:r w:rsidR="00034F45">
        <w:t>similarities</w:t>
      </w:r>
      <w:r w:rsidR="00034F45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4F45" w14:paraId="55297543" w14:textId="77777777" w:rsidTr="00034F45">
        <w:tc>
          <w:tcPr>
            <w:tcW w:w="3005" w:type="dxa"/>
          </w:tcPr>
          <w:p w14:paraId="388D7321" w14:textId="784122B4" w:rsidR="00034F45" w:rsidRPr="002D2B9A" w:rsidRDefault="002D2B9A" w:rsidP="002D2B9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Features</w:t>
            </w:r>
          </w:p>
        </w:tc>
        <w:tc>
          <w:tcPr>
            <w:tcW w:w="3005" w:type="dxa"/>
          </w:tcPr>
          <w:p w14:paraId="25869022" w14:textId="16C287D4" w:rsidR="00034F45" w:rsidRPr="002D2B9A" w:rsidRDefault="002A5BAE" w:rsidP="002D2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D2B9A">
              <w:rPr>
                <w:b/>
                <w:bCs/>
              </w:rPr>
              <w:t>ull</w:t>
            </w:r>
          </w:p>
        </w:tc>
        <w:tc>
          <w:tcPr>
            <w:tcW w:w="3006" w:type="dxa"/>
          </w:tcPr>
          <w:p w14:paraId="36542558" w14:textId="26AA4BED" w:rsidR="00034F45" w:rsidRPr="002D2B9A" w:rsidRDefault="002D2B9A" w:rsidP="002D2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Undefined</w:t>
            </w:r>
          </w:p>
        </w:tc>
      </w:tr>
      <w:tr w:rsidR="00034F45" w14:paraId="167C9964" w14:textId="77777777" w:rsidTr="00034F45">
        <w:tc>
          <w:tcPr>
            <w:tcW w:w="3005" w:type="dxa"/>
          </w:tcPr>
          <w:p w14:paraId="32847271" w14:textId="793D53B5" w:rsidR="00034F45" w:rsidRDefault="002D2B9A" w:rsidP="002D2B9A">
            <w:pPr>
              <w:jc w:val="center"/>
            </w:pPr>
            <w:r>
              <w:t>Boolean Values</w:t>
            </w:r>
          </w:p>
        </w:tc>
        <w:tc>
          <w:tcPr>
            <w:tcW w:w="3005" w:type="dxa"/>
          </w:tcPr>
          <w:p w14:paraId="1E27307F" w14:textId="6AE3593D" w:rsidR="00034F45" w:rsidRDefault="002D2B9A" w:rsidP="002D2B9A">
            <w:pPr>
              <w:jc w:val="center"/>
            </w:pPr>
            <w:r>
              <w:t>Both are considered fals</w:t>
            </w:r>
            <w:r>
              <w:t>e value</w:t>
            </w:r>
            <w:r>
              <w:t xml:space="preserve"> in </w:t>
            </w:r>
            <w:r>
              <w:t>Boolean</w:t>
            </w:r>
            <w:r>
              <w:t xml:space="preserve"> contexts.</w:t>
            </w:r>
          </w:p>
        </w:tc>
        <w:tc>
          <w:tcPr>
            <w:tcW w:w="3006" w:type="dxa"/>
          </w:tcPr>
          <w:p w14:paraId="607C2AA3" w14:textId="63505B30" w:rsidR="00034F45" w:rsidRDefault="002D2B9A" w:rsidP="002D2B9A">
            <w:pPr>
              <w:jc w:val="center"/>
            </w:pPr>
            <w:r>
              <w:t>Both are considered false value in Boolean contexts.</w:t>
            </w:r>
          </w:p>
        </w:tc>
      </w:tr>
      <w:tr w:rsidR="00034F45" w14:paraId="34DC3B92" w14:textId="77777777" w:rsidTr="00034F45">
        <w:tc>
          <w:tcPr>
            <w:tcW w:w="3005" w:type="dxa"/>
          </w:tcPr>
          <w:p w14:paraId="45155391" w14:textId="6E3DFA54" w:rsidR="00034F45" w:rsidRDefault="002D2B9A" w:rsidP="002D2B9A">
            <w:pPr>
              <w:jc w:val="center"/>
            </w:pPr>
            <w:r>
              <w:t>Equality Check</w:t>
            </w:r>
          </w:p>
        </w:tc>
        <w:tc>
          <w:tcPr>
            <w:tcW w:w="3005" w:type="dxa"/>
          </w:tcPr>
          <w:p w14:paraId="5E33AB07" w14:textId="6F4B351E" w:rsidR="00034F45" w:rsidRDefault="002D2B9A" w:rsidP="002D2B9A">
            <w:pPr>
              <w:jc w:val="center"/>
            </w:pPr>
            <w:r>
              <w:t>“</w:t>
            </w:r>
            <w:r w:rsidRPr="002D2B9A">
              <w:t>null == undefined</w:t>
            </w:r>
            <w:r>
              <w:t>”</w:t>
            </w:r>
            <w:r w:rsidRPr="002D2B9A">
              <w:t xml:space="preserve"> is true</w:t>
            </w:r>
          </w:p>
        </w:tc>
        <w:tc>
          <w:tcPr>
            <w:tcW w:w="3006" w:type="dxa"/>
          </w:tcPr>
          <w:p w14:paraId="7F352513" w14:textId="157EF084" w:rsidR="00034F45" w:rsidRDefault="002D2B9A" w:rsidP="002D2B9A">
            <w:pPr>
              <w:jc w:val="center"/>
            </w:pPr>
            <w:r>
              <w:t>“</w:t>
            </w:r>
            <w:r w:rsidRPr="002D2B9A">
              <w:t>undefined</w:t>
            </w:r>
            <w:r>
              <w:t xml:space="preserve"> == null</w:t>
            </w:r>
            <w:r>
              <w:t>”</w:t>
            </w:r>
            <w:r w:rsidRPr="002D2B9A">
              <w:t xml:space="preserve"> is true</w:t>
            </w:r>
          </w:p>
        </w:tc>
      </w:tr>
      <w:tr w:rsidR="00034F45" w14:paraId="4046C65C" w14:textId="77777777" w:rsidTr="00034F45">
        <w:tc>
          <w:tcPr>
            <w:tcW w:w="3005" w:type="dxa"/>
          </w:tcPr>
          <w:p w14:paraId="7FE618A4" w14:textId="26027592" w:rsidR="00034F45" w:rsidRDefault="002D2B9A" w:rsidP="002D2B9A">
            <w:pPr>
              <w:jc w:val="center"/>
            </w:pPr>
            <w:r>
              <w:t>Usage</w:t>
            </w:r>
          </w:p>
        </w:tc>
        <w:tc>
          <w:tcPr>
            <w:tcW w:w="3005" w:type="dxa"/>
          </w:tcPr>
          <w:p w14:paraId="394C4C28" w14:textId="1A8A05E6" w:rsidR="00034F45" w:rsidRDefault="002D2B9A" w:rsidP="002D2B9A">
            <w:pPr>
              <w:jc w:val="center"/>
            </w:pPr>
            <w:r w:rsidRPr="002D2B9A">
              <w:t>Used to represent the absence of a value.</w:t>
            </w:r>
          </w:p>
        </w:tc>
        <w:tc>
          <w:tcPr>
            <w:tcW w:w="3006" w:type="dxa"/>
          </w:tcPr>
          <w:p w14:paraId="3F1268AF" w14:textId="4623429A" w:rsidR="00034F45" w:rsidRDefault="002D2B9A" w:rsidP="002D2B9A">
            <w:pPr>
              <w:jc w:val="center"/>
            </w:pPr>
            <w:r w:rsidRPr="002D2B9A">
              <w:t>Used to represent the absence of a value.</w:t>
            </w:r>
          </w:p>
        </w:tc>
      </w:tr>
    </w:tbl>
    <w:p w14:paraId="18F7D98E" w14:textId="1B3FE803" w:rsidR="000E3205" w:rsidRDefault="000E3205" w:rsidP="000E3205">
      <w:pPr>
        <w:rPr>
          <w:b/>
          <w:bCs/>
        </w:rPr>
      </w:pPr>
    </w:p>
    <w:sectPr w:rsidR="000E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AA5"/>
    <w:multiLevelType w:val="hybridMultilevel"/>
    <w:tmpl w:val="CB0E6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F83"/>
    <w:multiLevelType w:val="hybridMultilevel"/>
    <w:tmpl w:val="B132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115F"/>
    <w:multiLevelType w:val="hybridMultilevel"/>
    <w:tmpl w:val="1472C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64B"/>
    <w:multiLevelType w:val="hybridMultilevel"/>
    <w:tmpl w:val="34A63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59FA"/>
    <w:multiLevelType w:val="hybridMultilevel"/>
    <w:tmpl w:val="2C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66FC6"/>
    <w:multiLevelType w:val="hybridMultilevel"/>
    <w:tmpl w:val="C9B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693A"/>
    <w:multiLevelType w:val="hybridMultilevel"/>
    <w:tmpl w:val="8D34A552"/>
    <w:lvl w:ilvl="0" w:tplc="A45AC2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22768"/>
    <w:multiLevelType w:val="hybridMultilevel"/>
    <w:tmpl w:val="7E6A3E70"/>
    <w:lvl w:ilvl="0" w:tplc="D5CCA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05B90"/>
    <w:multiLevelType w:val="hybridMultilevel"/>
    <w:tmpl w:val="B60A4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F72ED7"/>
    <w:multiLevelType w:val="hybridMultilevel"/>
    <w:tmpl w:val="353EFF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98143">
    <w:abstractNumId w:val="4"/>
  </w:num>
  <w:num w:numId="2" w16cid:durableId="488181080">
    <w:abstractNumId w:val="2"/>
  </w:num>
  <w:num w:numId="3" w16cid:durableId="767777432">
    <w:abstractNumId w:val="7"/>
  </w:num>
  <w:num w:numId="4" w16cid:durableId="201288062">
    <w:abstractNumId w:val="8"/>
  </w:num>
  <w:num w:numId="5" w16cid:durableId="2139300525">
    <w:abstractNumId w:val="6"/>
  </w:num>
  <w:num w:numId="6" w16cid:durableId="1671058940">
    <w:abstractNumId w:val="5"/>
  </w:num>
  <w:num w:numId="7" w16cid:durableId="484249796">
    <w:abstractNumId w:val="1"/>
  </w:num>
  <w:num w:numId="8" w16cid:durableId="589047560">
    <w:abstractNumId w:val="3"/>
  </w:num>
  <w:num w:numId="9" w16cid:durableId="687678859">
    <w:abstractNumId w:val="9"/>
  </w:num>
  <w:num w:numId="10" w16cid:durableId="183699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02"/>
    <w:rsid w:val="000043CE"/>
    <w:rsid w:val="00034F45"/>
    <w:rsid w:val="000A4F25"/>
    <w:rsid w:val="000D3B16"/>
    <w:rsid w:val="000E3205"/>
    <w:rsid w:val="0011548F"/>
    <w:rsid w:val="001E702A"/>
    <w:rsid w:val="0023381C"/>
    <w:rsid w:val="002459BE"/>
    <w:rsid w:val="0025102F"/>
    <w:rsid w:val="00256D2E"/>
    <w:rsid w:val="00261549"/>
    <w:rsid w:val="00266A67"/>
    <w:rsid w:val="002A5BAE"/>
    <w:rsid w:val="002C61BF"/>
    <w:rsid w:val="002D2B9A"/>
    <w:rsid w:val="00361A14"/>
    <w:rsid w:val="00396801"/>
    <w:rsid w:val="0046420D"/>
    <w:rsid w:val="004C6EAF"/>
    <w:rsid w:val="00540127"/>
    <w:rsid w:val="0054342C"/>
    <w:rsid w:val="00585EC9"/>
    <w:rsid w:val="005C64A8"/>
    <w:rsid w:val="00646AE0"/>
    <w:rsid w:val="006844A1"/>
    <w:rsid w:val="006F3402"/>
    <w:rsid w:val="00744DDC"/>
    <w:rsid w:val="007C1D46"/>
    <w:rsid w:val="008747B1"/>
    <w:rsid w:val="00881184"/>
    <w:rsid w:val="00882689"/>
    <w:rsid w:val="00897270"/>
    <w:rsid w:val="008F57B8"/>
    <w:rsid w:val="0094534C"/>
    <w:rsid w:val="00996F46"/>
    <w:rsid w:val="00A7106B"/>
    <w:rsid w:val="00A97AF2"/>
    <w:rsid w:val="00B228A2"/>
    <w:rsid w:val="00B51924"/>
    <w:rsid w:val="00B60788"/>
    <w:rsid w:val="00BB5AE2"/>
    <w:rsid w:val="00BF1657"/>
    <w:rsid w:val="00C00B50"/>
    <w:rsid w:val="00C56018"/>
    <w:rsid w:val="00C9321E"/>
    <w:rsid w:val="00D365DE"/>
    <w:rsid w:val="00D5061E"/>
    <w:rsid w:val="00D55D76"/>
    <w:rsid w:val="00D637E1"/>
    <w:rsid w:val="00DB07D4"/>
    <w:rsid w:val="00DD47C0"/>
    <w:rsid w:val="00DE249D"/>
    <w:rsid w:val="00E40DCC"/>
    <w:rsid w:val="00E865EA"/>
    <w:rsid w:val="00EB291F"/>
    <w:rsid w:val="00EB5262"/>
    <w:rsid w:val="00F1583F"/>
    <w:rsid w:val="00F5664D"/>
    <w:rsid w:val="00F962C0"/>
    <w:rsid w:val="00FD1092"/>
    <w:rsid w:val="00FD1C8B"/>
    <w:rsid w:val="00F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407"/>
  <w15:chartTrackingRefBased/>
  <w15:docId w15:val="{FDF7414F-5B79-442A-879D-F1142077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9B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7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andanshrm/Web-Development/blob/master/Frontend/PwSkills/Assignment%2001/Assignment01_Q2.html" TargetMode="External"/><Relationship Id="rId13" Type="http://schemas.openxmlformats.org/officeDocument/2006/relationships/hyperlink" Target="https://github.com/Sunandanshrm/Web-Development/blob/master/Frontend/PwSkills/Assignment%2001/Assignment01_Q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nandanshrm/Web-Development/blob/master/Frontend/PwSkills/Assignment%2001/Assignment01_Q1.html" TargetMode="External"/><Relationship Id="rId12" Type="http://schemas.openxmlformats.org/officeDocument/2006/relationships/hyperlink" Target="https://github.com/Sunandanshrm/Web-Development/blob/master/Frontend/PwSkills/Assignment%2001/Assignment01_Q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andanshrm/Web-Development/blob/master/Frontend/PwSkills/Assignment%2001/Assignment01_Q1.html" TargetMode="External"/><Relationship Id="rId11" Type="http://schemas.openxmlformats.org/officeDocument/2006/relationships/hyperlink" Target="https://github.com/Sunandanshrm/Web-Development/blob/master/Frontend/PwSkills/Assignment%2001/Assignment01_Q3.html" TargetMode="External"/><Relationship Id="rId5" Type="http://schemas.openxmlformats.org/officeDocument/2006/relationships/hyperlink" Target="https://github.com/Sunandanshrm/Web-Development/blob/master/Frontend/PwSkills/Assignment%2001/Assignment01_Q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nandanshrm/Web-Development/blob/master/Frontend/PwSkills/Assignment%2001/Assignment01_Q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andanshrm/Web-Development/blob/master/Frontend/PwSkills/Assignment%2001/Assignment01_Q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Sharma</dc:creator>
  <cp:keywords/>
  <dc:description/>
  <cp:lastModifiedBy>Sunandan Sharma</cp:lastModifiedBy>
  <cp:revision>14</cp:revision>
  <dcterms:created xsi:type="dcterms:W3CDTF">2024-06-17T06:19:00Z</dcterms:created>
  <dcterms:modified xsi:type="dcterms:W3CDTF">2024-06-17T13:33:00Z</dcterms:modified>
</cp:coreProperties>
</file>