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 xml:space="preserve">Pendidikan Agama Islam dan Budi Pekerti  •  Elemen Akidah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Iman kepada Alloh Subhanahu Wata'ala dan Hal-hal yang Meneguhkan Iman (al-Asmā’ al-Husnā: al-‘Alim, al-Khabir, al-Sami’, dan al-Baṣir)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Meyakini dan merefleksikan rukun iman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Memahami makna iman kepada Alloh Subhanahu Wata'ala melalui sifat-sifat-Nya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Menguraikan makna dari Asmaul Husna al-‘Alim, al-Khabir, al-Sami’, dan al-Baṣir.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Menganalisis keterkaitan antara pemahaman Asmaul Husna dengan perilaku terpuji dalam kehidupan sehari-hari.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perilaku terpuji yang mencerminkan keyakinan terhadap al-‘Alim dan al-Khabir.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perilaku terpuji yang mencerminkan keyakinan terhadap al-Sami’ dan al-Baṣir.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dampak keyakinan terhadap Asmaul Husna pada sikap kehati-hatian (murāqabah) dalam bertindak.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keterkaitan antara pemahaman Asmaul Husna dan pembentukan akhlak mulia.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3 — Mengembangkan strategi pribadi untuk meneguhkan iman berdasarkan keyakinan terhadap Asmaul Husna.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dan kekonkretan strategi pribadi meneguhkan iman berdasarkan Asmaul Husna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menyusun strategi pribadi yang berkaitan dengan Asmaul Husna;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strategi sederhana, namun belum spesifik/terukur dan belum jelas kaitannya dengan Asmaul Husna.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strategi pribadi yang spesifik dan dikaitkan dengan minimal dua Asmaul Husna secara tepat.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strategi pribadi yang spesifik, terukur, konsisten, dan dikaitkan secara mendalam dengan seluruh Asmaul Husna yang dipelajari.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menyusun strategi bersama guru BK/wali kelas; murid pada kategori Sangat Baik dapat berbagi strategi kepada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Murid dinyatakan mencapai Tujuan Pembelajaran “Memahami makna iman kepada Alloh Subhanahu Wata'ala melalui sifat-sifat-Nya dan hal-hal yang dapat meneguhkan iman” apabila minimal 2 dari 3 IKTP di atas berada pada kategori tercapai/baik sesuai pendekatan masing-masing.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Akidah — Kelas VII</w:t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