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220.0" w:type="dxa"/>
              <w:left w:w="200.0" w:type="dxa"/>
              <w:bottom w:w="22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1"/>
                <w:szCs w:val="21"/>
                <w:rtl w:val="0"/>
              </w:rPr>
              <w:t xml:space="preserve">Pendidikan Agama Islam dan Budi Pekerti  •  Elemen Al-Qur'an Hadis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Kelas VII  •  Fase D  •  Semester 1  (Disusun berdasarkan IKTP Fase D Semester I – CP 046)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b8860b" w:space="0" w:sz="12" w:val="single"/>
        </w:pBdr>
        <w:shd w:fill="1f3b57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A.  IDENTITAS DAN TUJUAN PEMBELAJARAN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Satuan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SMP Negeri 1 Kebonagung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Pendidikan Agama Islam dan Budi Pekerti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Al-Qur'an Hadis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VII /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Semester / 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1 (Ganjil) / 2026-2027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4 Jam Pelajaran (JP)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Keimanan — Q.S. al-Baqarah/2: 285; Tajwid Alif Lam (Qamariyah dan Syamsiyah)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Capaian Pembelajaran (CP)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Membaca, menghafal, menulis, dan menjelaskan ayat Al-Qur'an tentang pentingnya iman, takwa, toleransi, cinta tanah air, semangat keilmuan, dan sabar dalam menghadapi musibah dan ujian beserta hadis terkait.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Tujuan Pembelajaran (TP)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Memahami ayat Al-Qur'an dan hadis terkait dengan pentingnya iman dalam kehidupan seorang Muslim.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b8860b" w:space="0" w:sz="12" w:val="single"/>
        </w:pBdr>
        <w:shd w:fill="1f3b57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B.  KRITERIA KETERCAPAIAN TUJUAN PEMBELAJARAN (KKTP)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Kriteria ketercapaian pada bagian ini disusun per-IKTP dengan pendekatan yang disesuaikan dengan karakteristik kompetensi yang diukur (praktik, pengetahuan, analisis, maupun sikap/nilai), mengacu pada Panduan Pembelajaran dan Asesmen (KKTP).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IKTP 1 — Membaca secara tartil Q.S. al-Baqarah/2: 285 sesuai kaidah ilmu tajwid, terutama bacaan Alif Lam Qamariyah dan Alif Lam Syamsiyah.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Rubrik  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63"/>
        <w:gridCol w:w="1763"/>
        <w:gridCol w:w="1762"/>
        <w:gridCol w:w="1762"/>
        <w:tblGridChange w:id="0">
          <w:tblGrid>
            <w:gridCol w:w="2300"/>
            <w:gridCol w:w="1763"/>
            <w:gridCol w:w="1763"/>
            <w:gridCol w:w="1762"/>
            <w:gridCol w:w="17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Perlu Bimbingan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Baik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Kelancaran, ketepatan makhraj, dan penerapan hukum bacaan Alif Lam Qamariyah/Syamsiyah pada Q.S. al-Baqarah/2:285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Membaca dengan banyak kesalahan pada makhraj dan hukum bacaan Alif Lam; belum lancar dan sering dibantu guru.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Membaca cukup lancar, namun masih terdapat beberapa kesalahan pada penerapan hukum bacaan Alif Lam.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Membaca lancar, makhraj tepat, hukum bacaan Alif Lam diterapkan benar pada sebagian besar ayat.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Membaca tartil dan lancar, makhraj sangat tepat, seluruh hukum bacaan Alif Lam diterapkan benar dan konsisten.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memperoleh minimal kategori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kategori Perlu Bimbingan/Cukup diberikan pendampingan membaca (talaqqi) ulang; murid pada kategori Sangat Baik dapat menjadi tutor sebaya.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IKTP 2 — Menjelaskan hukum bacaan tajwid Alif Lam Syamsiyah dan Qamariyah pada ayat terkait dengan benar.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Deskripsi Kriteria  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1675"/>
        <w:gridCol w:w="1675"/>
        <w:tblGridChange w:id="0">
          <w:tblGrid>
            <w:gridCol w:w="6000"/>
            <w:gridCol w:w="1675"/>
            <w:gridCol w:w="16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Belum Tercapai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Tercapai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Menyebutkan pengertian Alif Lam Syamsiyah dan Alif Lam Qamariyah dengan tepat.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b57" w:space="0" w:sz="4" w:val="single"/>
              <w:left w:color="1f3b57" w:space="0" w:sz="4" w:val="single"/>
              <w:bottom w:color="1f3b57" w:space="0" w:sz="4" w:val="single"/>
              <w:right w:color="1f3b5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b57" w:space="0" w:sz="4" w:val="single"/>
              <w:left w:color="1f3b57" w:space="0" w:sz="4" w:val="single"/>
              <w:bottom w:color="1f3b57" w:space="0" w:sz="4" w:val="single"/>
              <w:right w:color="1f3b5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huruf-huruf Syamsiyah dan Qamariyah dengan benar.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Menunjukkan minimal dua contoh penerapan hukum bacaan Alif Lam Syamsiyah dan Qamariyah pada Q.S. al-Baqarah/2:285.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cara membaca (dilebur/dibaca jelas) sesuai jenis hukum bacaannya.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tujuan pembelajaran pada IKTP ini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3 dari 4 kriteria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tercapai. Jika kurang dari 3 kriteria tercapai, murid perlu remedial dengan mempelajari kembali kriteria yang belum tercapai.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IKTP 3 — Menganalisis makna yang terkandung pada Q.S. al-Baqarah/2: 285 beserta hadis terkait dengan perilaku seorang Muslim.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Interval Nilai  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1010"/>
        <w:gridCol w:w="1010"/>
        <w:gridCol w:w="1010"/>
        <w:gridCol w:w="1010"/>
        <w:gridCol w:w="1010"/>
        <w:tblGridChange w:id="0">
          <w:tblGrid>
            <w:gridCol w:w="4300"/>
            <w:gridCol w:w="1010"/>
            <w:gridCol w:w="1010"/>
            <w:gridCol w:w="1010"/>
            <w:gridCol w:w="1010"/>
            <w:gridCol w:w="10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Menguraikan makna pokok kandungan Q.S. al-Baqarah/2:285.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Mengaitkan makna ayat dengan hadis terkait tentang keimanan.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Menganalisis hubungan makna ayat dan hadis dengan perilaku sehari-hari seorang Muslim.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Menyimpulkan hasil analisis secara logis dan sistematis.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7480"/>
        <w:tblGridChange w:id="0">
          <w:tblGrid>
            <w:gridCol w:w="1870"/>
            <w:gridCol w:w="7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Ketercapaian dan Tindak Lanjut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 –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menyeluruh dengan mempelajari kembali seluruh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21 –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dengan mempelajari kembali sebagian besar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41 –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Hampir mencapai tujuan pembelajaran; perlu remedial pada kriteria yang diperlukan.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61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81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pembelajaran; perlu tantangan lebih (pengayaan).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Nilai dihitung dari total skor 4 kriteria (skala 1-5) dibagi skor maksimum (20), dikali 100. Murid dengan hasil pada interval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61-100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dinyatakan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IKTP 4 — Menggeneralisasi nilai-nilai keimanan yang dapat dijadikan pedoman hidup berdasarkan Q.S. al-Baqarah/2: 285.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Rubrik  </w:t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217"/>
        <w:gridCol w:w="2217"/>
        <w:gridCol w:w="2216"/>
        <w:tblGridChange w:id="0">
          <w:tblGrid>
            <w:gridCol w:w="2700"/>
            <w:gridCol w:w="2217"/>
            <w:gridCol w:w="2217"/>
            <w:gridCol w:w="22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Mulai Memahami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Memahami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Memahami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Menggeneralisasi nilai-nilai keimanan sebagai pedoman hidup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Dapat menyebutkan nilai-nilai keimanan dalam ayat, namun belum mampu mengaitkannya sebagai pedoman hidup.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Dapat menggeneralisasi nilai-nilai keimanan dan mengaitkannya secara sederhana sebagai pedoman hidup sehari-hari.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Dapat menggeneralisasi nilai-nilai keimanan secara mendalam dan merumuskan penerapannya sebagai pedoman hidup secara konkret dan konsisten.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berada minimal pada tahap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Memahami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tahap Mulai Memahami diberikan pendampingan tambahan melalui diskusi terbimbing.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Kesimpulan Akhir Ketercapaian Tujuan Pembelajaran</w:t>
      </w: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Murid dinyatakan mencapai Tujuan Pembelajaran “Memahami ayat Al-Qur'an dan hadis terkait dengan pentingnya iman dalam kehidupan seorang Muslim”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3 dari 4 IKTP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 di atas berada pada kategori tercapai/baik/memahami sesuai pendekatan masing-masing.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9"/>
                <w:szCs w:val="19"/>
                <w:rtl w:val="0"/>
              </w:rPr>
              <w:t xml:space="preserve">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remedial diberikan pada IKTP yang belum tercapai; pengayaan diberikan bagi murid yang telah mencapai seluruh IKTP dengan kategori tertinggi.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3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Demak, Juli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Mengetahui,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7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Kepala SMP Negeri 1 Kebonagung,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Priyantono, S.Pd., M.Pd.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NIP. 196902251994031005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spacing w:after="7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Guru Mata Pelajaran PAI dan Budi Pekerti,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Syaekudin, S.Ag., M.Pd.I.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NIP. 197209052005011004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KKTP PAI dan Budi Pekerti — Elemen Al-Qur'an Hadis — Kelas VII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