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0"/>
          <w:szCs w:val="30"/>
          <w:rtl w:val="0"/>
        </w:rPr>
        <w:t xml:space="preserve">PROGRAM SEMESTER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rtl w:val="0"/>
        </w:rPr>
        <w:t xml:space="preserve">Pendidikan Agama Islam dan Budi Pekerti  •  Kelas VII / Fase D  •  Semester 1 (Ganjil)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tbl>
      <w:tblPr>
        <w:tblStyle w:val="Table1"/>
        <w:tblW w:w="91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250"/>
        <w:gridCol w:w="6300"/>
        <w:tblGridChange w:id="0">
          <w:tblGrid>
            <w:gridCol w:w="2600"/>
            <w:gridCol w:w="250"/>
            <w:gridCol w:w="6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Semester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 (Ganjil)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2026/2027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Jumlah Jam Pelajaran per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 JP (3 x 40 menit)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Penyusun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30.0" w:type="dxa"/>
              <w:left w:w="0.0" w:type="dxa"/>
              <w:bottom w:w="30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Rencana Minggu Efektif (RME) — Juli s.d. Desember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Alokasi minggu elemen Al-Qur'an Hadis mengacu pada dokumen IKTP CP 046 (Revisi) karena kolom Alokasi Waktu pada dokumen IKTP CP 020_2026 Semester 1 untuk elemen ini kosong; empat elemen lainnya bersumber langsung dari dokumen IKTP CP 020_2026 Semester 1.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500"/>
        <w:gridCol w:w="2050"/>
        <w:gridCol w:w="2244"/>
        <w:gridCol w:w="2244"/>
        <w:tblGridChange w:id="0">
          <w:tblGrid>
            <w:gridCol w:w="1600"/>
            <w:gridCol w:w="1500"/>
            <w:gridCol w:w="2050"/>
            <w:gridCol w:w="2244"/>
            <w:gridCol w:w="224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Bulan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Banyak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Tidak Efektif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Intrakurikuler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Minggu Efektif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Kokurikuler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Matriks Distribusi Minggu</w:t>
      </w:r>
      <w:r w:rsidDel="00000000" w:rsidR="00000000" w:rsidRPr="00000000">
        <w:rPr>
          <w:rtl w:val="0"/>
        </w:rPr>
      </w:r>
    </w:p>
    <w:tbl>
      <w:tblPr>
        <w:tblStyle w:val="Table3"/>
        <w:tblW w:w="14003.999999999993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"/>
        <w:gridCol w:w="1450"/>
        <w:gridCol w:w="4300"/>
        <w:gridCol w:w="500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71"/>
        <w:gridCol w:w="288"/>
        <w:tblGridChange w:id="0">
          <w:tblGrid>
            <w:gridCol w:w="420"/>
            <w:gridCol w:w="1450"/>
            <w:gridCol w:w="4300"/>
            <w:gridCol w:w="500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71"/>
            <w:gridCol w:w="288"/>
          </w:tblGrid>
        </w:tblGridChange>
      </w:tblGrid>
      <w:tr>
        <w:trPr>
          <w:cantSplit w:val="0"/>
          <w:tblHeader w:val="1"/>
        </w:trPr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Juli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Agustus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September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Oktober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November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Desember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50.0" w:type="dxa"/>
              <w:left w:w="40.0" w:type="dxa"/>
              <w:bottom w:w="5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15"/>
                <w:szCs w:val="15"/>
                <w:rtl w:val="0"/>
              </w:rPr>
              <w:t xml:space="preserve">Keterangan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2"/>
                <w:szCs w:val="12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2"/>
                <w:szCs w:val="12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Membaca QS al-Baqarah/2: 285 dengan tartil sesuai hukum bacaan tajwid Alif Lam Syamsiyah dan Qamariyah.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Menghafal QS al-Baqarah/2: 285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Menuliskan ayat dan terjemahan QS al-Baqarah/2: 285 dengan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4. Menguraikan kandungan makna QS al-Baqarah/2: 285 dan hadis terkait mengenai pentingnya iman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makna iman kepada Allah Swt.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Mendeskripsikan sifat-sifat Allah melalui al-Asmā' al-Ḥusnā (al-'Alīm, al-Khabīr, al-Samī', dan al-Baṣīr).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nilai-nilai Asmaul Husna tersebut melalui perilaku yang meneguhkan iman dalam keseharian.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Menjelaskan konsep ikhlas dalam beribadah dan bermuamalah.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Memberikan contoh perilaku ikhlas dalam kehidupan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Mempraktikkan sikap ikhlas dalam menyelesaikan tugas dan berinteraksi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Membedakan jenis-jenis sujud di luar salat (sujud syukur, sujud sahwi, dan sujud tilawah).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Menjelaskan tata cara dan ketentuan masing-masing sujud.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Mendemonstrasikan praktik sujud syukur, sahwi, dan tilawah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70.0" w:type="dxa"/>
              <w:left w:w="90.0" w:type="dxa"/>
              <w:bottom w:w="7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1. Menguraikan sejarah singkat berdirinya kekhalifahan Bani Umayyah di Damaskus.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2. Mengidentifikasi tokoh-tokoh khalifah dan prestasi yang dicapai pada masa tersebut.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3"/>
                <w:szCs w:val="13"/>
                <w:rtl w:val="0"/>
              </w:rPr>
              <w:t xml:space="preserve">3. Merefleksikan nilai-nilai kepemimpinan dan keteladanan Bani Umayyah.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Cadangan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4"/>
                <w:szCs w:val="14"/>
                <w:rtl w:val="0"/>
              </w:rPr>
              <w:t xml:space="preserve">Penilaian/Pengayaan/Remedial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2f2f2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2"/>
                <w:szCs w:val="12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25.0" w:type="dxa"/>
              <w:left w:w="10.0" w:type="dxa"/>
              <w:bottom w:w="25.0" w:type="dxa"/>
              <w:right w:w="1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Legenda</w:t>
      </w:r>
      <w:r w:rsidDel="00000000" w:rsidR="00000000" w:rsidRPr="00000000">
        <w:rPr>
          <w:rtl w:val="0"/>
        </w:rPr>
      </w:r>
    </w:p>
    <w:tbl>
      <w:tblPr>
        <w:tblStyle w:val="Table4"/>
        <w:tblW w:w="96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73"/>
        <w:gridCol w:w="8727"/>
        <w:tblGridChange w:id="0">
          <w:tblGrid>
            <w:gridCol w:w="873"/>
            <w:gridCol w:w="872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pelaksanaan pembelajaran elemen (intrakurikuler)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7f6000"/>
                <w:sz w:val="16"/>
                <w:szCs w:val="16"/>
                <w:rtl w:val="0"/>
              </w:rPr>
              <w:t xml:space="preserve">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Kokurikuler (Kurikulum Berbasis Cinta)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9d9d9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95959"/>
                <w:sz w:val="16"/>
                <w:szCs w:val="16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2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Minggu tidak efektif (libur / MPLS / PTS / PAS / PAT, di luar minggu pembelajaran)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spacing w:after="120" w:before="250" w:lineRule="auto"/>
        <w:rPr>
          <w:rFonts w:ascii="Arial" w:cs="Arial" w:eastAsia="Arial" w:hAnsi="Arial"/>
          <w:b w:val="1"/>
          <w:bCs w:val="1"/>
          <w:color w:val="1f3864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5. Catatan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Program Semester ini merupakan turunan langsung dari Program Tahunan Kelas VII Semester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17 minggu efektif intrakurikuler tersedia (RME); 16 minggu digunakan untuk 5 elemen, 1 minggu cadangan pada akhir Desember untuk Penilaian Akhir Semester (PAS)/pengayaan/remedial.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Minggu kokurikuler (September-November) dialokasikan terpisah untuk kegiatan Kokurikuler (Kurikulum Berbasis Cinta), di luar distribusi elemen intrakurikuler.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before="25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6. Pengesahan</w:t>
      </w:r>
      <w:r w:rsidDel="00000000" w:rsidR="00000000" w:rsidRPr="00000000">
        <w:rPr>
          <w:rtl w:val="0"/>
        </w:rPr>
      </w:r>
    </w:p>
    <w:tbl>
      <w:tblPr>
        <w:tblStyle w:val="Table5"/>
        <w:tblW w:w="1400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3600"/>
        <w:gridCol w:w="4204"/>
        <w:gridCol w:w="4200"/>
        <w:tblGridChange w:id="0">
          <w:tblGrid>
            <w:gridCol w:w="2000"/>
            <w:gridCol w:w="3600"/>
            <w:gridCol w:w="4204"/>
            <w:gridCol w:w="4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E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after="80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9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8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Semester — PAI dan Budi Pekerti — Kelas VII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