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32"/>
          <w:szCs w:val="32"/>
          <w:rtl w:val="0"/>
        </w:rPr>
        <w:t xml:space="preserve">PROGRAM TAHUNAN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300" w:lineRule="auto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bf9000"/>
          <w:sz w:val="22"/>
          <w:szCs w:val="22"/>
          <w:rtl w:val="0"/>
        </w:rPr>
        <w:t xml:space="preserve">Pendidikan Agama Islam dan Budi Pekerti  •  Kelas VIII / Fase D  •  Tahun Ajaran 2026/2027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5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1. Identitas</w:t>
      </w:r>
      <w:r w:rsidDel="00000000" w:rsidR="00000000" w:rsidRPr="00000000">
        <w:rPr>
          <w:rtl w:val="0"/>
        </w:rPr>
      </w:r>
    </w:p>
    <w:tbl>
      <w:tblPr>
        <w:tblStyle w:val="Table1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0"/>
        <w:gridCol w:w="300"/>
        <w:gridCol w:w="6438"/>
        <w:tblGridChange w:id="0">
          <w:tblGrid>
            <w:gridCol w:w="2900"/>
            <w:gridCol w:w="300"/>
            <w:gridCol w:w="643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Satuan Pendidikan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SMP Negeri 1 Kebonagung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Mata Pelajaran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Pendidikan Agama Islam dan Budi Pekerti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Kelas / Fase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VIII / 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Tahun 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2026/2027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Jumlah Jam Pelajaran per Minggu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 JP (3 x 40 menit)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Penyusun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Syaekudin, S.Ag., M.Pd.I.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spacing w:after="15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2. Distribusi Elemen, Tujuan Pembelajaran (TP), dan IKTP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50" w:lineRule="auto"/>
        <w:jc w:val="both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TP dan IKTP disusun dalam satu kolom (IKTP dirinci di bawah TP) berdasarkan dokumen IKTP Fase D CP 020_2026 Semester 1 dan Semester 2 untuk Kelas VIII. Alokasi minggu elemen Akhlak (Cinta Lingkungan) pada Semester 1 merupakan asumsi (3 minggu, mengikuti pola elemen lain) karena kolom Alokasi Waktu pada dokumen sumber untuk elemen ini kosong. Setiap minggu dialokasikan 3 JP x 40 menit.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2"/>
          <w:szCs w:val="22"/>
          <w:rtl w:val="0"/>
        </w:rPr>
        <w:t xml:space="preserve">2.1  Semester 1 (Ganjil)</w:t>
      </w:r>
      <w:r w:rsidDel="00000000" w:rsidR="00000000" w:rsidRPr="00000000">
        <w:rPr>
          <w:rtl w:val="0"/>
        </w:rPr>
      </w:r>
    </w:p>
    <w:tbl>
      <w:tblPr>
        <w:tblStyle w:val="Table2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55"/>
        <w:gridCol w:w="1337"/>
        <w:gridCol w:w="3835"/>
        <w:gridCol w:w="2450"/>
        <w:gridCol w:w="876"/>
        <w:gridCol w:w="685"/>
        <w:tblGridChange w:id="0">
          <w:tblGrid>
            <w:gridCol w:w="455"/>
            <w:gridCol w:w="1337"/>
            <w:gridCol w:w="3835"/>
            <w:gridCol w:w="2450"/>
            <w:gridCol w:w="876"/>
            <w:gridCol w:w="68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Elemen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Tujuan Pembelajaran (TP) &amp; IKTP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Materi Pokok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Minggu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JP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Al-Qur'an Hadis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TP: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Membaca, menghafal, menulis, dan menjelaskan ayat Al-Qur'an dan hadis terkait dengan pentingnya toleransi.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7"/>
                <w:szCs w:val="17"/>
                <w:rtl w:val="0"/>
              </w:rPr>
              <w:t xml:space="preserve">IKTP: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1. Membaca QS al-Baqarah/2: 256 dengan tartil dan menerapkan hukum bacaan tajwid Lam dan Ra.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2. Menghafal QS al-Baqarah/2: 256 dengan fasih.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3. Menuliskan lafaz dan makna QS al-Baqarah/2: 256 secara tepat.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4. Menganalisis pesan moral tentang toleransi berdasarkan ayat dan hadis terkait untuk diterapkan dalam pergaulan.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Toleransi (Q.S. al-Baqarah/2: 256); Tajwid Lam dan 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Akidah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TP: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Meyakini dan merefleksikan makna iman kepada kitab-kitab Allah Swt.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7"/>
                <w:szCs w:val="17"/>
                <w:rtl w:val="0"/>
              </w:rPr>
              <w:t xml:space="preserve">IKTP: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1. Menjelaskan pengertian iman kepada kitab-kitab Allah.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2. Membedakan kitab-kitab Allah yang diturunkan kepada para nabi dan rasul-Nya.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3. Merefleksikan kecintaan terhadap Al-Qur'an sebagai pedoman hidup dengan perilaku yang meneguhkan iman.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Iman kepada Kitab-kitab Allah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Akhlak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TP: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Menerapkan makna cinta lingkungan.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7"/>
                <w:szCs w:val="17"/>
                <w:rtl w:val="0"/>
              </w:rPr>
              <w:t xml:space="preserve">IKTP: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1. Menguraikan makna dan dalil kewajiban menjaga lingkungan.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2. Mengidentifikasi bentuk-bentuk kerusakan lingkungan dan cara pencegahannya.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3. Merancang dan mempraktikkan aksi nyata wujud cinta lingkungan di sekitar sekolah.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Cinta Lingkungan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Fikih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TP: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Menerapkan perintah agama terhadap penyelenggaraan jenazah.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7"/>
                <w:szCs w:val="17"/>
                <w:rtl w:val="0"/>
              </w:rPr>
              <w:t xml:space="preserve">IKTP: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1. Menjelaskan kewajiban fardu kifayah terhadap jenazah.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2. Menguraikan tata cara penyelenggaraan jenazah sesuai syariat Islam.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3. Mempraktikkan simulasi penyelenggaraan jenazah secara berkelompok.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Penyelenggaraan Jenazah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Sejarah Peradaban Islam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TP: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Merefleksikan sejarah dan peran kekhalifahan Bani Abbasiyah.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7"/>
                <w:szCs w:val="17"/>
                <w:rtl w:val="0"/>
              </w:rPr>
              <w:t xml:space="preserve">IKTP: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1. Menjelaskan proses berdirinya kekhalifahan Bani Abbasiyah.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2. Menganalisis masa keemasan (golden age) keilmuan dan peradaban pada era Bani Abbasiyah.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3. Memetik keteladanan dari perkembangan ilmu pengetahuan masa Abbasiyah untuk diterapkan dalam belajar.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Keteladanan Bani Abbasiyah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jc w:val="righ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19"/>
                <w:szCs w:val="19"/>
                <w:rtl w:val="0"/>
              </w:rPr>
              <w:t xml:space="preserve">JUMLAH TOTAL SEMESTER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48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8">
      <w:pPr>
        <w:spacing w:after="12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2"/>
          <w:szCs w:val="22"/>
          <w:rtl w:val="0"/>
        </w:rPr>
        <w:t xml:space="preserve">2.2  Semester 2 (Genap)</w:t>
      </w:r>
      <w:r w:rsidDel="00000000" w:rsidR="00000000" w:rsidRPr="00000000">
        <w:rPr>
          <w:rtl w:val="0"/>
        </w:rPr>
      </w:r>
    </w:p>
    <w:tbl>
      <w:tblPr>
        <w:tblStyle w:val="Table3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54"/>
        <w:gridCol w:w="1339"/>
        <w:gridCol w:w="3845"/>
        <w:gridCol w:w="2437"/>
        <w:gridCol w:w="876"/>
        <w:gridCol w:w="687"/>
        <w:tblGridChange w:id="0">
          <w:tblGrid>
            <w:gridCol w:w="454"/>
            <w:gridCol w:w="1339"/>
            <w:gridCol w:w="3845"/>
            <w:gridCol w:w="2437"/>
            <w:gridCol w:w="876"/>
            <w:gridCol w:w="687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Elemen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Tujuan Pembelajaran (TP) &amp; IKTP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Materi Pokok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Minggu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JP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Al-Qur'an Hadis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TP: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Membaca, menghafal, menulis, dan menjelaskan ayat Al-Qur'an dan hadis terkait dengan pentingnya cinta tanah air.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7"/>
                <w:szCs w:val="17"/>
                <w:rtl w:val="0"/>
              </w:rPr>
              <w:t xml:space="preserve">IKTP: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1. Membaca ayat Al-Qur’an tentang cinta tanah air dengan tartil dan hukum bacaan Nun Sukun/Tanwin yang tepat.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2. Menghafal ayat Al-Qur'an dan hadis tentang cinta tanah air beserta terjemahannya dengan lancar.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3. Menuliskan lafaz dan terjemahan ayat Al-Qur’an tentang cinta tanah air secara tepat.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4. Menganalisis kandungan makna ayat Al-Qur’an dan hadis tentang cinta tanah air untuk diterapkan dalam sikap bela negara dan cinta lingkungan sekitar.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Cinta Tanah Air (Hadis "Ḥubbul Waṭan Minal Īmān"); Tajwid Nun Sukun/Tanwin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Akidah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TP: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Meyakini dan merefleksikan makna iman kepada rasul-rasul Allah.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7"/>
                <w:szCs w:val="17"/>
                <w:rtl w:val="0"/>
              </w:rPr>
              <w:t xml:space="preserve">IKTP: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1. Menjelaskan pengertian iman kepada rasul-rasul Allah beserta dalilnya.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2. Membedakan sifat wajib, mustahil, dan jaiz bagi rasul.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3. Merefleksikan keteladanan rasul-rasul Allah melalui perilaku amanah dan jujur dalam keseharian.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Iman kepada Rasul-rasul Allah (Sifat Wajib, Mustahil, dan Jaiz Rasul)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Akhlak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TP: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Menerapkan makna cinta kepada Rasulullah Muhammad saw.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7"/>
                <w:szCs w:val="17"/>
                <w:rtl w:val="0"/>
              </w:rPr>
              <w:t xml:space="preserve">IKTP: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1. Menguraikan makna dan dalil kecintaan kepada Rasulullah Muhammad saw.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2. Mengidentifikasi bentuk-bentuk kecintaan kepada Rasulullah saw. melalui sunahnya.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3. Menerapkan kecintaan kepada Rasulullah saw. dengan meneladani akhlak dan sunahnya sehari-hari.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Cinta Rasulullah Muhammad Saw.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Fikih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TP: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Menerapkan ketentuan haji dan umrah.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7"/>
                <w:szCs w:val="17"/>
                <w:rtl w:val="0"/>
              </w:rPr>
              <w:t xml:space="preserve">IKTP: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1. Menjelaskan syarat, rukun, dan wajib haji serta umrah.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2. Menguraikan tata cara pelaksanaan manasik haji dan umrah.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3. Mensimulasikan praktik manasik haji dan umrah secara berkelompok.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Ketentuan Haji dan Umrah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Sejarah Peradaban Islam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TP: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Merefleksikan sejarah dan peran Dinasti Turki Usmani.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7"/>
                <w:szCs w:val="17"/>
                <w:rtl w:val="0"/>
              </w:rPr>
              <w:t xml:space="preserve">IKTP: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1. Menjelaskan proses berdirinya Dinasti Turki Usmani.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2. Menganalisis capaian dan kemajuan Dinasti Turki Usmani dalam bidang pemerintahan dan kebudayaan.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3. Memetik keteladanan dari kepemimpinan Dinasti Turki Usmani untuk diterapkan dalam kehidupan sehari-hari.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Keteladanan Dinasti Turki Usmani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jc w:val="righ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19"/>
                <w:szCs w:val="19"/>
                <w:rtl w:val="0"/>
              </w:rPr>
              <w:t xml:space="preserve">JUMLAH TOTAL SEMESTER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48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8">
      <w:pPr>
        <w:spacing w:after="15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3. Rekapitulasi 1 Tahun Ajaran</w:t>
      </w:r>
      <w:r w:rsidDel="00000000" w:rsidR="00000000" w:rsidRPr="00000000">
        <w:rPr>
          <w:rtl w:val="0"/>
        </w:rPr>
      </w:r>
    </w:p>
    <w:tbl>
      <w:tblPr>
        <w:tblStyle w:val="Table4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838"/>
        <w:gridCol w:w="2400"/>
        <w:gridCol w:w="2400"/>
        <w:tblGridChange w:id="0">
          <w:tblGrid>
            <w:gridCol w:w="4838"/>
            <w:gridCol w:w="2400"/>
            <w:gridCol w:w="24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Semester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Semester 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Jumlah Elemen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 elemen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 elemen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Jumlah Minggu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16 minggu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16 minggu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Jumlah Alokasi Waktu (JP)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48 JP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48 JP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Jumlah Alokasi Waktu (Menit)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1920 menit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1920 menit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TOTAL 1 TAHUN 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19"/>
                <w:szCs w:val="19"/>
                <w:rtl w:val="0"/>
              </w:rPr>
              <w:t xml:space="preserve">32 minggu  •  96 JP  •  3840 menit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B">
      <w:pPr>
        <w:spacing w:after="15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4. Pengesahan</w:t>
      </w:r>
      <w:r w:rsidDel="00000000" w:rsidR="00000000" w:rsidRPr="00000000">
        <w:rPr>
          <w:rtl w:val="0"/>
        </w:rPr>
      </w:r>
    </w:p>
    <w:tbl>
      <w:tblPr>
        <w:tblStyle w:val="Table5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0"/>
        <w:gridCol w:w="2700"/>
        <w:gridCol w:w="2738"/>
        <w:gridCol w:w="3200"/>
        <w:tblGridChange w:id="0">
          <w:tblGrid>
            <w:gridCol w:w="1000"/>
            <w:gridCol w:w="2700"/>
            <w:gridCol w:w="2738"/>
            <w:gridCol w:w="32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Mengetahui,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Kepala SMP Negeri 1 Kebonagung,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spacing w:after="80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u w:val="single"/>
                <w:rtl w:val="0"/>
              </w:rPr>
              <w:t xml:space="preserve">Priyantono, S.Pd., M.Pd.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NIP. 196902251994031005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Demak, Juli 2026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Guru Mata Pelajaran PAI dan Budi Pekerti,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5">
            <w:pPr>
              <w:spacing w:after="80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u w:val="single"/>
                <w:rtl w:val="0"/>
              </w:rPr>
              <w:t xml:space="preserve">Syaekudin, S.Ag., M.Pd.I.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NIP. 197209052005011004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8" w:w="11906" w:orient="portrait"/>
      <w:pgMar w:bottom="1134" w:top="1134" w:left="1134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A">
    <w:pPr>
      <w:jc w:val="center"/>
      <w:rPr/>
    </w:pPr>
    <w:r w:rsidDel="00000000" w:rsidR="00000000" w:rsidRPr="00000000">
      <w:rPr>
        <w:rFonts w:ascii="Arial" w:cs="Arial" w:eastAsia="Arial" w:hAnsi="Arial"/>
        <w:sz w:val="16"/>
        <w:szCs w:val="16"/>
        <w:rtl w:val="0"/>
      </w:rPr>
      <w:t xml:space="preserve">Halaman </w:t>
    </w:r>
    <w:r w:rsidDel="00000000" w:rsidR="00000000" w:rsidRPr="00000000"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sz w:val="16"/>
        <w:szCs w:val="16"/>
        <w:rtl w:val="0"/>
      </w:rPr>
      <w:t xml:space="preserve"> dari </w:t>
    </w:r>
    <w:r w:rsidDel="00000000" w:rsidR="00000000" w:rsidRPr="00000000">
      <w:rPr>
        <w:rFonts w:ascii="Arial" w:cs="Arial" w:eastAsia="Arial" w:hAnsi="Arial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9">
    <w:pPr>
      <w:pBdr>
        <w:bottom w:color="1f3864" w:space="4" w:sz="6" w:val="single"/>
      </w:pBdr>
      <w:jc w:val="center"/>
      <w:rPr/>
    </w:pPr>
    <w:r w:rsidDel="00000000" w:rsidR="00000000" w:rsidRPr="00000000">
      <w:rPr>
        <w:rFonts w:ascii="Arial" w:cs="Arial" w:eastAsia="Arial" w:hAnsi="Arial"/>
        <w:b w:val="1"/>
        <w:bCs w:val="1"/>
        <w:color w:val="1f3864"/>
        <w:sz w:val="16"/>
        <w:szCs w:val="16"/>
        <w:rtl w:val="0"/>
      </w:rPr>
      <w:t xml:space="preserve">Program Tahunan — PAI dan Budi Pekerti — Kelas VIII / Fase D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n-ID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