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Akidah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Iman kepada Alloh Subhanahu Wata'ala dan Hal-hal yang Meneguhkan Iman (al-Asmā’ al-Husnā: al-‘Alim, al-Khabir, al-Sami’, dan al-Baṣir)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Meyakini dan merefleksikan rukun iman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makna iman kepada Alloh Subhanahu Wata'ala melalui sifat-sifat-Nya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Menguraikan makna dari Asmaul Husna al-‘Alim, al-Khabir, al-Sami’, dan al-Baṣir.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makna al-‘Alim (Maha Mengetahui) beserta dalil naqli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makna al-Khabir (Maha Waspada/Maha Teliti) beserta dalil naqli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makna al-Sami’ (Maha Mendengar) beserta dalil naqli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makna al-Baṣir (Maha Melihat) beserta dalil naqli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makna Asmaul Husna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Menganalisis keterkaitan antara pemahaman Asmaul Husna dengan perilaku terpuji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perilaku terpuji yang mencerminkan keyakinan terhadap al-‘Alim dan al-Khabir.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perilaku terpuji yang mencerminkan keyakinan terhadap al-Sami’ dan al-Baṣir.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dampak keyakinan terhadap Asmaul Husna pada sikap kehati-hatian (murāqabah) dalam bertindak.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keterkaitan antara pemahaman Asmaul Husna dan pembentukan akhlak mulia.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Mengembangkan strategi pribadi untuk meneguhkan iman berdasarkan keyakinan terhadap Asmaul Husna.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strategi pribadi meneguhkan iman berdasarkan 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menyusun strategi pribadi yang berkaitan dengan Asmaul Husna;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strategi sederhana, namun belum spesifik/terukur dan belum jelas kaitannya dengan Asmaul Husna.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strategi pribadi yang spesifik dan dikaitkan dengan minimal dua Asmaul Husna secara tepat.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strategi pribadi yang spesifik, terukur, konsisten, dan dikaitkan secara mendalam dengan seluruh Asmaul Husna yang dipelajari.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menyusun strategi bersama guru BK/wali kelas; murid pada kategori Sangat Baik dapat berbagi strategi kepada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makna iman kepada Alloh Subhanahu Wata'ala melalui sifat-sifat-Nya dan hal-hal yang dapat meneguhkan iman” apabila minimal 2 dari 3 IKTP di atas berada pada kategori tercapai/baik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Akidah — Kelas VII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