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after="60" w:lineRule="auto"/>
        <w:jc w:val="center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32"/>
          <w:szCs w:val="32"/>
          <w:rtl w:val="0"/>
        </w:rPr>
        <w:t xml:space="preserve">PROGRAM TAHUNAN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300" w:lineRule="auto"/>
        <w:jc w:val="center"/>
        <w:rPr/>
      </w:pPr>
      <w:r w:rsidDel="00000000" w:rsidR="00000000" w:rsidRPr="00000000">
        <w:rPr>
          <w:rFonts w:ascii="Arial" w:cs="Arial" w:eastAsia="Arial" w:hAnsi="Arial"/>
          <w:i w:val="1"/>
          <w:iCs w:val="1"/>
          <w:color w:val="bf9000"/>
          <w:sz w:val="22"/>
          <w:szCs w:val="22"/>
          <w:rtl w:val="0"/>
        </w:rPr>
        <w:t xml:space="preserve">Pendidikan Agama Islam dan Budi Pekerti  •  Kelas IX / Fase D  •  Tahun Ajaran 2026/2027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1. Identitas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2. Distribusi Elemen, Tujuan Pembelajaran (TP), dan IKTP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after="150" w:lineRule="auto"/>
        <w:jc w:val="both"/>
        <w:rPr/>
      </w:pPr>
      <w:r w:rsidDel="00000000" w:rsidR="00000000" w:rsidRPr="00000000">
        <w:rPr>
          <w:rFonts w:ascii="Arial" w:cs="Arial" w:eastAsia="Arial" w:hAnsi="Arial"/>
          <w:rtl w:val="0"/>
        </w:rPr>
        <w:t xml:space="preserve">TP dan IKTP disusun dalam satu kolom (IKTP dirinci di bawah TP) berdasarkan dokumen IKTP Fase D CP 020_2026 Semester 1 dan Semester 2 untuk Kelas IX. Seluruh alokasi waktu Kelas IX tersedia lengkap pada kedua dokumen sumber, tidak ada kolom kosong yang memerlukan asumsi. Setiap minggu dialokasikan 3 JP x 40 menit.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2.1  Semester 1 (Ganjil)</w:t>
      </w:r>
      <w:r w:rsidDel="00000000" w:rsidR="00000000" w:rsidRPr="00000000">
        <w:rPr>
          <w:rtl w:val="0"/>
        </w:rPr>
      </w:r>
    </w:p>
    <w:tbl>
      <w:tblPr>
        <w:tblStyle w:val="Table2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4"/>
        <w:gridCol w:w="1338"/>
        <w:gridCol w:w="3839"/>
        <w:gridCol w:w="2445"/>
        <w:gridCol w:w="876"/>
        <w:gridCol w:w="686"/>
        <w:tblGridChange w:id="0">
          <w:tblGrid>
            <w:gridCol w:w="454"/>
            <w:gridCol w:w="1338"/>
            <w:gridCol w:w="3839"/>
            <w:gridCol w:w="2445"/>
            <w:gridCol w:w="876"/>
            <w:gridCol w:w="686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1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Membaca, menghafal, menulis, dan menjelaskan ayat Al-Qur'an dan hadits terkait dengan pentingnya semangat keilmuan.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al-Mujadalah/58: 11 dan az-Zumar/39: 9 sesuai hukum bacaan Mim Sukun.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Menghafalkan kedua ayat tersebut beserta terjemahannya.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 kembali kedua ayat tersebut dengan kaidah penulisan yang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4. Merumuskan pentingnya semangat keilmuan berdasarkan dalil serta merancang tindakan untuk meningkatkan motivasi belajar.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Semangat Keilmuan (Q.S. al-Mujadalah/58: 11 dan az-Zumar/39: 9); Tajwid Mim Sukun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2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hari akhir.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makna iman kepada hari akhir beserta tanda-tandanya.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Menggambarkan fase-fase peristiwa hari akhir sesuai dalil naqli.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keimanan kepada hari akhir melalui peningkatan ibadah dan amal saleh.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Hari Akhir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cinta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hakikat dan keutamaan cinta ilmu dalam perspektif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Mencontohkan tokoh-tokoh inspiratif yang memiliki dedikasi tinggi terhadap ilmu.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3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Menerapkan budaya literasi dan semangat menuntut ilmu secara mendalam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Cinta Ilmu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3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ketentuan penyembelihan hewan, kurban, dan akikah.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ketentuan syariat tentang penyembelihan hewan, kurban, dan akikah.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syarat dan rukun antara kurban dan akikah.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Menyimulasikan tata cara penyembelihan hewan sesuai adab Islam.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Ketentuan Penyembelihan Hewan, Kurban, dan Akikah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sejarah dan proses masuknya serta berkembangnya Islam di Indonesia.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teori-teori proses masuknya Islam ke Indonesia.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jalur dan cara penyebaran Islam di Nusantara.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4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strategi dakwah penyebar Islam untuk menjaga harmoni di lingkungan masyarakat.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4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Proses dan Perkembangan Masuknya Islam di Indonesia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58">
      <w:pPr>
        <w:spacing w:after="120" w:before="22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2"/>
          <w:szCs w:val="22"/>
          <w:rtl w:val="0"/>
        </w:rPr>
        <w:t xml:space="preserve">2.2  Semester 2 (Genap)</w:t>
      </w:r>
      <w:r w:rsidDel="00000000" w:rsidR="00000000" w:rsidRPr="00000000">
        <w:rPr>
          <w:rtl w:val="0"/>
        </w:rPr>
      </w:r>
    </w:p>
    <w:tbl>
      <w:tblPr>
        <w:tblStyle w:val="Table3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54"/>
        <w:gridCol w:w="1339"/>
        <w:gridCol w:w="3847"/>
        <w:gridCol w:w="2435"/>
        <w:gridCol w:w="876"/>
        <w:gridCol w:w="687"/>
        <w:tblGridChange w:id="0">
          <w:tblGrid>
            <w:gridCol w:w="454"/>
            <w:gridCol w:w="1339"/>
            <w:gridCol w:w="3847"/>
            <w:gridCol w:w="2435"/>
            <w:gridCol w:w="876"/>
            <w:gridCol w:w="687"/>
          </w:tblGrid>
        </w:tblGridChange>
      </w:tblGrid>
      <w:tr>
        <w:trPr>
          <w:cantSplit w:val="0"/>
          <w:tblHeader w:val="1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Tujuan Pembelajaran (TP) &amp; IKTP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C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Materi Pokok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D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E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5F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Al-Qur'an hadits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>TP: Membaca, menghafal, menulis, dan menjelaskan ayat Al-Qur'an dan hadits terkait dengan pentingnya sikap sabar dalam menghadapi musibah dan ujian.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Membaca QS al-Baqarah/2: 155-156 dan QS Ali Imran/3: 200 sesuai hukum bacaan Mad Tabi’i, Mad Wajib Muttasil, dan Mad Jaiz Munfasil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Menghafalkan QS al-Baqarah/2: 155-156 dan QS Ali Imran/3: 200 beserta terjemahannya dengan lancar.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5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Menulis kembali QS al-Baqarah/2: 155-156 dan QS Ali Imran/3: 200 dengan kaidah penulisan yang benar.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6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4. Merumuskan pentingnya sikap sabar dalam menghadapi musibah dan ujian berdasarkan dalil serta merancang sikap tabah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7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Sabar (</w:t>
            </w: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QS al-Baqarah/2: 155-156 dan QS Ali Imran/3: 200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); Tajwid </w:t>
            </w: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Mad Tabi’i, Mad Wajib Muttasil, dan Mad Jaiz Munfasil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9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A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Akidah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6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Meyakini dan merefleksikan makna iman kepada qada dan qadar.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makna qada dan qadar serta dalil yang mendasarinya.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6F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Membedakan takdir mubram dan takdir muallaq melalui contoh dalam kehidupan sehari-hari.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0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keimanan kepada qada dan qadar melalui sikap ikhtiar dan tawakal.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1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Iman kepada Qada dan Qadar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2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Akhlak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6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makna cinta diri sendiri dan sesama.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7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8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hakikat mencintai diri sendiri dan sesama dalam perspektif Islam.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9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Mencontohkan bentuk kasih sayang terhadap diri sendiri dan sesama manusia.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7A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Menerapkan sikap peduli dan kasih sayang kepada diri sendiri dan sesama dalam kehidupan sehari-hari.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B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Cinta Diri Sendiri dan Sesama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C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7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Fikih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0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Menerapkan fungsi, tata cara, dan manfaat wakaf.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1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2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pengertian, dasar hukum, dan rukun wakaf.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3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Menguraikan tata cara serta prosedur pelaksanaan wakaf.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4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Menganalisis manfaat wakaf bagi kesejahteraan umat dan merancang rencana wakaf produktif sederhana.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Fungsi, Tata Cara, dan Manfaat Wakaf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dce6f1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8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9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Sejarah Peradaban Islam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A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TP: </w:t>
            </w: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Merefleksikan keragaman tradisi Islam di Nusantara.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B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7"/>
                <w:szCs w:val="17"/>
                <w:rtl w:val="0"/>
              </w:rPr>
              <w:t xml:space="preserve">IKTP: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C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1. Menjelaskan bentuk-bentuk tradisi dan budaya Islam di berbagai daerah Nusantara.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D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2. Mengidentifikasi nilai-nilai akulturasi Islam dengan budaya lokal setempat.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8E">
            <w:pPr>
              <w:spacing w:after="2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7"/>
                <w:szCs w:val="17"/>
                <w:rtl w:val="0"/>
              </w:rPr>
              <w:t xml:space="preserve">3. Merefleksikan sikap toleran dan menghargai keragaman tradisi Islam di Nusantara.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8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Keragaman Tradisi Islam di Nusantara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fffff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9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gridSpan w:val="4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2">
            <w:pPr>
              <w:jc w:val="right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JUMLAH TOTAL SEMESTER 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16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48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98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3. Rekapitulasi 1 Tahun Ajaran</w:t>
      </w:r>
      <w:r w:rsidDel="00000000" w:rsidR="00000000" w:rsidRPr="00000000">
        <w:rPr>
          <w:rtl w:val="0"/>
        </w:rPr>
      </w:r>
    </w:p>
    <w:tbl>
      <w:tblPr>
        <w:tblStyle w:val="Table4"/>
        <w:tblW w:w="963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4838"/>
        <w:gridCol w:w="2400"/>
        <w:gridCol w:w="2400"/>
        <w:tblGridChange w:id="0">
          <w:tblGrid>
            <w:gridCol w:w="4838"/>
            <w:gridCol w:w="2400"/>
            <w:gridCol w:w="2400"/>
          </w:tblGrid>
        </w:tblGridChange>
      </w:tblGrid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9">
            <w:pPr>
              <w:jc w:val="center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A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1f386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B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ffffff"/>
                <w:sz w:val="19"/>
                <w:szCs w:val="19"/>
                <w:rtl w:val="0"/>
              </w:rPr>
              <w:t xml:space="preserve">Semester 2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C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D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E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5 elemen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9F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0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1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16 minggu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2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(JP)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3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4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48 JP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5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Jumlah Alokasi Waktu (Menit)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6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7">
            <w:pPr>
              <w:spacing w:after="40" w:lineRule="auto"/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sz w:val="18"/>
                <w:szCs w:val="18"/>
                <w:rtl w:val="0"/>
              </w:rPr>
              <w:t xml:space="preserve">1920 menit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8">
            <w:pPr>
              <w:spacing w:after="40" w:lineRule="auto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sz w:val="18"/>
                <w:szCs w:val="18"/>
                <w:rtl w:val="0"/>
              </w:rPr>
              <w:t xml:space="preserve">TOTAL 1 TAHUN AJARAN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a6a6a6" w:space="0" w:sz="4" w:val="single"/>
              <w:left w:color="a6a6a6" w:space="0" w:sz="4" w:val="single"/>
              <w:bottom w:color="a6a6a6" w:space="0" w:sz="4" w:val="single"/>
              <w:right w:color="a6a6a6" w:space="0" w:sz="4" w:val="single"/>
            </w:tcBorders>
            <w:shd w:fill="fce8b4" w:val="clear"/>
            <w:tcMar>
              <w:top w:w="80.0" w:type="dxa"/>
              <w:left w:w="100.0" w:type="dxa"/>
              <w:bottom w:w="80.0" w:type="dxa"/>
              <w:right w:w="100.0" w:type="dxa"/>
            </w:tcMar>
            <w:vAlign w:val="center"/>
          </w:tcPr>
          <w:p w:rsidR="00000000" w:rsidDel="00000000" w:rsidP="00000000" w:rsidRDefault="00000000" w:rsidRPr="00000000" w14:paraId="000000A9">
            <w:pPr>
              <w:jc w:val="center"/>
              <w:rPr/>
            </w:pPr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color w:val="1f3864"/>
                <w:sz w:val="19"/>
                <w:szCs w:val="19"/>
                <w:rtl w:val="0"/>
              </w:rPr>
              <w:t xml:space="preserve">32 minggu  •  96 JP  •  3840 menit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AB">
      <w:pPr>
        <w:spacing w:after="150" w:before="300" w:lineRule="auto"/>
        <w:rPr/>
      </w:pPr>
      <w:r w:rsidDel="00000000" w:rsidR="00000000" w:rsidRPr="00000000">
        <w:rPr>
          <w:rFonts w:ascii="Arial" w:cs="Arial" w:eastAsia="Arial" w:hAnsi="Arial"/>
          <w:b w:val="1"/>
          <w:bCs w:val="1"/>
          <w:color w:val="1f3864"/>
          <w:sz w:val="24"/>
          <w:szCs w:val="24"/>
          <w:rtl w:val="0"/>
        </w:rPr>
        <w:t xml:space="preserve">4. Pengesahan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rPr/>
      </w:pP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6838" w:w="11906" w:orient="portrait"/>
      <w:pgMar w:bottom="1134" w:top="1134" w:left="1134" w:right="1134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imes New Roman"/>
  <w:font w:name="Georgia"/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A">
    <w:pPr>
      <w:jc w:val="center"/>
      <w:rPr/>
    </w:pP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Halaman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Fonts w:ascii="Arial" w:cs="Arial" w:eastAsia="Arial" w:hAnsi="Arial"/>
        <w:sz w:val="16"/>
        <w:szCs w:val="16"/>
        <w:rtl w:val="0"/>
      </w:rPr>
      <w:t xml:space="preserve"> dari </w:t>
    </w:r>
    <w:r w:rsidDel="00000000" w:rsidR="00000000" w:rsidRPr="00000000">
      <w:rPr>
        <w:rFonts w:ascii="Arial" w:cs="Arial" w:eastAsia="Arial" w:hAnsi="Arial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9">
    <w:pPr>
      <w:pBdr>
        <w:bottom w:color="1f3864" w:space="4" w:sz="6" w:val="single"/>
      </w:pBdr>
      <w:jc w:val="center"/>
      <w:rPr/>
    </w:pPr>
    <w:r w:rsidDel="00000000" w:rsidR="00000000" w:rsidRPr="00000000">
      <w:rPr>
        <w:rFonts w:ascii="Arial" w:cs="Arial" w:eastAsia="Arial" w:hAnsi="Arial"/>
        <w:b w:val="1"/>
        <w:bCs w:val="1"/>
        <w:color w:val="1f3864"/>
        <w:sz w:val="16"/>
        <w:szCs w:val="16"/>
        <w:rtl w:val="0"/>
      </w:rPr>
      <w:t xml:space="preserve">Program Tahunan — PAI dan Budi Pekerti — Kelas IX / Fase D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lang w:val="en-ID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32"/>
      <w:szCs w:val="32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6"/>
      <w:szCs w:val="2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4"/>
      <w:szCs w:val="24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1"/>
      <w:iCs w:val="1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2e74b5"/>
      <w:sz w:val="20"/>
      <w:szCs w:val="20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1f4d78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0" w:before="0" w:line="240" w:lineRule="auto"/>
      <w:ind w:left="0" w:right="0" w:firstLine="0"/>
      <w:jc w:val="left"/>
    </w:pPr>
    <w:rPr>
      <w:rFonts w:ascii="Times New Roman" w:cs="Times New Roman" w:eastAsia="Times New Roman" w:hAnsi="Times New Roman"/>
      <w:b w:val="0"/>
      <w:bCs w:val="0"/>
      <w:i w:val="0"/>
      <w:iCs w:val="0"/>
      <w:smallCaps w:val="0"/>
      <w:strike w:val="0"/>
      <w:color w:val="000000"/>
      <w:sz w:val="56"/>
      <w:szCs w:val="56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.0" w:type="dxa"/>
        <w:bottom w:w="0.0" w:type="dxa"/>
        <w:right w:w="10.0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