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PROGRAM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rtl w:val="0"/>
        </w:rPr>
        <w:t xml:space="preserve">Pendidikan Agama Islam dan Budi Pekerti  •  Kelas IX / Fase D  •  Semester 1 (Ganjil)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Rencana Minggu Efektif (RME) — Juli s.d. Desember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Seluruh IKTP dan Alokasi Waktu bersumber langsung dari dokumen IKTP Fase D CP 020_2026 Semester 1 untuk Kelas IX; tidak ada kolom Alokasi Waktu yang kosong pada dokumen tersebut sehingga tidak diperlukan asumsi, berbeda dengan Kelas VIII pada elemen Akhlak.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500"/>
        <w:gridCol w:w="2050"/>
        <w:gridCol w:w="2244"/>
        <w:gridCol w:w="2244"/>
        <w:tblGridChange w:id="0">
          <w:tblGrid>
            <w:gridCol w:w="1600"/>
            <w:gridCol w:w="1500"/>
            <w:gridCol w:w="2050"/>
            <w:gridCol w:w="2244"/>
            <w:gridCol w:w="22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Banyak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Tidak Efektif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Intrakurikuler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Kokurikuler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Matriks Distribusi Minggu</w:t>
      </w:r>
      <w:r w:rsidDel="00000000" w:rsidR="00000000" w:rsidRPr="00000000">
        <w:rPr>
          <w:rtl w:val="0"/>
        </w:rPr>
      </w:r>
    </w:p>
    <w:tbl>
      <w:tblPr>
        <w:tblStyle w:val="Table3"/>
        <w:tblW w:w="14003.999999999993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"/>
        <w:gridCol w:w="1450"/>
        <w:gridCol w:w="4300"/>
        <w:gridCol w:w="500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88"/>
        <w:tblGridChange w:id="0">
          <w:tblGrid>
            <w:gridCol w:w="420"/>
            <w:gridCol w:w="1450"/>
            <w:gridCol w:w="4300"/>
            <w:gridCol w:w="500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88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15"/>
                <w:szCs w:val="15"/>
                <w:rtl w:val="0"/>
              </w:rPr>
              <w:t xml:space="preserve">Keterangan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Membaca QS al-Mujadalah/58: 11 dan az-Zumar/39: 9 sesuai hukum bacaan Mim Sukun.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Menghafalkan kedua ayat tersebut beserta terjemahannya.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Menulis kembali kedua ayat tersebut dengan kaidah penulisan yang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4. Merumuskan pentingnya semangat keilmuan berdasarkan dalil serta merancang tindakan untuk meningkatkan motivasi belajar.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makna iman kepada hari akhir beserta tanda-tandanya.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Menggambarkan fase-fase peristiwa hari akhir sesuai dalil naqli.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keimanan kepada hari akhir melalui peningkatan ibadah dan amal saleh.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hakikat dan keutamaan cinta ilmu dalam perspektif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Mencontohkan tokoh-tokoh inspiratif yang memiliki dedikasi tinggi terhadap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Menerapkan budaya literasi dan semangat menuntut ilmu secara mendalam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ketentuan syariat tentang penyembelihan hewan, kurban, dan akikah.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Membedakan syarat dan rukun antara kurban dan akikah.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Menyimulasikan tata cara penyembelihan hewan sesuai adab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teori-teori proses masuknya Islam ke Indonesia.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Mengidentifikasi jalur dan cara penyebaran Islam di Nusantara.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strategi dakwah penyebar Islam untuk menjaga harmoni di lingkungan 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Cadangan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4"/>
                <w:szCs w:val="14"/>
                <w:rtl w:val="0"/>
              </w:rPr>
              <w:t xml:space="preserve">Penilaian/Pengayaan/Remedial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C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Legenda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73"/>
        <w:gridCol w:w="8727"/>
        <w:tblGridChange w:id="0">
          <w:tblGrid>
            <w:gridCol w:w="873"/>
            <w:gridCol w:w="87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pelaksanaan pembelajaran elemen (intrakurikuler)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6"/>
                <w:szCs w:val="16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Kokurikuler (Kurikulum Berbasis Cinta)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6"/>
                <w:szCs w:val="16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tidak efektif (libur / MPLS / PTS / PAS / PAT, di luar minggu pembelajaran)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5. Catatan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 Semester ini merupakan turunan langsung dari Program Tahunan Kelas IX Semester 1;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17 minggu efektif intrakurikuler tersedia (RME); 16 minggu digunakan untuk 5 elemen, 1 minggu cadangan pada akhir Desember untuk Penilaian Akhir Semester (PAS)/pengayaan/remedial.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Minggu kokurikuler (September-November) dialokasikan terpisah untuk kegiatan Kokurikuler (Kurikulum Berbasis Cinta), di luar distribusi elemen intrakurikuler.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6. Pengesahan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8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7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Semester — PAI dan Budi Pekerti — Kelas IX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