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4D5C" w14:textId="77777777" w:rsidR="00197058" w:rsidRPr="00911108" w:rsidRDefault="00197058" w:rsidP="00E4043B">
      <w:pPr>
        <w:rPr>
          <w:rFonts w:ascii="Times New Roman" w:hAnsi="Times New Roman" w:cs="Times New Roman"/>
          <w:b/>
          <w:sz w:val="20"/>
          <w:szCs w:val="20"/>
        </w:rPr>
      </w:pPr>
      <w:r w:rsidRPr="00911108">
        <w:rPr>
          <w:rFonts w:ascii="Times New Roman" w:hAnsi="Times New Roman" w:cs="Times New Roman"/>
          <w:b/>
          <w:sz w:val="20"/>
          <w:szCs w:val="20"/>
        </w:rPr>
        <w:t>AI-Native Software Engineering – Emerging Tech Briefing</w:t>
      </w:r>
    </w:p>
    <w:p w14:paraId="755B2B6D" w14:textId="420F398A" w:rsidR="00197058" w:rsidRPr="00911108" w:rsidRDefault="00197058" w:rsidP="00197058">
      <w:pPr>
        <w:pStyle w:val="ListParagraph"/>
        <w:rPr>
          <w:rFonts w:ascii="Times New Roman" w:eastAsia="Times New Roman" w:hAnsi="Times New Roman" w:cs="Times New Roman"/>
          <w:bCs/>
          <w:sz w:val="20"/>
          <w:szCs w:val="20"/>
          <w:highlight w:val="white"/>
        </w:rPr>
      </w:pPr>
      <w:r w:rsidRPr="00911108">
        <w:rPr>
          <w:rFonts w:ascii="Times New Roman" w:eastAsia="Times New Roman" w:hAnsi="Times New Roman" w:cs="Times New Roman"/>
          <w:bCs/>
          <w:sz w:val="20"/>
          <w:szCs w:val="20"/>
          <w:highlight w:val="white"/>
        </w:rPr>
        <w:t>Transforming software development through autonomous and agentic AI workflows</w:t>
      </w:r>
    </w:p>
    <w:p w14:paraId="1A18B589" w14:textId="5F459EA8" w:rsidR="00197058" w:rsidRPr="00911108" w:rsidRDefault="00197058" w:rsidP="00197058">
      <w:pPr>
        <w:pStyle w:val="ListParagraph"/>
        <w:rPr>
          <w:rFonts w:ascii="Times New Roman" w:eastAsia="Times New Roman" w:hAnsi="Times New Roman" w:cs="Times New Roman"/>
          <w:b/>
          <w:sz w:val="20"/>
          <w:szCs w:val="20"/>
          <w:highlight w:val="white"/>
        </w:rPr>
      </w:pPr>
    </w:p>
    <w:p w14:paraId="3CC7CACA" w14:textId="69832B63" w:rsidR="00765E15" w:rsidRPr="00911108" w:rsidRDefault="00E4043B" w:rsidP="00E4043B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b/>
          <w:sz w:val="20"/>
          <w:szCs w:val="20"/>
          <w:highlight w:val="white"/>
        </w:rPr>
      </w:pPr>
      <w:r w:rsidRPr="00911108">
        <w:rPr>
          <w:noProof/>
          <w:sz w:val="20"/>
          <w:szCs w:val="20"/>
          <w:lang w:val="en-US"/>
        </w:rPr>
        <w:drawing>
          <wp:anchor distT="0" distB="0" distL="114300" distR="114300" simplePos="0" relativeHeight="251658240" behindDoc="1" locked="0" layoutInCell="1" allowOverlap="1" wp14:anchorId="4DE28F37" wp14:editId="51C3B12F">
            <wp:simplePos x="0" y="0"/>
            <wp:positionH relativeFrom="column">
              <wp:posOffset>3556000</wp:posOffset>
            </wp:positionH>
            <wp:positionV relativeFrom="paragraph">
              <wp:posOffset>130175</wp:posOffset>
            </wp:positionV>
            <wp:extent cx="3111500" cy="2243455"/>
            <wp:effectExtent l="0" t="0" r="0" b="4445"/>
            <wp:wrapTight wrapText="bothSides">
              <wp:wrapPolygon edited="0">
                <wp:start x="0" y="0"/>
                <wp:lineTo x="0" y="21459"/>
                <wp:lineTo x="21424" y="21459"/>
                <wp:lineTo x="21424" y="0"/>
                <wp:lineTo x="0" y="0"/>
              </wp:wrapPolygon>
            </wp:wrapTight>
            <wp:docPr id="103525558" name="Picture 1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5558" name="Picture 1" descr="A graph of a dia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5E15" w:rsidRPr="00911108">
        <w:rPr>
          <w:rFonts w:ascii="Times New Roman" w:eastAsia="Times New Roman" w:hAnsi="Times New Roman" w:cs="Times New Roman"/>
          <w:b/>
          <w:sz w:val="20"/>
          <w:szCs w:val="20"/>
        </w:rPr>
        <w:t>Introduction: The Rise of AI-Native Software</w:t>
      </w:r>
      <w:r w:rsidR="00197058" w:rsidRPr="00911108">
        <w:rPr>
          <w:rFonts w:ascii="Times New Roman" w:eastAsia="Times New Roman" w:hAnsi="Times New Roman" w:cs="Times New Roman"/>
          <w:b/>
          <w:sz w:val="20"/>
          <w:szCs w:val="20"/>
        </w:rPr>
        <w:t xml:space="preserve"> Engineering</w:t>
      </w:r>
    </w:p>
    <w:p w14:paraId="6E4606DF" w14:textId="279B1632" w:rsidR="00E4043B" w:rsidRPr="00911108" w:rsidRDefault="00E4043B" w:rsidP="00E4043B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sz w:val="20"/>
          <w:szCs w:val="20"/>
        </w:rPr>
        <w:t>Artificial Intelligence (AI) is transforming how software is designed and delivered. While tools such as GitHub Copilot and ChatGPT support human developers, AI-Native Software Engineering (AINSE) goes further by embedding AI at the center of the software development lifecycle (SDLC).</w:t>
      </w:r>
    </w:p>
    <w:p w14:paraId="1EBB760F" w14:textId="77777777" w:rsidR="00E4043B" w:rsidRPr="00911108" w:rsidRDefault="00E4043B" w:rsidP="00E4043B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sz w:val="20"/>
          <w:szCs w:val="20"/>
        </w:rPr>
        <w:t>Gartner (2025) defines AINSE as “the autonomous or semi-autonomous execution of software engineering tasks by AI agents integrated throughout the SDLC.” This model positions AI not merely as an assistant but as a co-developer capable of design, coding, testing, and deployment. Developers become orchestrators who direct intelligent agents rather than writing code line-by-line.</w:t>
      </w:r>
    </w:p>
    <w:p w14:paraId="3DC7DC22" w14:textId="54AC472E" w:rsidR="00C51B9B" w:rsidRDefault="00E4043B" w:rsidP="00E4043B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sz w:val="20"/>
          <w:szCs w:val="20"/>
        </w:rPr>
        <w:t>According to Gartner’s Hype Cycle for Artificial Intelligence (2025), AINSE is in the Innovation Trigger phase with less than 1 % enterprise adoption but transformational potential. By 2030, 40 % of enterprise applications will be AI-built, and 80 % of engineering teams will operate as AI-augmented “tiny teams.”</w:t>
      </w:r>
    </w:p>
    <w:p w14:paraId="24D7EF3F" w14:textId="77777777" w:rsidR="00911108" w:rsidRPr="00911108" w:rsidRDefault="00911108" w:rsidP="00E4043B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C6A5083" w14:textId="0B28A932" w:rsidR="00E4043B" w:rsidRPr="00911108" w:rsidRDefault="00E4043B" w:rsidP="00E4043B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b/>
          <w:sz w:val="20"/>
          <w:szCs w:val="20"/>
        </w:rPr>
        <w:t xml:space="preserve">Technology Overview: </w:t>
      </w:r>
    </w:p>
    <w:p w14:paraId="7ACA4A5A" w14:textId="77777777" w:rsidR="00E4043B" w:rsidRPr="00911108" w:rsidRDefault="00E4043B" w:rsidP="00E4043B">
      <w:pPr>
        <w:pStyle w:val="ListParagraph"/>
        <w:spacing w:line="240" w:lineRule="auto"/>
        <w:ind w:left="0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sz w:val="20"/>
          <w:szCs w:val="20"/>
        </w:rPr>
        <w:t>AINSE integrates five layers of capability:</w:t>
      </w:r>
    </w:p>
    <w:p w14:paraId="56E38F60" w14:textId="77777777" w:rsidR="00E4043B" w:rsidRPr="00911108" w:rsidRDefault="00E4043B" w:rsidP="00E4043B">
      <w:pPr>
        <w:pStyle w:val="ListParagraph"/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sz w:val="20"/>
          <w:szCs w:val="20"/>
        </w:rPr>
        <w:t>Principles – Responsible AI and governance ensuring transparency and trust.</w:t>
      </w:r>
    </w:p>
    <w:p w14:paraId="681C7DB2" w14:textId="77777777" w:rsidR="00E4043B" w:rsidRPr="00911108" w:rsidRDefault="00E4043B" w:rsidP="00E4043B">
      <w:pPr>
        <w:pStyle w:val="ListParagraph"/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sz w:val="20"/>
          <w:szCs w:val="20"/>
        </w:rPr>
        <w:t>Intelligence – Composite AI models and LLMs that interpret natural-language requirements into code.</w:t>
      </w:r>
    </w:p>
    <w:p w14:paraId="62629E60" w14:textId="77777777" w:rsidR="00E4043B" w:rsidRPr="00911108" w:rsidRDefault="00E4043B" w:rsidP="00E4043B">
      <w:pPr>
        <w:pStyle w:val="ListParagraph"/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sz w:val="20"/>
          <w:szCs w:val="20"/>
        </w:rPr>
        <w:t>Engineering – Prompt-to-code generation and agentic collaboration across design and testing.</w:t>
      </w:r>
    </w:p>
    <w:p w14:paraId="71817BB3" w14:textId="77777777" w:rsidR="00E4043B" w:rsidRPr="00911108" w:rsidRDefault="00E4043B" w:rsidP="00E4043B">
      <w:pPr>
        <w:pStyle w:val="ListParagraph"/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sz w:val="20"/>
          <w:szCs w:val="20"/>
        </w:rPr>
        <w:t>Infrastructure – AI-optimized DevOps (AIOps) enabling continuous deployment.</w:t>
      </w:r>
    </w:p>
    <w:p w14:paraId="59A90D99" w14:textId="77777777" w:rsidR="00E4043B" w:rsidRPr="00911108" w:rsidRDefault="00E4043B" w:rsidP="00E4043B">
      <w:pPr>
        <w:pStyle w:val="ListParagraph"/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sz w:val="20"/>
          <w:szCs w:val="20"/>
        </w:rPr>
        <w:t>Operations – Self-healing, AI-monitored runtime systems.</w:t>
      </w:r>
    </w:p>
    <w:p w14:paraId="492387E2" w14:textId="304D8623" w:rsidR="00E4043B" w:rsidRDefault="00E4043B" w:rsidP="00E4043B">
      <w:pPr>
        <w:pStyle w:val="ListParagraph"/>
        <w:spacing w:line="240" w:lineRule="auto"/>
        <w:ind w:left="0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sz w:val="20"/>
          <w:szCs w:val="20"/>
        </w:rPr>
        <w:t>These layers enable end-</w:t>
      </w:r>
      <w:proofErr w:type="gramStart"/>
      <w:r w:rsidRPr="00911108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gramEnd"/>
      <w:r w:rsidRPr="00911108">
        <w:rPr>
          <w:rFonts w:ascii="Times New Roman" w:eastAsia="Times New Roman" w:hAnsi="Times New Roman" w:cs="Times New Roman"/>
          <w:sz w:val="20"/>
          <w:szCs w:val="20"/>
        </w:rPr>
        <w:t xml:space="preserve">-end automation: AI agents handle requirement analysis, code synthesis, unit testing, and deployment. Multi-agent frameworks coordinate these functions through autonomous communication and feedback loops (Gartner, 2025). Vendors such as GitHub, </w:t>
      </w:r>
      <w:proofErr w:type="spellStart"/>
      <w:r w:rsidRPr="00911108">
        <w:rPr>
          <w:rFonts w:ascii="Times New Roman" w:eastAsia="Times New Roman" w:hAnsi="Times New Roman" w:cs="Times New Roman"/>
          <w:sz w:val="20"/>
          <w:szCs w:val="20"/>
        </w:rPr>
        <w:t>Replit</w:t>
      </w:r>
      <w:proofErr w:type="spellEnd"/>
      <w:r w:rsidRPr="00911108">
        <w:rPr>
          <w:rFonts w:ascii="Times New Roman" w:eastAsia="Times New Roman" w:hAnsi="Times New Roman" w:cs="Times New Roman"/>
          <w:sz w:val="20"/>
          <w:szCs w:val="20"/>
        </w:rPr>
        <w:t>, and Windsurf are already building AI-native development environments that convert human intent into executable software.</w:t>
      </w:r>
    </w:p>
    <w:p w14:paraId="65CED8B4" w14:textId="77777777" w:rsidR="00911108" w:rsidRPr="00911108" w:rsidRDefault="00911108" w:rsidP="00E4043B">
      <w:pPr>
        <w:pStyle w:val="ListParagraph"/>
        <w:spacing w:line="240" w:lineRule="auto"/>
        <w:ind w:left="0"/>
        <w:rPr>
          <w:rFonts w:ascii="Times New Roman" w:eastAsia="Times New Roman" w:hAnsi="Times New Roman" w:cs="Times New Roman"/>
          <w:sz w:val="20"/>
          <w:szCs w:val="20"/>
        </w:rPr>
      </w:pPr>
    </w:p>
    <w:p w14:paraId="2ED5CD3B" w14:textId="77777777" w:rsidR="00E4043B" w:rsidRPr="00911108" w:rsidRDefault="00E4043B" w:rsidP="00E4043B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b/>
          <w:sz w:val="20"/>
          <w:szCs w:val="20"/>
        </w:rPr>
        <w:t>Business Impact</w:t>
      </w:r>
    </w:p>
    <w:p w14:paraId="361771F0" w14:textId="7E31D936" w:rsidR="00E4043B" w:rsidRPr="00911108" w:rsidRDefault="00E4043B" w:rsidP="00E4043B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sz w:val="20"/>
          <w:szCs w:val="20"/>
        </w:rPr>
        <w:t>AINSE fundamentally redefines the economics and culture of software development. Gartner’s Top Strategic Technology Trends for 2026 reports 3–5× productivity gains and up to 50 % faster delivery cycles in early pilots. Key advantages include:</w:t>
      </w:r>
    </w:p>
    <w:p w14:paraId="4C6BB4D7" w14:textId="77777777" w:rsidR="00E4043B" w:rsidRPr="00911108" w:rsidRDefault="00E4043B" w:rsidP="00E4043B">
      <w:pPr>
        <w:pStyle w:val="ListParagraph"/>
        <w:numPr>
          <w:ilvl w:val="0"/>
          <w:numId w:val="38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sz w:val="20"/>
          <w:szCs w:val="20"/>
        </w:rPr>
        <w:t>Speed and Agility: Text-based requirements can become deployable applications within days.</w:t>
      </w:r>
    </w:p>
    <w:p w14:paraId="7DB83D7E" w14:textId="77777777" w:rsidR="00E4043B" w:rsidRPr="00911108" w:rsidRDefault="00E4043B" w:rsidP="00E4043B">
      <w:pPr>
        <w:pStyle w:val="ListParagraph"/>
        <w:numPr>
          <w:ilvl w:val="0"/>
          <w:numId w:val="38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sz w:val="20"/>
          <w:szCs w:val="20"/>
        </w:rPr>
        <w:t>Efficiency: Automated testing and documentation cut maintenance costs by 20–30 %.</w:t>
      </w:r>
    </w:p>
    <w:p w14:paraId="6FB860BC" w14:textId="77777777" w:rsidR="00E4043B" w:rsidRPr="00911108" w:rsidRDefault="00E4043B" w:rsidP="00E4043B">
      <w:pPr>
        <w:pStyle w:val="ListParagraph"/>
        <w:numPr>
          <w:ilvl w:val="0"/>
          <w:numId w:val="38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sz w:val="20"/>
          <w:szCs w:val="20"/>
        </w:rPr>
        <w:t>Innovation: Engineers focus on creative design while AI performs repetitive tasks.</w:t>
      </w:r>
    </w:p>
    <w:p w14:paraId="0C48FBF0" w14:textId="77777777" w:rsidR="00E4043B" w:rsidRPr="00911108" w:rsidRDefault="00E4043B" w:rsidP="00E4043B">
      <w:pPr>
        <w:pStyle w:val="ListParagraph"/>
        <w:numPr>
          <w:ilvl w:val="0"/>
          <w:numId w:val="38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sz w:val="20"/>
          <w:szCs w:val="20"/>
        </w:rPr>
        <w:t>Resilience: AI-based observability and self-repair improve uptime and reduce outages.</w:t>
      </w:r>
    </w:p>
    <w:p w14:paraId="2D2CBF51" w14:textId="00D73E7E" w:rsidR="00E4043B" w:rsidRDefault="00E4043B" w:rsidP="00E4043B">
      <w:pPr>
        <w:pStyle w:val="ListParagraph"/>
        <w:spacing w:line="240" w:lineRule="auto"/>
        <w:ind w:left="0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sz w:val="20"/>
          <w:szCs w:val="20"/>
        </w:rPr>
        <w:t>Industry use cases are growing rapidly. In telecommunications, AINSE enables predictive maintenance and network automation. Financial institutions apply AI-generated audit trails to improve compliance. Manufacturers integrate AI-native digital twins for process optimization. Collectively, these examples illustrate that AI-native architectures deliver tangible productivity and reliability benefits (Gartner, 2025).</w:t>
      </w:r>
    </w:p>
    <w:p w14:paraId="33C3CE4C" w14:textId="77777777" w:rsidR="00911108" w:rsidRPr="00911108" w:rsidRDefault="00911108" w:rsidP="00E4043B">
      <w:pPr>
        <w:pStyle w:val="ListParagraph"/>
        <w:spacing w:line="240" w:lineRule="auto"/>
        <w:ind w:left="0"/>
        <w:rPr>
          <w:rFonts w:ascii="Times New Roman" w:eastAsia="Times New Roman" w:hAnsi="Times New Roman" w:cs="Times New Roman"/>
          <w:sz w:val="20"/>
          <w:szCs w:val="20"/>
        </w:rPr>
      </w:pPr>
    </w:p>
    <w:p w14:paraId="7D4203A2" w14:textId="21B9C86C" w:rsidR="00E4043B" w:rsidRPr="00911108" w:rsidRDefault="00E4043B" w:rsidP="00E4043B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b/>
          <w:sz w:val="20"/>
          <w:szCs w:val="20"/>
        </w:rPr>
        <w:t>Drivers of Adoption</w:t>
      </w:r>
    </w:p>
    <w:p w14:paraId="4F85CF8F" w14:textId="77777777" w:rsidR="00E4043B" w:rsidRPr="00911108" w:rsidRDefault="00E4043B" w:rsidP="00E4043B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sz w:val="20"/>
          <w:szCs w:val="20"/>
        </w:rPr>
        <w:t>Five factors accelerate AINSE adoption:</w:t>
      </w:r>
    </w:p>
    <w:p w14:paraId="36F4959A" w14:textId="77777777" w:rsidR="00E4043B" w:rsidRPr="00911108" w:rsidRDefault="00E4043B" w:rsidP="00E4043B">
      <w:pPr>
        <w:pStyle w:val="ListParagraph"/>
        <w:numPr>
          <w:ilvl w:val="0"/>
          <w:numId w:val="39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b/>
          <w:bCs/>
          <w:sz w:val="20"/>
          <w:szCs w:val="20"/>
        </w:rPr>
        <w:t>Advanced Generative AI:</w:t>
      </w:r>
      <w:r w:rsidRPr="00911108">
        <w:rPr>
          <w:rFonts w:ascii="Times New Roman" w:eastAsia="Times New Roman" w:hAnsi="Times New Roman" w:cs="Times New Roman"/>
          <w:sz w:val="20"/>
          <w:szCs w:val="20"/>
        </w:rPr>
        <w:t xml:space="preserve"> Modern multimodal LLMs (e.g., GPT-5, Gemini) support autonomous reasoning.</w:t>
      </w:r>
    </w:p>
    <w:p w14:paraId="2C090DE1" w14:textId="77777777" w:rsidR="00E4043B" w:rsidRPr="00911108" w:rsidRDefault="00E4043B" w:rsidP="00E4043B">
      <w:pPr>
        <w:pStyle w:val="ListParagraph"/>
        <w:numPr>
          <w:ilvl w:val="0"/>
          <w:numId w:val="39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Agentic Frameworks:</w:t>
      </w:r>
      <w:r w:rsidRPr="00911108">
        <w:rPr>
          <w:rFonts w:ascii="Times New Roman" w:eastAsia="Times New Roman" w:hAnsi="Times New Roman" w:cs="Times New Roman"/>
          <w:sz w:val="20"/>
          <w:szCs w:val="20"/>
        </w:rPr>
        <w:t xml:space="preserve"> Interacting AI agents collaborate like distributed teams to plan and debug.</w:t>
      </w:r>
    </w:p>
    <w:p w14:paraId="569EA016" w14:textId="77777777" w:rsidR="00E4043B" w:rsidRPr="00911108" w:rsidRDefault="00E4043B" w:rsidP="00E4043B">
      <w:pPr>
        <w:pStyle w:val="ListParagraph"/>
        <w:numPr>
          <w:ilvl w:val="0"/>
          <w:numId w:val="39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b/>
          <w:bCs/>
          <w:sz w:val="20"/>
          <w:szCs w:val="20"/>
        </w:rPr>
        <w:t>AI-First Infrastructure:</w:t>
      </w:r>
      <w:r w:rsidRPr="00911108">
        <w:rPr>
          <w:rFonts w:ascii="Times New Roman" w:eastAsia="Times New Roman" w:hAnsi="Times New Roman" w:cs="Times New Roman"/>
          <w:sz w:val="20"/>
          <w:szCs w:val="20"/>
        </w:rPr>
        <w:t xml:space="preserve"> Cloud vendors embed </w:t>
      </w:r>
      <w:proofErr w:type="spellStart"/>
      <w:r w:rsidRPr="00911108">
        <w:rPr>
          <w:rFonts w:ascii="Times New Roman" w:eastAsia="Times New Roman" w:hAnsi="Times New Roman" w:cs="Times New Roman"/>
          <w:sz w:val="20"/>
          <w:szCs w:val="20"/>
        </w:rPr>
        <w:t>ModelOps</w:t>
      </w:r>
      <w:proofErr w:type="spellEnd"/>
      <w:r w:rsidRPr="00911108">
        <w:rPr>
          <w:rFonts w:ascii="Times New Roman" w:eastAsia="Times New Roman" w:hAnsi="Times New Roman" w:cs="Times New Roman"/>
          <w:sz w:val="20"/>
          <w:szCs w:val="20"/>
        </w:rPr>
        <w:t xml:space="preserve"> and AI observability.</w:t>
      </w:r>
    </w:p>
    <w:p w14:paraId="56C8F04E" w14:textId="77777777" w:rsidR="00E4043B" w:rsidRPr="00911108" w:rsidRDefault="00E4043B" w:rsidP="00E4043B">
      <w:pPr>
        <w:pStyle w:val="ListParagraph"/>
        <w:numPr>
          <w:ilvl w:val="0"/>
          <w:numId w:val="39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b/>
          <w:bCs/>
          <w:sz w:val="20"/>
          <w:szCs w:val="20"/>
        </w:rPr>
        <w:t>Talent Transformation:</w:t>
      </w:r>
      <w:r w:rsidRPr="00911108">
        <w:rPr>
          <w:rFonts w:ascii="Times New Roman" w:eastAsia="Times New Roman" w:hAnsi="Times New Roman" w:cs="Times New Roman"/>
          <w:sz w:val="20"/>
          <w:szCs w:val="20"/>
        </w:rPr>
        <w:t xml:space="preserve"> Developers acquire AI-orchestration and prompt-engineering skills.</w:t>
      </w:r>
    </w:p>
    <w:p w14:paraId="260C0F66" w14:textId="77777777" w:rsidR="00E4043B" w:rsidRPr="00911108" w:rsidRDefault="00E4043B" w:rsidP="00E4043B">
      <w:pPr>
        <w:pStyle w:val="ListParagraph"/>
        <w:numPr>
          <w:ilvl w:val="0"/>
          <w:numId w:val="39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b/>
          <w:bCs/>
          <w:sz w:val="20"/>
          <w:szCs w:val="20"/>
        </w:rPr>
        <w:t>Cultural Acceptance:</w:t>
      </w:r>
      <w:r w:rsidRPr="00911108">
        <w:rPr>
          <w:rFonts w:ascii="Times New Roman" w:eastAsia="Times New Roman" w:hAnsi="Times New Roman" w:cs="Times New Roman"/>
          <w:sz w:val="20"/>
          <w:szCs w:val="20"/>
        </w:rPr>
        <w:t xml:space="preserve"> Over half of developers report higher satisfaction using AI-enabled workflows.</w:t>
      </w:r>
    </w:p>
    <w:p w14:paraId="11D8FF7B" w14:textId="4CCDDE7C" w:rsidR="00DA4A9E" w:rsidRDefault="00E4043B" w:rsidP="00DA4A9E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sz w:val="20"/>
          <w:szCs w:val="20"/>
        </w:rPr>
        <w:t>These forces reduce the barrier between idea and implementation, turning software creation into a co-creative process between humans and intelligent systems.</w:t>
      </w:r>
    </w:p>
    <w:p w14:paraId="71A1D663" w14:textId="77777777" w:rsidR="00911108" w:rsidRPr="00911108" w:rsidRDefault="00911108" w:rsidP="00DA4A9E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601C62F" w14:textId="6B191A64" w:rsidR="00DA4A9E" w:rsidRPr="00911108" w:rsidRDefault="00DA4A9E" w:rsidP="00DA4A9E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b/>
          <w:sz w:val="20"/>
          <w:szCs w:val="20"/>
        </w:rPr>
        <w:t>Challenges and Risks</w:t>
      </w:r>
    </w:p>
    <w:p w14:paraId="2D1CAFED" w14:textId="77777777" w:rsidR="00DA4A9E" w:rsidRPr="00911108" w:rsidRDefault="00DA4A9E" w:rsidP="00DA4A9E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>AINSE’s maturity depends on overcoming technical, ethical, and organizational risks.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3487"/>
        <w:gridCol w:w="3856"/>
      </w:tblGrid>
      <w:tr w:rsidR="00DA4A9E" w:rsidRPr="00911108" w14:paraId="72D06B9A" w14:textId="77777777" w:rsidTr="00DA4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5D494" w14:textId="77777777" w:rsidR="00DA4A9E" w:rsidRPr="00911108" w:rsidRDefault="00DA4A9E" w:rsidP="00DA4A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91110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Risk Area</w:t>
            </w:r>
          </w:p>
        </w:tc>
        <w:tc>
          <w:tcPr>
            <w:tcW w:w="0" w:type="auto"/>
            <w:vAlign w:val="center"/>
            <w:hideMark/>
          </w:tcPr>
          <w:p w14:paraId="4F08F9CF" w14:textId="77777777" w:rsidR="00DA4A9E" w:rsidRPr="00911108" w:rsidRDefault="00DA4A9E" w:rsidP="00DA4A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91110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Description / Concern</w:t>
            </w:r>
          </w:p>
        </w:tc>
        <w:tc>
          <w:tcPr>
            <w:tcW w:w="0" w:type="auto"/>
            <w:vAlign w:val="center"/>
            <w:hideMark/>
          </w:tcPr>
          <w:p w14:paraId="266459A9" w14:textId="77777777" w:rsidR="00DA4A9E" w:rsidRPr="00911108" w:rsidRDefault="00DA4A9E" w:rsidP="00DA4A9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91110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Key Mitigation</w:t>
            </w:r>
          </w:p>
        </w:tc>
      </w:tr>
      <w:tr w:rsidR="00DA4A9E" w:rsidRPr="00911108" w14:paraId="74B6B43E" w14:textId="77777777" w:rsidTr="00DA4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F087" w14:textId="77777777" w:rsidR="00DA4A9E" w:rsidRPr="00911108" w:rsidRDefault="00DA4A9E" w:rsidP="00DA4A9E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91110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AI Hallucination</w:t>
            </w:r>
          </w:p>
        </w:tc>
        <w:tc>
          <w:tcPr>
            <w:tcW w:w="0" w:type="auto"/>
            <w:vAlign w:val="center"/>
            <w:hideMark/>
          </w:tcPr>
          <w:p w14:paraId="2B642F01" w14:textId="77777777" w:rsidR="00DA4A9E" w:rsidRPr="00911108" w:rsidRDefault="00DA4A9E" w:rsidP="00DA4A9E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91110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Inaccurate or insecure code generation</w:t>
            </w:r>
          </w:p>
        </w:tc>
        <w:tc>
          <w:tcPr>
            <w:tcW w:w="0" w:type="auto"/>
            <w:vAlign w:val="center"/>
            <w:hideMark/>
          </w:tcPr>
          <w:p w14:paraId="3D6C0989" w14:textId="77777777" w:rsidR="00DA4A9E" w:rsidRPr="00911108" w:rsidRDefault="00DA4A9E" w:rsidP="00DA4A9E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91110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Human review and explainable AI tools</w:t>
            </w:r>
          </w:p>
        </w:tc>
      </w:tr>
      <w:tr w:rsidR="00DA4A9E" w:rsidRPr="00911108" w14:paraId="5E543536" w14:textId="77777777" w:rsidTr="00DA4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A8CF" w14:textId="77777777" w:rsidR="00DA4A9E" w:rsidRPr="00911108" w:rsidRDefault="00DA4A9E" w:rsidP="00DA4A9E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91110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Security Exposure</w:t>
            </w:r>
          </w:p>
        </w:tc>
        <w:tc>
          <w:tcPr>
            <w:tcW w:w="0" w:type="auto"/>
            <w:vAlign w:val="center"/>
            <w:hideMark/>
          </w:tcPr>
          <w:p w14:paraId="12B1D176" w14:textId="77777777" w:rsidR="00DA4A9E" w:rsidRPr="00911108" w:rsidRDefault="00DA4A9E" w:rsidP="00DA4A9E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91110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Expanded attack surface from agentic workflows</w:t>
            </w:r>
          </w:p>
        </w:tc>
        <w:tc>
          <w:tcPr>
            <w:tcW w:w="0" w:type="auto"/>
            <w:vAlign w:val="center"/>
            <w:hideMark/>
          </w:tcPr>
          <w:p w14:paraId="4ABD618D" w14:textId="77777777" w:rsidR="00DA4A9E" w:rsidRPr="00911108" w:rsidRDefault="00DA4A9E" w:rsidP="00DA4A9E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91110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AI Trust, Risk and Security Management (AI </w:t>
            </w:r>
            <w:proofErr w:type="spellStart"/>
            <w:r w:rsidRPr="0091110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TRiSM</w:t>
            </w:r>
            <w:proofErr w:type="spellEnd"/>
            <w:r w:rsidRPr="0091110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  <w:tr w:rsidR="00DA4A9E" w:rsidRPr="00911108" w14:paraId="13C48BBE" w14:textId="77777777" w:rsidTr="00DA4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5466" w14:textId="77777777" w:rsidR="00DA4A9E" w:rsidRPr="00911108" w:rsidRDefault="00DA4A9E" w:rsidP="00DA4A9E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91110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Governance Complexity</w:t>
            </w:r>
          </w:p>
        </w:tc>
        <w:tc>
          <w:tcPr>
            <w:tcW w:w="0" w:type="auto"/>
            <w:vAlign w:val="center"/>
            <w:hideMark/>
          </w:tcPr>
          <w:p w14:paraId="58D4A997" w14:textId="77777777" w:rsidR="00DA4A9E" w:rsidRPr="00911108" w:rsidRDefault="00DA4A9E" w:rsidP="00DA4A9E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91110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Difficulty tracking autonomous agent behavior</w:t>
            </w:r>
          </w:p>
        </w:tc>
        <w:tc>
          <w:tcPr>
            <w:tcW w:w="0" w:type="auto"/>
            <w:vAlign w:val="center"/>
            <w:hideMark/>
          </w:tcPr>
          <w:p w14:paraId="717AEC34" w14:textId="77777777" w:rsidR="00DA4A9E" w:rsidRPr="00911108" w:rsidRDefault="00DA4A9E" w:rsidP="00DA4A9E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91110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Continuous monitoring and audit trails</w:t>
            </w:r>
          </w:p>
        </w:tc>
      </w:tr>
      <w:tr w:rsidR="00DA4A9E" w:rsidRPr="00911108" w14:paraId="2361BA73" w14:textId="77777777" w:rsidTr="00DA4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AD72" w14:textId="77777777" w:rsidR="00DA4A9E" w:rsidRPr="00911108" w:rsidRDefault="00DA4A9E" w:rsidP="00DA4A9E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91110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Bias and Ethics</w:t>
            </w:r>
          </w:p>
        </w:tc>
        <w:tc>
          <w:tcPr>
            <w:tcW w:w="0" w:type="auto"/>
            <w:vAlign w:val="center"/>
            <w:hideMark/>
          </w:tcPr>
          <w:p w14:paraId="6AD7DBCF" w14:textId="77777777" w:rsidR="00DA4A9E" w:rsidRPr="00911108" w:rsidRDefault="00DA4A9E" w:rsidP="00DA4A9E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91110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Embedded model bias and opacity</w:t>
            </w:r>
          </w:p>
        </w:tc>
        <w:tc>
          <w:tcPr>
            <w:tcW w:w="0" w:type="auto"/>
            <w:vAlign w:val="center"/>
            <w:hideMark/>
          </w:tcPr>
          <w:p w14:paraId="76187587" w14:textId="77777777" w:rsidR="00DA4A9E" w:rsidRPr="00911108" w:rsidRDefault="00DA4A9E" w:rsidP="00DA4A9E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91110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Responsible-AI policies and transparency</w:t>
            </w:r>
          </w:p>
        </w:tc>
      </w:tr>
      <w:tr w:rsidR="00DA4A9E" w:rsidRPr="00911108" w14:paraId="497A3638" w14:textId="77777777" w:rsidTr="00DA4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91BC" w14:textId="77777777" w:rsidR="00DA4A9E" w:rsidRPr="00911108" w:rsidRDefault="00DA4A9E" w:rsidP="00DA4A9E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91110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Talent Gap</w:t>
            </w:r>
          </w:p>
        </w:tc>
        <w:tc>
          <w:tcPr>
            <w:tcW w:w="0" w:type="auto"/>
            <w:vAlign w:val="center"/>
            <w:hideMark/>
          </w:tcPr>
          <w:p w14:paraId="1CF5CFD6" w14:textId="77777777" w:rsidR="00DA4A9E" w:rsidRPr="00911108" w:rsidRDefault="00DA4A9E" w:rsidP="00DA4A9E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91110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Limited AI-fluency among developers</w:t>
            </w:r>
          </w:p>
        </w:tc>
        <w:tc>
          <w:tcPr>
            <w:tcW w:w="0" w:type="auto"/>
            <w:vAlign w:val="center"/>
            <w:hideMark/>
          </w:tcPr>
          <w:p w14:paraId="1D330602" w14:textId="77777777" w:rsidR="00DA4A9E" w:rsidRPr="00911108" w:rsidRDefault="00DA4A9E" w:rsidP="00DA4A9E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91110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Upskilling and continuous learning</w:t>
            </w:r>
          </w:p>
        </w:tc>
      </w:tr>
    </w:tbl>
    <w:p w14:paraId="707EE4B9" w14:textId="77777777" w:rsidR="00DA4A9E" w:rsidRDefault="00DA4A9E" w:rsidP="00DA4A9E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Gartner (2025) warns that by 2027, </w:t>
      </w:r>
      <w:r w:rsidRPr="0091110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25 % of software defects</w:t>
      </w:r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in production will stem from inadequate oversight of AI-generated code. Governance frameworks must evolve alongside innovation to preserve accountability.</w:t>
      </w:r>
    </w:p>
    <w:p w14:paraId="70B8A1BF" w14:textId="77777777" w:rsidR="00911108" w:rsidRPr="00911108" w:rsidRDefault="00911108" w:rsidP="00DA4A9E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2A777AE" w14:textId="64B05425" w:rsidR="00DA4A9E" w:rsidRPr="00911108" w:rsidRDefault="00DA4A9E" w:rsidP="00DA4A9E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 w:rsidRPr="0091110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Strategic Outlook</w:t>
      </w:r>
    </w:p>
    <w:p w14:paraId="6DA71132" w14:textId="77777777" w:rsidR="00DA4A9E" w:rsidRPr="00911108" w:rsidRDefault="00DA4A9E" w:rsidP="00DA4A9E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>AINSE’s development will occur in three stages (Gartner, 2025):</w:t>
      </w:r>
    </w:p>
    <w:p w14:paraId="3D4B93D7" w14:textId="77777777" w:rsidR="00DA4A9E" w:rsidRPr="00911108" w:rsidRDefault="00DA4A9E" w:rsidP="00DA4A9E">
      <w:pPr>
        <w:numPr>
          <w:ilvl w:val="0"/>
          <w:numId w:val="40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110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Experimental (2025–2026):</w:t>
      </w:r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Organizations pilot AI-native tools for narrow use cases.</w:t>
      </w:r>
    </w:p>
    <w:p w14:paraId="1773866F" w14:textId="77777777" w:rsidR="00DA4A9E" w:rsidRPr="00911108" w:rsidRDefault="00DA4A9E" w:rsidP="00DA4A9E">
      <w:pPr>
        <w:numPr>
          <w:ilvl w:val="0"/>
          <w:numId w:val="40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110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Orchestrated (2027–2028):</w:t>
      </w:r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Integrated agentic workflows manage design-to-deployment with maturing governance.</w:t>
      </w:r>
    </w:p>
    <w:p w14:paraId="45F9164F" w14:textId="77777777" w:rsidR="00DA4A9E" w:rsidRPr="00911108" w:rsidRDefault="00DA4A9E" w:rsidP="00DA4A9E">
      <w:pPr>
        <w:numPr>
          <w:ilvl w:val="0"/>
          <w:numId w:val="40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110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Autonomous (2029–2030 +):</w:t>
      </w:r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AI systems self-optimize code, security, and performance.</w:t>
      </w:r>
    </w:p>
    <w:p w14:paraId="7FD9A133" w14:textId="77777777" w:rsidR="00DA4A9E" w:rsidRPr="00911108" w:rsidRDefault="00DA4A9E" w:rsidP="00DA4A9E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Successful adoption requires a </w:t>
      </w:r>
      <w:r w:rsidRPr="0091110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three-pillar strategy</w:t>
      </w:r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>:</w:t>
      </w:r>
    </w:p>
    <w:p w14:paraId="5B0A0CD3" w14:textId="77777777" w:rsidR="00DA4A9E" w:rsidRPr="00911108" w:rsidRDefault="00DA4A9E" w:rsidP="00DA4A9E">
      <w:pPr>
        <w:numPr>
          <w:ilvl w:val="0"/>
          <w:numId w:val="41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110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People:</w:t>
      </w:r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Build cross-functional AI fluency and align culture toward experimentation.</w:t>
      </w:r>
    </w:p>
    <w:p w14:paraId="2B9AD8B0" w14:textId="77777777" w:rsidR="00DA4A9E" w:rsidRPr="00911108" w:rsidRDefault="00DA4A9E" w:rsidP="00DA4A9E">
      <w:pPr>
        <w:numPr>
          <w:ilvl w:val="0"/>
          <w:numId w:val="41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110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Process:</w:t>
      </w:r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Integrate ethical governance and AI risk management into DevOps.</w:t>
      </w:r>
    </w:p>
    <w:p w14:paraId="6E77B033" w14:textId="77777777" w:rsidR="00DA4A9E" w:rsidRPr="00911108" w:rsidRDefault="00DA4A9E" w:rsidP="00DA4A9E">
      <w:pPr>
        <w:numPr>
          <w:ilvl w:val="0"/>
          <w:numId w:val="41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110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Platform:</w:t>
      </w:r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Deploy AI-native infrastructure supporting observability, explainability, and compliance.</w:t>
      </w:r>
    </w:p>
    <w:p w14:paraId="00AF93AF" w14:textId="77777777" w:rsidR="00DA4A9E" w:rsidRDefault="00DA4A9E" w:rsidP="00DA4A9E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>Early adopters will gain competitive advantage through innovation velocity and cost efficiency, much like the pioneers of DevOps and cloud computing a decade earlier.</w:t>
      </w:r>
    </w:p>
    <w:p w14:paraId="162B391E" w14:textId="77777777" w:rsidR="00911108" w:rsidRPr="00911108" w:rsidRDefault="00911108" w:rsidP="00DA4A9E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5726C5C" w14:textId="73211BAA" w:rsidR="00DA4A9E" w:rsidRPr="00911108" w:rsidRDefault="00DA4A9E" w:rsidP="00DA4A9E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91110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Conclusion</w:t>
      </w:r>
    </w:p>
    <w:p w14:paraId="41B3FDD5" w14:textId="77777777" w:rsidR="00DA4A9E" w:rsidRPr="00911108" w:rsidRDefault="00DA4A9E" w:rsidP="00DA4A9E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AI-Native Software Engineering is a defining shift in digital transformation. By embedding intelligence into every software lifecycle stage, AINSE enables organizations to create adaptive, self-optimizing systems. </w:t>
      </w:r>
      <w:proofErr w:type="gramStart"/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>Yet,</w:t>
      </w:r>
      <w:proofErr w:type="gramEnd"/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its success relies on balancing automation with oversight.</w:t>
      </w:r>
    </w:p>
    <w:p w14:paraId="311DAA53" w14:textId="0FC01DE5" w:rsidR="00DA4A9E" w:rsidRPr="00911108" w:rsidRDefault="00DA4A9E" w:rsidP="00DA4A9E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Enterprises that </w:t>
      </w:r>
      <w:proofErr w:type="gramStart"/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>act</w:t>
      </w:r>
      <w:proofErr w:type="gramEnd"/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early training teams, refining governance, and modernizing platforms will transform AI from a coding assistant into a </w:t>
      </w:r>
      <w:r w:rsidRPr="0091110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strategic co-creator</w:t>
      </w:r>
      <w:r w:rsidRPr="0091110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of business value. In doing so, they will set the standard for how technology organizations build, manage, and evolve software in the AI-driven decade ahead.</w:t>
      </w:r>
    </w:p>
    <w:p w14:paraId="70A21EE3" w14:textId="77777777" w:rsidR="00DA4A9E" w:rsidRPr="00911108" w:rsidRDefault="00DA4A9E" w:rsidP="00DA4A9E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DA4A9E" w:rsidRPr="00911108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77E3C" w14:textId="77777777" w:rsidR="00CF1782" w:rsidRDefault="00CF1782">
      <w:pPr>
        <w:spacing w:line="240" w:lineRule="auto"/>
      </w:pPr>
      <w:r>
        <w:separator/>
      </w:r>
    </w:p>
  </w:endnote>
  <w:endnote w:type="continuationSeparator" w:id="0">
    <w:p w14:paraId="0C75B6B5" w14:textId="77777777" w:rsidR="00CF1782" w:rsidRDefault="00CF17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F" w14:textId="77777777" w:rsidR="00DC58D0" w:rsidRDefault="00CF1782">
    <w:pPr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––––</w:t>
    </w:r>
  </w:p>
  <w:p w14:paraId="69442502" w14:textId="77777777" w:rsidR="005249BD" w:rsidRPr="005249BD" w:rsidRDefault="005249BD" w:rsidP="005249BD">
    <w:pPr>
      <w:rPr>
        <w:rFonts w:ascii="Times New Roman" w:eastAsia="Times New Roman" w:hAnsi="Times New Roman" w:cs="Times New Roman"/>
        <w:b/>
        <w:bCs/>
        <w:sz w:val="16"/>
        <w:szCs w:val="16"/>
        <w:lang w:val="en-US"/>
      </w:rPr>
    </w:pPr>
    <w:r w:rsidRPr="005249BD">
      <w:rPr>
        <w:rFonts w:ascii="Times New Roman" w:eastAsia="Times New Roman" w:hAnsi="Times New Roman" w:cs="Times New Roman"/>
        <w:b/>
        <w:bCs/>
        <w:sz w:val="16"/>
        <w:szCs w:val="16"/>
        <w:lang w:val="en-US"/>
      </w:rPr>
      <w:t>REFERENCES</w:t>
    </w:r>
  </w:p>
  <w:p w14:paraId="764C9A43" w14:textId="77777777" w:rsidR="005249BD" w:rsidRPr="005249BD" w:rsidRDefault="005249BD" w:rsidP="005249BD">
    <w:pPr>
      <w:rPr>
        <w:rFonts w:ascii="Times New Roman" w:eastAsia="Times New Roman" w:hAnsi="Times New Roman" w:cs="Times New Roman"/>
        <w:sz w:val="16"/>
        <w:szCs w:val="16"/>
        <w:lang w:val="en-US"/>
      </w:rPr>
    </w:pPr>
    <w:r w:rsidRPr="005249BD">
      <w:rPr>
        <w:rFonts w:ascii="Times New Roman" w:eastAsia="Times New Roman" w:hAnsi="Times New Roman" w:cs="Times New Roman"/>
        <w:sz w:val="16"/>
        <w:szCs w:val="16"/>
        <w:lang w:val="en-US"/>
      </w:rPr>
      <w:t xml:space="preserve">Bhat, M., Batchu, A., Driver, M., Walsh, P., &amp; Leow, A. (2025). </w:t>
    </w:r>
    <w:r w:rsidRPr="005249BD">
      <w:rPr>
        <w:rFonts w:ascii="Times New Roman" w:eastAsia="Times New Roman" w:hAnsi="Times New Roman" w:cs="Times New Roman"/>
        <w:i/>
        <w:iCs/>
        <w:sz w:val="16"/>
        <w:szCs w:val="16"/>
        <w:lang w:val="en-US"/>
      </w:rPr>
      <w:t>Innovation insight for AI-native software engineering</w:t>
    </w:r>
    <w:r w:rsidRPr="005249BD">
      <w:rPr>
        <w:rFonts w:ascii="Times New Roman" w:eastAsia="Times New Roman" w:hAnsi="Times New Roman" w:cs="Times New Roman"/>
        <w:sz w:val="16"/>
        <w:szCs w:val="16"/>
        <w:lang w:val="en-US"/>
      </w:rPr>
      <w:t xml:space="preserve"> (ID G00822558). Gartner, Inc.</w:t>
    </w:r>
  </w:p>
  <w:p w14:paraId="73C6E2B0" w14:textId="77777777" w:rsidR="005249BD" w:rsidRPr="005249BD" w:rsidRDefault="005249BD" w:rsidP="005249BD">
    <w:pPr>
      <w:rPr>
        <w:rFonts w:ascii="Times New Roman" w:eastAsia="Times New Roman" w:hAnsi="Times New Roman" w:cs="Times New Roman"/>
        <w:sz w:val="16"/>
        <w:szCs w:val="16"/>
        <w:lang w:val="en-US"/>
      </w:rPr>
    </w:pPr>
    <w:r w:rsidRPr="005249BD">
      <w:rPr>
        <w:rFonts w:ascii="Times New Roman" w:eastAsia="Times New Roman" w:hAnsi="Times New Roman" w:cs="Times New Roman"/>
        <w:sz w:val="16"/>
        <w:szCs w:val="16"/>
        <w:lang w:val="en-US"/>
      </w:rPr>
      <w:t xml:space="preserve">Hodgkins, A., Brian, D., &amp; Connaughton, P. (2025). </w:t>
    </w:r>
    <w:r w:rsidRPr="005249BD">
      <w:rPr>
        <w:rFonts w:ascii="Times New Roman" w:eastAsia="Times New Roman" w:hAnsi="Times New Roman" w:cs="Times New Roman"/>
        <w:i/>
        <w:iCs/>
        <w:sz w:val="16"/>
        <w:szCs w:val="16"/>
        <w:lang w:val="en-US"/>
      </w:rPr>
      <w:t>How to build enterprise foundations for the AI-native era</w:t>
    </w:r>
    <w:r w:rsidRPr="005249BD">
      <w:rPr>
        <w:rFonts w:ascii="Times New Roman" w:eastAsia="Times New Roman" w:hAnsi="Times New Roman" w:cs="Times New Roman"/>
        <w:sz w:val="16"/>
        <w:szCs w:val="16"/>
        <w:lang w:val="en-US"/>
      </w:rPr>
      <w:t xml:space="preserve"> (ID G00839695). Gartner, Inc.</w:t>
    </w:r>
  </w:p>
  <w:p w14:paraId="2FF37EF0" w14:textId="77777777" w:rsidR="005249BD" w:rsidRPr="005249BD" w:rsidRDefault="005249BD" w:rsidP="005249BD">
    <w:pPr>
      <w:rPr>
        <w:rFonts w:ascii="Times New Roman" w:eastAsia="Times New Roman" w:hAnsi="Times New Roman" w:cs="Times New Roman"/>
        <w:sz w:val="16"/>
        <w:szCs w:val="16"/>
        <w:lang w:val="en-US"/>
      </w:rPr>
    </w:pPr>
    <w:proofErr w:type="spellStart"/>
    <w:r w:rsidRPr="005249BD">
      <w:rPr>
        <w:rFonts w:ascii="Times New Roman" w:eastAsia="Times New Roman" w:hAnsi="Times New Roman" w:cs="Times New Roman"/>
        <w:sz w:val="16"/>
        <w:szCs w:val="16"/>
        <w:lang w:val="en-US"/>
      </w:rPr>
      <w:t>Khandabattu</w:t>
    </w:r>
    <w:proofErr w:type="spellEnd"/>
    <w:r w:rsidRPr="005249BD">
      <w:rPr>
        <w:rFonts w:ascii="Times New Roman" w:eastAsia="Times New Roman" w:hAnsi="Times New Roman" w:cs="Times New Roman"/>
        <w:sz w:val="16"/>
        <w:szCs w:val="16"/>
        <w:lang w:val="en-US"/>
      </w:rPr>
      <w:t xml:space="preserve">, H., &amp; </w:t>
    </w:r>
    <w:proofErr w:type="spellStart"/>
    <w:r w:rsidRPr="005249BD">
      <w:rPr>
        <w:rFonts w:ascii="Times New Roman" w:eastAsia="Times New Roman" w:hAnsi="Times New Roman" w:cs="Times New Roman"/>
        <w:sz w:val="16"/>
        <w:szCs w:val="16"/>
        <w:lang w:val="en-US"/>
      </w:rPr>
      <w:t>Tamersoy</w:t>
    </w:r>
    <w:proofErr w:type="spellEnd"/>
    <w:r w:rsidRPr="005249BD">
      <w:rPr>
        <w:rFonts w:ascii="Times New Roman" w:eastAsia="Times New Roman" w:hAnsi="Times New Roman" w:cs="Times New Roman"/>
        <w:sz w:val="16"/>
        <w:szCs w:val="16"/>
        <w:lang w:val="en-US"/>
      </w:rPr>
      <w:t xml:space="preserve">, B. (2025). </w:t>
    </w:r>
    <w:r w:rsidRPr="005249BD">
      <w:rPr>
        <w:rFonts w:ascii="Times New Roman" w:eastAsia="Times New Roman" w:hAnsi="Times New Roman" w:cs="Times New Roman"/>
        <w:i/>
        <w:iCs/>
        <w:sz w:val="16"/>
        <w:szCs w:val="16"/>
        <w:lang w:val="en-US"/>
      </w:rPr>
      <w:t>Hype cycle for artificial intelligence, 2025</w:t>
    </w:r>
    <w:r w:rsidRPr="005249BD">
      <w:rPr>
        <w:rFonts w:ascii="Times New Roman" w:eastAsia="Times New Roman" w:hAnsi="Times New Roman" w:cs="Times New Roman"/>
        <w:sz w:val="16"/>
        <w:szCs w:val="16"/>
        <w:lang w:val="en-US"/>
      </w:rPr>
      <w:t xml:space="preserve"> (ID G00828523). Gartner, Inc.</w:t>
    </w:r>
  </w:p>
  <w:p w14:paraId="2B59808D" w14:textId="77777777" w:rsidR="005249BD" w:rsidRDefault="005249BD" w:rsidP="005249BD">
    <w:pPr>
      <w:rPr>
        <w:rFonts w:ascii="Times New Roman" w:eastAsia="Times New Roman" w:hAnsi="Times New Roman" w:cs="Times New Roman"/>
        <w:sz w:val="16"/>
        <w:szCs w:val="16"/>
        <w:lang w:val="en-US"/>
      </w:rPr>
    </w:pPr>
    <w:r w:rsidRPr="005249BD">
      <w:rPr>
        <w:rFonts w:ascii="Times New Roman" w:eastAsia="Times New Roman" w:hAnsi="Times New Roman" w:cs="Times New Roman"/>
        <w:sz w:val="16"/>
        <w:szCs w:val="16"/>
        <w:lang w:val="en-US"/>
      </w:rPr>
      <w:t xml:space="preserve">O'Neill, M., Alvarez, G., Bhat, M., Blosen, B., &amp; Micko, D. (2025). </w:t>
    </w:r>
    <w:r w:rsidRPr="005249BD">
      <w:rPr>
        <w:rFonts w:ascii="Times New Roman" w:eastAsia="Times New Roman" w:hAnsi="Times New Roman" w:cs="Times New Roman"/>
        <w:i/>
        <w:iCs/>
        <w:sz w:val="16"/>
        <w:szCs w:val="16"/>
        <w:lang w:val="en-US"/>
      </w:rPr>
      <w:t>Top strategic technology trends for 2026: AI-native development platforms</w:t>
    </w:r>
    <w:r w:rsidRPr="005249BD">
      <w:rPr>
        <w:rFonts w:ascii="Times New Roman" w:eastAsia="Times New Roman" w:hAnsi="Times New Roman" w:cs="Times New Roman"/>
        <w:sz w:val="16"/>
        <w:szCs w:val="16"/>
        <w:lang w:val="en-US"/>
      </w:rPr>
      <w:t xml:space="preserve"> (ID G00829660). Gartner, Inc.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74B00" w14:textId="77777777" w:rsidR="00CF1782" w:rsidRDefault="00CF1782">
      <w:pPr>
        <w:spacing w:line="240" w:lineRule="auto"/>
      </w:pPr>
      <w:r>
        <w:separator/>
      </w:r>
    </w:p>
  </w:footnote>
  <w:footnote w:type="continuationSeparator" w:id="0">
    <w:p w14:paraId="2DA9F46B" w14:textId="77777777" w:rsidR="00CF1782" w:rsidRDefault="00CF17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553"/>
    <w:multiLevelType w:val="hybridMultilevel"/>
    <w:tmpl w:val="58204C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634D7F"/>
    <w:multiLevelType w:val="multilevel"/>
    <w:tmpl w:val="681EBD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66890"/>
    <w:multiLevelType w:val="multilevel"/>
    <w:tmpl w:val="70CE08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929E1"/>
    <w:multiLevelType w:val="multilevel"/>
    <w:tmpl w:val="D45E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4C14BF"/>
    <w:multiLevelType w:val="hybridMultilevel"/>
    <w:tmpl w:val="0DAAB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F33A4"/>
    <w:multiLevelType w:val="multilevel"/>
    <w:tmpl w:val="D43221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74588"/>
    <w:multiLevelType w:val="hybridMultilevel"/>
    <w:tmpl w:val="66FC27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09006F"/>
    <w:multiLevelType w:val="hybridMultilevel"/>
    <w:tmpl w:val="70FE5D9C"/>
    <w:lvl w:ilvl="0" w:tplc="E91218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F4AA9"/>
    <w:multiLevelType w:val="multilevel"/>
    <w:tmpl w:val="F840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C2114A"/>
    <w:multiLevelType w:val="multilevel"/>
    <w:tmpl w:val="DC8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C259A"/>
    <w:multiLevelType w:val="hybridMultilevel"/>
    <w:tmpl w:val="8E12BE5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1A56F95"/>
    <w:multiLevelType w:val="hybridMultilevel"/>
    <w:tmpl w:val="E64814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5EF7782"/>
    <w:multiLevelType w:val="multilevel"/>
    <w:tmpl w:val="36549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3D3D03"/>
    <w:multiLevelType w:val="multilevel"/>
    <w:tmpl w:val="9684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C76A7"/>
    <w:multiLevelType w:val="multilevel"/>
    <w:tmpl w:val="6EA2DC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85B03"/>
    <w:multiLevelType w:val="multilevel"/>
    <w:tmpl w:val="B8AC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D4F3D"/>
    <w:multiLevelType w:val="multilevel"/>
    <w:tmpl w:val="4652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325EB"/>
    <w:multiLevelType w:val="hybridMultilevel"/>
    <w:tmpl w:val="B086A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15CF57C">
      <w:start w:val="1"/>
      <w:numFmt w:val="decimal"/>
      <w:lvlText w:val="%2."/>
      <w:lvlJc w:val="left"/>
      <w:pPr>
        <w:ind w:left="1440" w:hanging="360"/>
      </w:pPr>
      <w:rPr>
        <w:rFonts w:hint="default"/>
        <w:b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A86BBF"/>
    <w:multiLevelType w:val="multilevel"/>
    <w:tmpl w:val="AF5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622CA"/>
    <w:multiLevelType w:val="multilevel"/>
    <w:tmpl w:val="C44659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D38A2"/>
    <w:multiLevelType w:val="hybridMultilevel"/>
    <w:tmpl w:val="A46671D6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1A944A7"/>
    <w:multiLevelType w:val="hybridMultilevel"/>
    <w:tmpl w:val="D8EA3336"/>
    <w:lvl w:ilvl="0" w:tplc="E91218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AD7827"/>
    <w:multiLevelType w:val="hybridMultilevel"/>
    <w:tmpl w:val="522E396A"/>
    <w:lvl w:ilvl="0" w:tplc="FFFFFFFF">
      <w:start w:val="1"/>
      <w:numFmt w:val="lowerRoman"/>
      <w:lvlText w:val="%1."/>
      <w:lvlJc w:val="right"/>
      <w:pPr>
        <w:ind w:left="1800" w:hanging="360"/>
      </w:pPr>
    </w:lvl>
    <w:lvl w:ilvl="1" w:tplc="04090013">
      <w:start w:val="1"/>
      <w:numFmt w:val="upperRoman"/>
      <w:lvlText w:val="%2."/>
      <w:lvlJc w:val="righ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63F2965"/>
    <w:multiLevelType w:val="hybridMultilevel"/>
    <w:tmpl w:val="D17AD004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  <w:b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5B5191"/>
    <w:multiLevelType w:val="multilevel"/>
    <w:tmpl w:val="E0FC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80E23"/>
    <w:multiLevelType w:val="hybridMultilevel"/>
    <w:tmpl w:val="84F4F3D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FFFFFFFF">
      <w:start w:val="1"/>
      <w:numFmt w:val="upp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11B444F"/>
    <w:multiLevelType w:val="hybridMultilevel"/>
    <w:tmpl w:val="C980DC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4A0EAB"/>
    <w:multiLevelType w:val="hybridMultilevel"/>
    <w:tmpl w:val="D64E1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0560D7"/>
    <w:multiLevelType w:val="multilevel"/>
    <w:tmpl w:val="D45A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FD1362"/>
    <w:multiLevelType w:val="multilevel"/>
    <w:tmpl w:val="8242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CA2197"/>
    <w:multiLevelType w:val="hybridMultilevel"/>
    <w:tmpl w:val="D64A68D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upp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3827DF"/>
    <w:multiLevelType w:val="multilevel"/>
    <w:tmpl w:val="C53E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613AEE"/>
    <w:multiLevelType w:val="multilevel"/>
    <w:tmpl w:val="FA1A6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FA46F3"/>
    <w:multiLevelType w:val="hybridMultilevel"/>
    <w:tmpl w:val="46EC1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981C2E"/>
    <w:multiLevelType w:val="multilevel"/>
    <w:tmpl w:val="7E528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E21074"/>
    <w:multiLevelType w:val="multilevel"/>
    <w:tmpl w:val="E8E6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8F26FF"/>
    <w:multiLevelType w:val="multilevel"/>
    <w:tmpl w:val="8D2C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6E135A"/>
    <w:multiLevelType w:val="multilevel"/>
    <w:tmpl w:val="41B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9C323A"/>
    <w:multiLevelType w:val="hybridMultilevel"/>
    <w:tmpl w:val="36D86ED4"/>
    <w:lvl w:ilvl="0" w:tplc="E91218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ECA6DDF"/>
    <w:multiLevelType w:val="hybridMultilevel"/>
    <w:tmpl w:val="9B767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663384"/>
    <w:multiLevelType w:val="multilevel"/>
    <w:tmpl w:val="FF38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079878">
    <w:abstractNumId w:val="4"/>
  </w:num>
  <w:num w:numId="2" w16cid:durableId="1547332255">
    <w:abstractNumId w:val="17"/>
  </w:num>
  <w:num w:numId="3" w16cid:durableId="406222255">
    <w:abstractNumId w:val="0"/>
  </w:num>
  <w:num w:numId="4" w16cid:durableId="367488022">
    <w:abstractNumId w:val="27"/>
  </w:num>
  <w:num w:numId="5" w16cid:durableId="1395007729">
    <w:abstractNumId w:val="26"/>
  </w:num>
  <w:num w:numId="6" w16cid:durableId="1013145898">
    <w:abstractNumId w:val="32"/>
  </w:num>
  <w:num w:numId="7" w16cid:durableId="2096902235">
    <w:abstractNumId w:val="37"/>
  </w:num>
  <w:num w:numId="8" w16cid:durableId="577598637">
    <w:abstractNumId w:val="12"/>
  </w:num>
  <w:num w:numId="9" w16cid:durableId="1039433391">
    <w:abstractNumId w:val="14"/>
  </w:num>
  <w:num w:numId="10" w16cid:durableId="1233933321">
    <w:abstractNumId w:val="35"/>
  </w:num>
  <w:num w:numId="11" w16cid:durableId="1426152431">
    <w:abstractNumId w:val="31"/>
  </w:num>
  <w:num w:numId="12" w16cid:durableId="141581826">
    <w:abstractNumId w:val="16"/>
  </w:num>
  <w:num w:numId="13" w16cid:durableId="285627298">
    <w:abstractNumId w:val="24"/>
  </w:num>
  <w:num w:numId="14" w16cid:durableId="692658205">
    <w:abstractNumId w:val="10"/>
  </w:num>
  <w:num w:numId="15" w16cid:durableId="824081890">
    <w:abstractNumId w:val="22"/>
  </w:num>
  <w:num w:numId="16" w16cid:durableId="1615138312">
    <w:abstractNumId w:val="30"/>
  </w:num>
  <w:num w:numId="17" w16cid:durableId="139006858">
    <w:abstractNumId w:val="25"/>
  </w:num>
  <w:num w:numId="18" w16cid:durableId="230583308">
    <w:abstractNumId w:val="3"/>
  </w:num>
  <w:num w:numId="19" w16cid:durableId="400719500">
    <w:abstractNumId w:val="28"/>
  </w:num>
  <w:num w:numId="20" w16cid:durableId="1276792559">
    <w:abstractNumId w:val="9"/>
  </w:num>
  <w:num w:numId="21" w16cid:durableId="584075823">
    <w:abstractNumId w:val="34"/>
  </w:num>
  <w:num w:numId="22" w16cid:durableId="2126079352">
    <w:abstractNumId w:val="15"/>
  </w:num>
  <w:num w:numId="23" w16cid:durableId="1898197841">
    <w:abstractNumId w:val="20"/>
  </w:num>
  <w:num w:numId="24" w16cid:durableId="504518819">
    <w:abstractNumId w:val="11"/>
  </w:num>
  <w:num w:numId="25" w16cid:durableId="1148015481">
    <w:abstractNumId w:val="6"/>
  </w:num>
  <w:num w:numId="26" w16cid:durableId="1209219906">
    <w:abstractNumId w:val="23"/>
  </w:num>
  <w:num w:numId="27" w16cid:durableId="275791368">
    <w:abstractNumId w:val="2"/>
  </w:num>
  <w:num w:numId="28" w16cid:durableId="24450069">
    <w:abstractNumId w:val="29"/>
  </w:num>
  <w:num w:numId="29" w16cid:durableId="13769876">
    <w:abstractNumId w:val="18"/>
  </w:num>
  <w:num w:numId="30" w16cid:durableId="660625171">
    <w:abstractNumId w:val="40"/>
  </w:num>
  <w:num w:numId="31" w16cid:durableId="745952321">
    <w:abstractNumId w:val="13"/>
  </w:num>
  <w:num w:numId="32" w16cid:durableId="369259917">
    <w:abstractNumId w:val="5"/>
  </w:num>
  <w:num w:numId="33" w16cid:durableId="1780296414">
    <w:abstractNumId w:val="1"/>
  </w:num>
  <w:num w:numId="34" w16cid:durableId="2119135130">
    <w:abstractNumId w:val="19"/>
  </w:num>
  <w:num w:numId="35" w16cid:durableId="1734162747">
    <w:abstractNumId w:val="38"/>
  </w:num>
  <w:num w:numId="36" w16cid:durableId="1591160057">
    <w:abstractNumId w:val="39"/>
  </w:num>
  <w:num w:numId="37" w16cid:durableId="1408646586">
    <w:abstractNumId w:val="7"/>
  </w:num>
  <w:num w:numId="38" w16cid:durableId="549272028">
    <w:abstractNumId w:val="33"/>
  </w:num>
  <w:num w:numId="39" w16cid:durableId="2033065239">
    <w:abstractNumId w:val="21"/>
  </w:num>
  <w:num w:numId="40" w16cid:durableId="1618487334">
    <w:abstractNumId w:val="8"/>
  </w:num>
  <w:num w:numId="41" w16cid:durableId="183783887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8D0"/>
    <w:rsid w:val="00013DC4"/>
    <w:rsid w:val="000408E8"/>
    <w:rsid w:val="00050864"/>
    <w:rsid w:val="000515A0"/>
    <w:rsid w:val="0007599D"/>
    <w:rsid w:val="000768CC"/>
    <w:rsid w:val="00131B8A"/>
    <w:rsid w:val="00136025"/>
    <w:rsid w:val="00150D18"/>
    <w:rsid w:val="00193F76"/>
    <w:rsid w:val="00197058"/>
    <w:rsid w:val="002035C8"/>
    <w:rsid w:val="002150D5"/>
    <w:rsid w:val="002310B2"/>
    <w:rsid w:val="00266057"/>
    <w:rsid w:val="002812C1"/>
    <w:rsid w:val="002C2F6F"/>
    <w:rsid w:val="00320DD4"/>
    <w:rsid w:val="003901DE"/>
    <w:rsid w:val="003A3984"/>
    <w:rsid w:val="003C578B"/>
    <w:rsid w:val="00446B01"/>
    <w:rsid w:val="004A2560"/>
    <w:rsid w:val="004B25F8"/>
    <w:rsid w:val="004E041A"/>
    <w:rsid w:val="005249BD"/>
    <w:rsid w:val="00587918"/>
    <w:rsid w:val="00603C2E"/>
    <w:rsid w:val="0068329B"/>
    <w:rsid w:val="006B624D"/>
    <w:rsid w:val="006D609F"/>
    <w:rsid w:val="00717156"/>
    <w:rsid w:val="007239C5"/>
    <w:rsid w:val="007520EB"/>
    <w:rsid w:val="00757F72"/>
    <w:rsid w:val="00765E15"/>
    <w:rsid w:val="00792FE3"/>
    <w:rsid w:val="007B166A"/>
    <w:rsid w:val="007D2453"/>
    <w:rsid w:val="008441E5"/>
    <w:rsid w:val="008454EE"/>
    <w:rsid w:val="00881E2C"/>
    <w:rsid w:val="008A70A7"/>
    <w:rsid w:val="008F433D"/>
    <w:rsid w:val="008F61F2"/>
    <w:rsid w:val="00911108"/>
    <w:rsid w:val="0095306F"/>
    <w:rsid w:val="009A03D5"/>
    <w:rsid w:val="00A42686"/>
    <w:rsid w:val="00A431BC"/>
    <w:rsid w:val="00A57847"/>
    <w:rsid w:val="00AD3DDC"/>
    <w:rsid w:val="00B3199F"/>
    <w:rsid w:val="00B32378"/>
    <w:rsid w:val="00B74644"/>
    <w:rsid w:val="00B938CA"/>
    <w:rsid w:val="00BB2A05"/>
    <w:rsid w:val="00C51B9B"/>
    <w:rsid w:val="00C56E96"/>
    <w:rsid w:val="00C64498"/>
    <w:rsid w:val="00CA49BF"/>
    <w:rsid w:val="00CE1B3A"/>
    <w:rsid w:val="00CF1782"/>
    <w:rsid w:val="00DA4A9E"/>
    <w:rsid w:val="00DC58D0"/>
    <w:rsid w:val="00E27A89"/>
    <w:rsid w:val="00E346A7"/>
    <w:rsid w:val="00E4043B"/>
    <w:rsid w:val="00E6189A"/>
    <w:rsid w:val="00E62ABD"/>
    <w:rsid w:val="00E96FFF"/>
    <w:rsid w:val="00EB5BE8"/>
    <w:rsid w:val="00EC1BA4"/>
    <w:rsid w:val="00EE1F38"/>
    <w:rsid w:val="00F24DFA"/>
    <w:rsid w:val="00F3623C"/>
    <w:rsid w:val="00F6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56292"/>
  <w15:docId w15:val="{3002D5B1-D16D-A14E-BE0C-63FA717A9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50D1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D18"/>
  </w:style>
  <w:style w:type="paragraph" w:styleId="Footer">
    <w:name w:val="footer"/>
    <w:basedOn w:val="Normal"/>
    <w:link w:val="FooterChar"/>
    <w:uiPriority w:val="99"/>
    <w:unhideWhenUsed/>
    <w:rsid w:val="00150D1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D18"/>
  </w:style>
  <w:style w:type="paragraph" w:styleId="ListParagraph">
    <w:name w:val="List Paragraph"/>
    <w:basedOn w:val="Normal"/>
    <w:uiPriority w:val="34"/>
    <w:qFormat/>
    <w:rsid w:val="00E62A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7F72"/>
    <w:rPr>
      <w:rFonts w:ascii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215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150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787</Words>
  <Characters>5264</Characters>
  <Application>Microsoft Office Word</Application>
  <DocSecurity>0</DocSecurity>
  <Lines>92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sunayana hazarika</dc:creator>
  <cp:lastModifiedBy>Sunayana Hazarika</cp:lastModifiedBy>
  <cp:revision>2</cp:revision>
  <cp:lastPrinted>2025-10-22T17:48:00Z</cp:lastPrinted>
  <dcterms:created xsi:type="dcterms:W3CDTF">2026-02-10T23:12:00Z</dcterms:created>
  <dcterms:modified xsi:type="dcterms:W3CDTF">2026-02-10T23:12:00Z</dcterms:modified>
</cp:coreProperties>
</file>