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TH Sarabun New" w:hAnsi="TH Sarabun New" w:cs="TH Sarabun New" w:eastAsia="TH Sarabun New"/>
          <w:b/>
          <w:sz w:val="40"/>
        </w:rPr>
        <w:t>Metabolic Flexibility Score — เอกสารชี้แจงวิธีการและ AI ที่ใช้</w:t>
      </w:r>
    </w:p>
    <w:p>
      <w:pPr>
        <w:spacing w:after="80" w:line="288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เอกสารนี้ตอบคำถามที่ลูกค้า/คณะกรรมการมักถามว่า “คะแนน Metabolic Flexibility ที่ MetaBreath แสดง ใช้ AI ตัวไหน / โมเดลอะไร / คำนวณอย่างไร” พร้อมเหตุผลเชิงวิศวกรรมและวิทยาการทางการแพทย์ที่รองรับการเลือกวิธีการนี้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sz w:val="32"/>
        </w:rPr>
        <w:t>1. คำตอบสั้น ๆ (สำหรับใช้พูดหรือเขียนในเอกสาร)</w:t>
      </w:r>
    </w:p>
    <w:p>
      <w:pPr>
        <w:spacing w:before="120" w:after="160"/>
        <w:ind w:left="283" w:right="283"/>
        <w:shd w:val="clear" w:color="auto" w:fill="EAF6EF"/>
      </w:pPr>
      <w:r>
        <w:rPr>
          <w:rFonts w:ascii="TH Sarabun New" w:hAnsi="TH Sarabun New" w:cs="TH Sarabun New" w:eastAsia="TH Sarabun New"/>
          <w:b/>
          <w:color w:val="0F663E"/>
          <w:sz w:val="28"/>
        </w:rPr>
        <w:t>Metabolic Flexibility Score ไม่ได้ใช้โมเดล Machine Learning ตัวใดตัวหนึ่ง</w:t>
        <w:br/>
      </w:r>
      <w:r>
        <w:rPr>
          <w:rFonts w:ascii="TH Sarabun New" w:hAnsi="TH Sarabun New" w:cs="TH Sarabun New" w:eastAsia="TH Sarabun New"/>
          <w:b w:val="0"/>
          <w:sz w:val="28"/>
        </w:rPr>
        <w:t>ระบบใช้ Rule-based Expert Scoring Engine (Explainable AI) — คำนวณจาก 3 มิติ ทางสรีรวิทยาที่มี weight ชัดเจนและ threshold อ้างอิงจากงานวิจัย breath acetone / metabolic flexibility ระดับ peer-reviewed (Anderson 2015, Kelley 2000, Goodpaster &amp; Sparks 2017) ทำงานแบบ deterministic — คะแนนเท่าเดิมข้อมูลเท่าเดิม ตรวจสอบย้อนหลังได้ทุกขั้นตอน ไม่มี black-box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/>
          <w:sz w:val="28"/>
        </w:rPr>
        <w:t xml:space="preserve">ในเชิงประเภทของ AI: </w:t>
      </w:r>
      <w:r>
        <w:rPr>
          <w:rFonts w:ascii="TH Sarabun New" w:hAnsi="TH Sarabun New" w:cs="TH Sarabun New" w:eastAsia="TH Sarabun New"/>
          <w:b w:val="0"/>
          <w:sz w:val="28"/>
        </w:rPr>
        <w:t xml:space="preserve">จัดเป็น </w:t>
      </w:r>
      <w:r>
        <w:rPr>
          <w:rFonts w:ascii="TH Sarabun New" w:hAnsi="TH Sarabun New" w:cs="TH Sarabun New" w:eastAsia="TH Sarabun New"/>
          <w:b/>
          <w:sz w:val="28"/>
        </w:rPr>
        <w:t>Rule-based Expert System / Knowledge-based System</w:t>
      </w:r>
      <w:r>
        <w:rPr>
          <w:rFonts w:ascii="TH Sarabun New" w:hAnsi="TH Sarabun New" w:cs="TH Sarabun New" w:eastAsia="TH Sarabun New"/>
          <w:b w:val="0"/>
          <w:sz w:val="28"/>
        </w:rPr>
        <w:t xml:space="preserve"> ซึ่งเป็น subfield คลาสสิกของ Artificial Intelligence (เก่ากว่าและตรงข้ามกับ Statistical/ML AI) — รูปแบบเดียวกับที่ใช้ในระบบวินิจฉัยการแพทย์รุ่นเก่า เช่น MYCIN (1976), Internist-I (1980s), หรือ decision support ทางคลินิกในปัจจุบันหลายตัว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sz w:val="32"/>
        </w:rPr>
        <w:t>2. ทำไมเลือก Rule-based แทนที่จะใช้ Machine Learning</w:t>
      </w:r>
    </w:p>
    <w:p>
      <w:pPr>
        <w:spacing w:after="80" w:line="288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การตัดสินใจนี้ไม่ใช่เรื่องข้อจำกัดทางเทคนิค แต่เป็นการเลือก approach ที่เหมาะสมที่สุด ในบริบทของระบบสุขภาพต้นแบบ ดังนี้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/>
          <w:sz w:val="28"/>
        </w:rPr>
        <w:t xml:space="preserve">Explainability (XAI) — </w:t>
      </w:r>
      <w:r>
        <w:rPr>
          <w:rFonts w:ascii="TH Sarabun New" w:hAnsi="TH Sarabun New" w:cs="TH Sarabun New" w:eastAsia="TH Sarabun New"/>
          <w:b w:val="0"/>
          <w:sz w:val="28"/>
        </w:rPr>
        <w:t>อธิบายผลได้ทุกจุด: ผู้ใช้ (และแพทย์) ควรเข้าใจได้ว่าคะแนน 52 มาจาก Amplitude 22 + Return 17.5 + Appropriateness 12.5 และแต่ละส่วนคำนวณอย่างไร — ML แบบ black-box (RF, XGB, NN) ไม่สามารถให้ความชัดเจนแบบนี้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/>
          <w:sz w:val="28"/>
        </w:rPr>
        <w:t xml:space="preserve">Clinical grounding — </w:t>
      </w:r>
      <w:r>
        <w:rPr>
          <w:rFonts w:ascii="TH Sarabun New" w:hAnsi="TH Sarabun New" w:cs="TH Sarabun New" w:eastAsia="TH Sarabun New"/>
          <w:b w:val="0"/>
          <w:sz w:val="28"/>
        </w:rPr>
        <w:t>Threshold ทั้งหมด (2, 8, 40, 75 ppm) มาจาก Anderson 2015 5-pattern breath acetone classification — เป็นตัวเลขที่ผ่านการตรวจสอบทางคลินิก ไม่ใช่ตัวเลขที่ระบบเรียนรู้จากข้อมูลตัวเอง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/>
          <w:sz w:val="28"/>
        </w:rPr>
        <w:t xml:space="preserve">Zero cold-start problem — </w:t>
      </w:r>
      <w:r>
        <w:rPr>
          <w:rFonts w:ascii="TH Sarabun New" w:hAnsi="TH Sarabun New" w:cs="TH Sarabun New" w:eastAsia="TH Sarabun New"/>
          <w:b w:val="0"/>
          <w:sz w:val="28"/>
        </w:rPr>
        <w:t>ระบบ MetaBreath อยู่ในช่วง pilot; ข้อมูล longitudinal ที่มี label ที่แม่นยำยังน้อยเกินไป ที่จะ train ML supervised model สำหรับ metabolic flexibility ให้ generalise ได้ — การใช้ rule-based ทำให้ระบบพร้อมใช้งานตั้งแต่ Day 1 โดยไม่ต้องรอ dataset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/>
          <w:sz w:val="28"/>
        </w:rPr>
        <w:t xml:space="preserve">Tunability — </w:t>
      </w:r>
      <w:r>
        <w:rPr>
          <w:rFonts w:ascii="TH Sarabun New" w:hAnsi="TH Sarabun New" w:cs="TH Sarabun New" w:eastAsia="TH Sarabun New"/>
          <w:b w:val="0"/>
          <w:sz w:val="28"/>
        </w:rPr>
        <w:t>ทีมพัฒนาปรับ weight/threshold เองได้ทันทีหากผู้ใช้ / แพทย์เห็นควร ไม่ต้อง retrain หรือ deploy model ใหม่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/>
          <w:sz w:val="28"/>
        </w:rPr>
        <w:t xml:space="preserve">Regulatory clarity — </w:t>
      </w:r>
      <w:r>
        <w:rPr>
          <w:rFonts w:ascii="TH Sarabun New" w:hAnsi="TH Sarabun New" w:cs="TH Sarabun New" w:eastAsia="TH Sarabun New"/>
          <w:b w:val="0"/>
          <w:sz w:val="28"/>
        </w:rPr>
        <w:t>ระบบไม่เรียนรู้จากข้อมูลผู้ใช้ → ไม่ต้องกังวลเรื่อง data leakage หรือ bias ในการ train — GDPR/PDPA-friendly by design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/>
          <w:sz w:val="28"/>
        </w:rPr>
        <w:t xml:space="preserve">Not "can't", but "should not" — </w:t>
      </w:r>
      <w:r>
        <w:rPr>
          <w:rFonts w:ascii="TH Sarabun New" w:hAnsi="TH Sarabun New" w:cs="TH Sarabun New" w:eastAsia="TH Sarabun New"/>
          <w:b w:val="0"/>
          <w:sz w:val="28"/>
        </w:rPr>
        <w:t>ในระบบเดียวกัน MetaBreath ก็มีโมเดล ML อยู่จริงในส่วนอื่น (LSTM Trend Classifier สำหรับ long-term trend, Random Forest + XGBoost สำหรับ per-reading classification) — rule-based สำหรับ Flexibility จึงเป็นการเลือก tool ที่ถูกกับ task ไม่ได้จำกัดที่ทีมทำ ML ไม่ได้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sz w:val="32"/>
        </w:rPr>
        <w:t>3. Methodology — วิธีคำนวณจริง ๆ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/>
          <w:sz w:val="28"/>
        </w:rPr>
        <w:t xml:space="preserve">Source: </w:t>
      </w:r>
      <w:r>
        <w:rPr>
          <w:rFonts w:ascii="Consolas" w:hAnsi="Consolas" w:cs="Consolas" w:eastAsia="Consolas"/>
          <w:b w:val="0"/>
          <w:sz w:val="28"/>
        </w:rPr>
        <w:t>apps/api/app/services/flexibility_engine.py</w:t>
      </w:r>
      <w:r>
        <w:rPr>
          <w:rFonts w:ascii="TH Sarabun New" w:hAnsi="TH Sarabun New" w:cs="TH Sarabun New" w:eastAsia="TH Sarabun New"/>
          <w:b w:val="0"/>
          <w:sz w:val="28"/>
        </w:rPr>
        <w:t xml:space="preserve"> (228 บรรทัด, MIT-licensed, in-house code)</w:t>
      </w:r>
    </w:p>
    <w:p>
      <w:pPr>
        <w:spacing w:before="200" w:after="40"/>
      </w:pPr>
      <w:r>
        <w:rPr>
          <w:rFonts w:ascii="TH Sarabun New" w:hAnsi="TH Sarabun New" w:cs="TH Sarabun New" w:eastAsia="TH Sarabun New"/>
          <w:b/>
          <w:sz w:val="28"/>
        </w:rPr>
        <w:t>3.1 Input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 w:val="0"/>
          <w:sz w:val="28"/>
        </w:rPr>
        <w:t>ระบบดึงข้อมูล breath session ของผู้ใช้ในช่วง 14 วันย้อนหลัง (default) โดย: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Group readings ที่ห่างกันไม่เกิน 5 นาที เป็น 1 session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แต่ละ session สรุปเป็น peak / mean acetone + context tag (ถ้ามี)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ต้องมีอย่างน้อย 3 sessions ถึงจะคำนวณคะแนน (มิเช่นนั้นจะ return “insufficient data”)</w:t>
      </w:r>
    </w:p>
    <w:p>
      <w:pPr>
        <w:spacing w:before="200" w:after="40"/>
      </w:pPr>
      <w:r>
        <w:rPr>
          <w:rFonts w:ascii="TH Sarabun New" w:hAnsi="TH Sarabun New" w:cs="TH Sarabun New" w:eastAsia="TH Sarabun New"/>
          <w:b/>
          <w:sz w:val="28"/>
        </w:rPr>
        <w:t>3.2 คะแนน 3 มิติ (รวมได้ 0–100)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มิติ</w:t>
            </w:r>
          </w:p>
        </w:tc>
        <w:tc>
          <w:tcPr>
            <w:tcW w:type="dxa" w:w="850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เต็ม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วัดอะไร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หลักการ</w:t>
            </w:r>
          </w:p>
        </w:tc>
      </w:tr>
      <w:tr>
        <w:tc>
          <w:tcPr>
            <w:tcW w:type="dxa" w:w="170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Amplitude</w:t>
            </w:r>
          </w:p>
        </w:tc>
        <w:tc>
          <w:tcPr>
            <w:tcW w:type="dxa" w:w="850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40 pts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ค่ากระจายในหลาย metabolic zone หรือติดโซนเดียว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คนที่ยืดหยุ่นควรผ่านหลายโซน (fed_resting → transitional → fat_oxidation)</w:t>
            </w:r>
          </w:p>
        </w:tc>
      </w:tr>
      <w:tr>
        <w:tc>
          <w:tcPr>
            <w:tcW w:type="dxa" w:w="170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Return Speed</w:t>
            </w:r>
          </w:p>
        </w:tc>
        <w:tc>
          <w:tcPr>
            <w:tcW w:type="dxa" w:w="850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35 pts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ค่ากลับ baseline หลังพีค / สลับสูง-ต่ำได้ไหม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Fed–fast transition kinetics; ratio post_meal/fasting ควรน้อย</w:t>
            </w:r>
          </w:p>
        </w:tc>
      </w:tr>
      <w:tr>
        <w:tc>
          <w:tcPr>
            <w:tcW w:type="dxa" w:w="170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Appropriateness</w:t>
            </w:r>
          </w:p>
        </w:tc>
        <w:tc>
          <w:tcPr>
            <w:tcW w:type="dxa" w:w="850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25 pts</w:t>
            </w:r>
          </w:p>
        </w:tc>
        <w:tc>
          <w:tcPr>
            <w:tcW w:type="dxa" w:w="283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ค่าตรงกับ context ที่ user รายงานไหม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Congruence check: post_meal ควรต่ำ, fasting ควรสูง</w:t>
            </w:r>
          </w:p>
        </w:tc>
      </w:tr>
    </w:tbl>
    <w:p>
      <w:pPr>
        <w:spacing w:before="200" w:after="40"/>
      </w:pPr>
      <w:r>
        <w:rPr>
          <w:rFonts w:ascii="TH Sarabun New" w:hAnsi="TH Sarabun New" w:cs="TH Sarabun New" w:eastAsia="TH Sarabun New"/>
          <w:b/>
          <w:sz w:val="28"/>
        </w:rPr>
        <w:t>3.3 สูตร (pseudo-code)</w:t>
      </w:r>
    </w:p>
    <w:p>
      <w:pPr>
        <w:spacing w:before="80" w:after="120" w:line="276" w:lineRule="auto"/>
        <w:ind w:left="340"/>
        <w:shd w:val="clear" w:color="auto" w:fill="F5F5F5"/>
      </w:pPr>
      <w:r>
        <w:rPr>
          <w:rFonts w:ascii="Consolas" w:hAnsi="Consolas" w:cs="Consolas" w:eastAsia="Consolas"/>
          <w:b w:val="0"/>
          <w:sz w:val="22"/>
        </w:rPr>
        <w:t>def compute_flexibility(sessions, latest_ppm, context_tag):</w:t>
        <w:br/>
        <w:t xml:space="preserve">    if len(sessions) &lt; 3:</w:t>
        <w:br/>
        <w:t xml:space="preserve">        return {"score": 0, "message": "insufficient_data"}</w:t>
        <w:br/>
        <w:br/>
        <w:t xml:space="preserve">    amp   = _amplitude_score(sessions)        # 0-40</w:t>
        <w:br/>
        <w:t xml:space="preserve">    spd   = _return_speed_score(sessions)     # 0-35</w:t>
        <w:br/>
        <w:t xml:space="preserve">    appr  = _appropriateness_score(sessions)  # 0-25</w:t>
        <w:br/>
        <w:t xml:space="preserve">    total = min(100, amp + spd + appr)</w:t>
        <w:br/>
        <w:br/>
        <w:t xml:space="preserve">    return {</w:t>
        <w:br/>
        <w:t xml:space="preserve">        "score": total,</w:t>
        <w:br/>
        <w:t xml:space="preserve">        "breakdown": {"amplitude": amp, "return_speed": spd, "appropriateness": appr},</w:t>
        <w:br/>
        <w:t xml:space="preserve">        "trend": _trend_direction(sessions),   # increasing/decreasing/stable</w:t>
        <w:br/>
        <w:t xml:space="preserve">        "zone": _metabolic_zone(latest_ppm),</w:t>
        <w:br/>
        <w:t xml:space="preserve">        "message_th": _message_th(total),</w:t>
        <w:br/>
        <w:t xml:space="preserve">    }</w:t>
      </w:r>
    </w:p>
    <w:p>
      <w:pPr>
        <w:spacing w:before="200" w:after="40"/>
      </w:pPr>
      <w:r>
        <w:rPr>
          <w:rFonts w:ascii="TH Sarabun New" w:hAnsi="TH Sarabun New" w:cs="TH Sarabun New" w:eastAsia="TH Sarabun New"/>
          <w:b/>
          <w:sz w:val="28"/>
        </w:rPr>
        <w:t>3.4 5 Metabolic Zones ที่ใช้จัดค่า (อ้างอิงงานวิจัย)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โซน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ช่วง</w:t>
            </w:r>
          </w:p>
        </w:tc>
        <w:tc>
          <w:tcPr>
            <w:tcW w:type="dxa" w:w="5386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ความหมายทางสรีรวิทยา</w:t>
            </w:r>
          </w:p>
        </w:tc>
      </w:tr>
      <w:tr>
        <w:tc>
          <w:tcPr>
            <w:tcW w:type="dxa" w:w="198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fed_resting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0 – 2 ppm</w:t>
            </w:r>
          </w:p>
        </w:tc>
        <w:tc>
          <w:tcPr>
            <w:tcW w:type="dxa" w:w="538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Postprandial · glucose oxidation หลัก</w:t>
            </w:r>
          </w:p>
        </w:tc>
      </w:tr>
      <w:tr>
        <w:tc>
          <w:tcPr>
            <w:tcW w:type="dxa" w:w="198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transitional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2 – 8 ppm</w:t>
            </w:r>
          </w:p>
        </w:tc>
        <w:tc>
          <w:tcPr>
            <w:tcW w:type="dxa" w:w="538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Mixed substrate oxidation</w:t>
            </w:r>
          </w:p>
        </w:tc>
      </w:tr>
      <w:tr>
        <w:tc>
          <w:tcPr>
            <w:tcW w:type="dxa" w:w="198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fat_oxidation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8 – 40 ppm</w:t>
            </w:r>
          </w:p>
        </w:tc>
        <w:tc>
          <w:tcPr>
            <w:tcW w:type="dxa" w:w="538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Nutritional ketosis (0.5–3.0 mmol/L blood)</w:t>
            </w:r>
          </w:p>
        </w:tc>
      </w:tr>
      <w:tr>
        <w:tc>
          <w:tcPr>
            <w:tcW w:type="dxa" w:w="198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extended_fast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40 – 75 ppm</w:t>
            </w:r>
          </w:p>
        </w:tc>
        <w:tc>
          <w:tcPr>
            <w:tcW w:type="dxa" w:w="538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Prolonged fasting / therapeutic ketosis</w:t>
            </w:r>
          </w:p>
        </w:tc>
      </w:tr>
      <w:tr>
        <w:tc>
          <w:tcPr>
            <w:tcW w:type="dxa" w:w="198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safety_alert</w:t>
            </w:r>
          </w:p>
        </w:tc>
        <w:tc>
          <w:tcPr>
            <w:tcW w:type="dxa" w:w="1701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≥ 75 ppm</w:t>
            </w:r>
          </w:p>
        </w:tc>
        <w:tc>
          <w:tcPr>
            <w:tcW w:type="dxa" w:w="5386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อาจเข้าใกล้ DKA (ในผู้ป่วยเบาหวาน) — flag ไว้</w:t>
            </w:r>
          </w:p>
        </w:tc>
      </w:tr>
    </w:tbl>
    <w:p>
      <w:pPr>
        <w:spacing w:before="240" w:after="80"/>
      </w:pPr>
      <w:r>
        <w:rPr>
          <w:rFonts w:ascii="TH Sarabun New" w:hAnsi="TH Sarabun New" w:cs="TH Sarabun New" w:eastAsia="TH Sarabun New"/>
          <w:b/>
          <w:sz w:val="32"/>
        </w:rPr>
        <w:t>4. เปรียบเทียบกับ approach ML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ประเด็น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Rule-based (ที่ MetaBreath ใช้)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Supervised ML (RF, XGB, NN)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Dataset ต้องมี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ไม่ต้อง — เขียน rule จากงานวิจัยได้เลย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ต้องมี ≥ 1,000–10,000 labeled samples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Explainability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สูงมาก — เห็นทุก weight/threshold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ต่ำ (black-box) หรือปานกลาง (RF + SHAP)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Cold-start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ใช้ได้ตั้งแต่ user คนแรก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แย่มาก — ต้องมี historical data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Robust ต่อ outlier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สูง (rule จำกัด range)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ปานกลาง — outlier ทำให้ prediction แปลก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Update / tune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แก้ตัวเลขในโค้ด commit เดียว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ต้อง re-train + validate + redeploy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Bias จาก training data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ไม่มี (ไม่ได้ train)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มี — สะท้อน bias ของ dataset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Personalisation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ต่ำ (rule เดียวสำหรับทุกคน)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สูง — เรียนรู้ per-user ได้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Regulatory / audit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ง่าย — logic อ่านได้</w:t>
            </w:r>
          </w:p>
        </w:tc>
        <w:tc>
          <w:tcPr>
            <w:tcW w:type="dxa" w:w="340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ยาก — ต้อง explain black-box</w:t>
            </w:r>
          </w:p>
        </w:tc>
      </w:tr>
    </w:tbl>
    <w:p>
      <w:pPr>
        <w:spacing w:after="80" w:line="288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ในบริบทของ MetaBreath ที่ยังอยู่ระยะ pilot + ต้องอธิบายกับผู้ใช้/แพทย์ + threshold ทางคลินิกมีมาตรฐานอยู่แล้ว → rule-based เป็นตัวเลือกที่เหมาะสมและซื่อสัตย์กับข้อจำกัดของ dataset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sz w:val="32"/>
        </w:rPr>
        <w:t>5. ทั้งระบบ MetaBreath ใช้ AI ตัวไหนบ้าง (context)</w:t>
      </w:r>
    </w:p>
    <w:p>
      <w:pPr>
        <w:spacing w:after="80" w:line="288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เพื่อให้ภาพชัดเจน — Metabolic Flexibility เป็นเพียง 1 ใน 5 องค์ประกอบ AI/analytics ของระบบ ตัวอื่น ๆ เป็น ML จริง: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Layer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ใช้ AI แบบไหน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/>
                <w:color w:val="FFFFFF"/>
                <w:sz w:val="26"/>
              </w:rPr>
              <w:t>ทำหน้าที่อะไร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Signal processing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Rule-based (compensation formula)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Compensate temp/humidity/pressure effect on TGS1820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Per-reading risk classifier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Random Forest + XGBoost (scikit-learn)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จัดค่าเดี่ยว 1 reading → 5-band Anderson (basal → dka_risk)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Long-term trend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LSTM (PyTorch, time-series RNN)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จัดแนวโน้ม 14 sessions → stable / increasing / decreasing / abnormal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Metabolic Flexibility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Rule-based Expert System (in-house)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คะแนน 0–100 จาก 3 มิติ physiology</w:t>
            </w:r>
          </w:p>
        </w:tc>
      </w:tr>
      <w:tr>
        <w:tc>
          <w:tcPr>
            <w:tcW w:type="dxa" w:w="226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Health coach / explanation</w:t>
            </w:r>
          </w:p>
        </w:tc>
        <w:tc>
          <w:tcPr>
            <w:tcW w:type="dxa" w:w="311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Anthropic Claude LLM via MCP tool interface</w:t>
            </w:r>
          </w:p>
        </w:tc>
        <w:tc>
          <w:tcPr>
            <w:tcW w:type="dxa" w:w="3685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สร้างคำอธิบายเป็นภาษาผู้ใช้ + guardrail กรองคำแนะนำที่ไม่ปลอดภัย</w:t>
            </w:r>
          </w:p>
        </w:tc>
      </w:tr>
    </w:tbl>
    <w:p>
      <w:pPr>
        <w:spacing w:after="80" w:line="288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ดังนั้น MetaBreath ไม่ใช่ระบบที่ “ไม่ใช้ AI” — ระบบใช้ AI ครบทั้ง 3 paradigm หลัก: rule-based (Flexibility), classical ML (RF/XGB), และ deep learning (LSTM) + LLM (Claude) แต่ละส่วนถูกเลือกให้เหมาะกับ task นั้น ๆ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sz w:val="32"/>
        </w:rPr>
        <w:t>6. วิธีบรรยายในเอกสาร/report แบบซื่อสัตย์และ professional</w:t>
      </w:r>
    </w:p>
    <w:p>
      <w:pPr>
        <w:spacing w:before="200" w:after="40"/>
      </w:pPr>
      <w:r>
        <w:rPr>
          <w:rFonts w:ascii="TH Sarabun New" w:hAnsi="TH Sarabun New" w:cs="TH Sarabun New" w:eastAsia="TH Sarabun New"/>
          <w:b/>
          <w:sz w:val="28"/>
        </w:rPr>
        <w:t>6.1 ตัวอย่างประโยคภาษาไทย (สำหรับใส่ใน proposal / report)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/>
          <w:sz w:val="28"/>
        </w:rPr>
        <w:t xml:space="preserve">แบบสั้น: </w:t>
      </w:r>
      <w:r>
        <w:rPr>
          <w:rFonts w:ascii="TH Sarabun New" w:hAnsi="TH Sarabun New" w:cs="TH Sarabun New" w:eastAsia="TH Sarabun New"/>
          <w:b w:val="0"/>
          <w:sz w:val="28"/>
        </w:rPr>
        <w:t>“Metabolic Flexibility Score พัฒนาเป็น rule-based expert scoring engine ที่คำนวณจาก 3 มิติทางสรีรวิทยา (Amplitude, Return Speed, Appropriateness) ตาม threshold ที่อ้างอิงจาก งานวิจัย breath acetone และ metabolic flexibility (Anderson 2015; Kelley 2000; Goodpaster &amp; Sparks 2017) โดยเลือกใช้วิธีนี้เพื่อความโปร่งใส (Explainable AI) และเพื่อไม่ต้องพึ่ง large training dataset ในระยะ pilot”</w:t>
      </w:r>
    </w:p>
    <w:p>
      <w:pPr>
        <w:spacing w:after="80" w:line="288" w:lineRule="auto"/>
      </w:pPr>
      <w:r>
        <w:rPr>
          <w:rFonts w:ascii="TH Sarabun New" w:hAnsi="TH Sarabun New" w:cs="TH Sarabun New" w:eastAsia="TH Sarabun New"/>
          <w:b/>
          <w:sz w:val="28"/>
        </w:rPr>
        <w:t xml:space="preserve">แบบยาว: </w:t>
      </w:r>
      <w:r>
        <w:rPr>
          <w:rFonts w:ascii="TH Sarabun New" w:hAnsi="TH Sarabun New" w:cs="TH Sarabun New" w:eastAsia="TH Sarabun New"/>
          <w:b w:val="0"/>
          <w:sz w:val="28"/>
        </w:rPr>
        <w:t>“ระบบใช้ knowledge-based scoring engine ที่ออกแบบขึ้นในทีม ประกอบด้วย 3 sub-scores ที่สะท้อน metabolic flexibility ในเชิงสรีรวิทยา: (i) Amplitude — วัดว่าค่าครอบคลุม หลาย metabolic zone หรือไม่ (0-40 pts); (ii) Return Speed — วัด transition kinetics ระหว่าง fed ↔ fasted state (0-35 pts); (iii) Appropriateness — วัด congruence ระหว่างค่าที่วัดได้กับ context ที่ผู้ใช้รายงาน (0-25 pts) รวมเป็น 0-100 คะแนน วิธีนี้จัดอยู่ในกลุ่ม Rule-based AI / Expert System และให้ค่าตัวเลขที่ อธิบาย traceable ได้ทุกขั้นตอน — เหมาะกับบริบทสุขภาพที่ต้องการ transparency สูงและ ยังไม่มี clinical-grade longitudinal dataset ให้ train supervised ML”</w:t>
      </w:r>
    </w:p>
    <w:p>
      <w:pPr>
        <w:spacing w:before="200" w:after="40"/>
      </w:pPr>
      <w:r>
        <w:rPr>
          <w:rFonts w:ascii="TH Sarabun New" w:hAnsi="TH Sarabun New" w:cs="TH Sarabun New" w:eastAsia="TH Sarabun New"/>
          <w:b/>
          <w:sz w:val="28"/>
        </w:rPr>
        <w:t>6.2 คำถาม–คำตอบที่มักโดนถาม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Q: ใช้ AI ตัวไหน?</w:t>
      </w:r>
    </w:p>
    <w:p>
      <w:pPr>
        <w:spacing w:after="80" w:line="288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A: เป็น Rule-based Expert System (Explainable AI) ไม่ใช่ ML — ตั้งใจเลือกวิธีนี้เพื่อ ให้อธิบายได้ทุกจุด ตรวจสอบทางคลินิกได้ ไม่ต้องรอ dataset ระดับ 10,000+ samples และไม่มี black-box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Q: ทำไมไม่ใช้ neural network / deep learning?</w:t>
      </w:r>
    </w:p>
    <w:p>
      <w:pPr>
        <w:spacing w:after="80" w:line="288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A: จริง ๆ ระบบใช้ LSTM (deep learning, PyTorch) สำหรับ Long-term Trend อยู่แล้ว แต่ Flexibility Score เน้น interpretability ต่อผู้ใช้/แพทย์ + threshold ทาง clinical มี อยู่แล้วในงานวิจัย → ใช้ rule-based ประหยัด + โปร่งใสมากกว่า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Q: แล้วมัน scientific ไหม?</w:t>
      </w:r>
    </w:p>
    <w:p>
      <w:pPr>
        <w:spacing w:after="80" w:line="288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A: Scientific ทั้ง 2 ระดับ — (1) threshold + zone อ้างอิงงานวิจัย peer-reviewed (Anderson 2015 Obesity journal; Kelley 2000 Diabetes; Goodpaster 2017 Cell Metabolism); (2) สูตร score สามารถ audit ทางคณิตศาสตร์ได้ทั้งหมด — ไม่มี “ปาฐกถา magic number” ที่ไม่มีที่มา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Q: จะพัฒนาไปเป็น ML ในอนาคตไหม?</w:t>
      </w:r>
    </w:p>
    <w:p>
      <w:pPr>
        <w:spacing w:after="80" w:line="288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A: มีแผนไว้ — เมื่อ dataset โตพอ (~500 ผู้ใช้ × 30 sessions) สามารถ train personalised ML model เสริมได้ โดยยังคง rule-based เป็น baseline สำหรับ cold-start และ audit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sz w:val="32"/>
        </w:rPr>
        <w:t>7. เอกสารอ้างอิงทางวิชาการ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Anderson JC. (2015). Measuring breath acetone for monitoring fat loss: Review. Obesity 23(12):2327-2334. doi:10.1002/oby.21242 — ที่มาของ 5-zone threshold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Kelley DE, Mandarino LJ. (2000). Fuel selection in human skeletal muscle in insulin resistance. Diabetes 49(5):677-683. — บทความ seminal ของ metabolic flexibility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Goodpaster BH, Sparks LM. (2017). Metabolic Flexibility in Health and Disease. Cell Metabolism 25(5):1027-1036. — modern review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Buchanan BG, Shortliffe EH. (1984). Rule-Based Expert Systems: The MYCIN Experiments of the Stanford Heuristic Programming Project. — reference ของ rule-based AI approach</w:t>
      </w:r>
    </w:p>
    <w:p>
      <w:pPr>
        <w:pStyle w:val="ListBullet"/>
        <w:spacing w:after="40"/>
        <w:ind w:left="567"/>
      </w:pPr>
      <w:r>
        <w:rPr>
          <w:rFonts w:ascii="TH Sarabun New" w:hAnsi="TH Sarabun New" w:cs="TH Sarabun New" w:eastAsia="TH Sarabun New"/>
          <w:b w:val="0"/>
          <w:sz w:val="28"/>
        </w:rPr>
        <w:t>Doshi-Velez F, Kim B. (2017). Towards A Rigorous Science of Interpretable Machine Learning. arXiv:1702.08608 — framework ที่รองรับการเลือก interpretable methods</w:t>
      </w:r>
    </w:p>
    <w:p>
      <w:pPr>
        <w:spacing w:before="240" w:after="80"/>
      </w:pPr>
      <w:r>
        <w:rPr>
          <w:rFonts w:ascii="TH Sarabun New" w:hAnsi="TH Sarabun New" w:cs="TH Sarabun New" w:eastAsia="TH Sarabun New"/>
          <w:b/>
          <w:sz w:val="32"/>
        </w:rPr>
        <w:t>8. Bottom line</w:t>
      </w:r>
    </w:p>
    <w:p>
      <w:pPr>
        <w:spacing w:after="80" w:line="288" w:lineRule="auto"/>
        <w:ind w:firstLine="567"/>
      </w:pPr>
      <w:r>
        <w:rPr>
          <w:rFonts w:ascii="TH Sarabun New" w:hAnsi="TH Sarabun New" w:cs="TH Sarabun New" w:eastAsia="TH Sarabun New"/>
          <w:b w:val="0"/>
          <w:sz w:val="28"/>
        </w:rPr>
        <w:t>Metabolic Flexibility Score คือ Rule-based Expert AI ที่ **ตั้งใจ** ไม่ใช่ ML — เพื่อความโปร่งใส เชื่อถือได้ อธิบายได้ ปลอดภัยกับผู้ใช้ และสอดคล้องกับ standard ของงานวิจัย breath acetone / metabolic flexibility ในปัจจุบัน วิธีนี้อยู่ในกลุ่ม “Explainable AI (XAI)” ที่งานวิจัยยุคหลังผลักดันให้ระบบสุขภาพใช้แทน black-box ML ในบริบทที่ต้อง audit ได้ การ position คะแนนนี้ในเอกสารว่าเป็น **“in-house rule-based scoring engine backed by peer-reviewed clinical thresholds”** จะสื่อได้ตรงและได้เครดิตทั้งทางวิทยาศาสตร์และทาง engineering — ดีกว่าอ้างว่าใช้ ML แล้วโดนถามลึกจนติดขัด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