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288C3">
      <w:pPr>
        <w:jc w:val="both"/>
        <w:rPr>
          <w:rFonts w:hint="eastAsia" w:ascii="Times New Roman" w:hAnsi="Times New Roman" w:cs="Times New Roman"/>
          <w:b/>
          <w:sz w:val="44"/>
          <w:szCs w:val="44"/>
        </w:rPr>
      </w:pPr>
      <w:bookmarkStart w:id="0" w:name="OLE_LINK1"/>
      <w:r>
        <w:rPr>
          <w:rFonts w:hint="eastAsia" w:ascii="Times New Roman" w:hAnsi="Times New Roman" w:cs="Times New Roman"/>
          <w:b/>
          <w:sz w:val="44"/>
          <w:szCs w:val="44"/>
        </w:rPr>
        <w:t>虚假财经新闻与股价冲击：基于信息呈现操纵视角</w:t>
      </w:r>
    </w:p>
    <w:bookmarkEnd w:id="0"/>
    <w:p w14:paraId="49FF5236">
      <w:pPr>
        <w:jc w:val="center"/>
        <w:rPr>
          <w:rFonts w:hint="default" w:ascii="楷体_GB2312" w:hAnsi="Times New Roman" w:eastAsia="楷体_GB2312" w:cs="Times New Roman"/>
          <w:sz w:val="28"/>
          <w:szCs w:val="28"/>
          <w:lang w:val="en-US" w:eastAsia="zh-CN"/>
        </w:rPr>
      </w:pPr>
      <w:r>
        <w:rPr>
          <w:rFonts w:hint="eastAsia" w:ascii="楷体_GB2312" w:hAnsi="Times New Roman" w:eastAsia="楷体_GB2312" w:cs="Times New Roman"/>
          <w:sz w:val="28"/>
          <w:szCs w:val="28"/>
          <w:lang w:val="en-US" w:eastAsia="zh-CN"/>
        </w:rPr>
        <w:t>章 宁</w:t>
      </w:r>
      <w:r>
        <w:rPr>
          <w:rFonts w:hint="eastAsia" w:ascii="楷体_GB2312" w:hAnsi="Times New Roman" w:eastAsia="楷体_GB2312" w:cs="Times New Roman"/>
          <w:sz w:val="28"/>
          <w:szCs w:val="28"/>
        </w:rPr>
        <w:t>，</w:t>
      </w:r>
      <w:r>
        <w:rPr>
          <w:rFonts w:hint="eastAsia" w:ascii="楷体_GB2312" w:hAnsi="Times New Roman" w:eastAsia="楷体_GB2312" w:cs="Times New Roman"/>
          <w:sz w:val="28"/>
          <w:szCs w:val="28"/>
          <w:lang w:val="en-US" w:eastAsia="zh-CN"/>
        </w:rPr>
        <w:t>邓 沛</w:t>
      </w:r>
      <w:r>
        <w:rPr>
          <w:rFonts w:hint="eastAsia" w:ascii="楷体_GB2312" w:hAnsi="Times New Roman" w:eastAsia="楷体_GB2312" w:cs="Times New Roman"/>
          <w:sz w:val="28"/>
          <w:szCs w:val="28"/>
        </w:rPr>
        <w:t>，</w:t>
      </w:r>
      <w:r>
        <w:rPr>
          <w:rFonts w:hint="eastAsia" w:ascii="楷体_GB2312" w:hAnsi="Times New Roman" w:eastAsia="楷体_GB2312" w:cs="Times New Roman"/>
          <w:sz w:val="28"/>
          <w:szCs w:val="28"/>
          <w:lang w:val="en-US" w:eastAsia="zh-CN"/>
        </w:rPr>
        <w:t>顾嘉仪</w:t>
      </w:r>
      <w:r>
        <w:rPr>
          <w:rFonts w:hint="eastAsia" w:ascii="楷体_GB2312" w:eastAsia="楷体_GB2312" w:cs="Times New Roman"/>
          <w:sz w:val="28"/>
          <w:szCs w:val="28"/>
          <w:lang w:val="en-US" w:eastAsia="zh-CN"/>
        </w:rPr>
        <w:t>，刘若水</w:t>
      </w:r>
    </w:p>
    <w:p w14:paraId="617AAC5E">
      <w:pPr>
        <w:jc w:val="center"/>
        <w:rPr>
          <w:rFonts w:hint="eastAsia" w:ascii="宋体" w:hAnsi="宋体" w:cs="Times New Roman"/>
          <w:szCs w:val="21"/>
          <w:lang w:val="en-US" w:eastAsia="zh-CN"/>
        </w:rPr>
      </w:pPr>
      <w:r>
        <w:rPr>
          <w:rFonts w:hint="eastAsia" w:ascii="宋体" w:hAnsi="宋体" w:cs="Times New Roman"/>
          <w:szCs w:val="21"/>
          <w:lang w:val="en-US" w:eastAsia="zh-CN"/>
        </w:rPr>
        <w:t>（中央财经大学信息学院，北京 102206）</w:t>
      </w:r>
    </w:p>
    <w:p w14:paraId="342433BB">
      <w:pPr>
        <w:pStyle w:val="88"/>
        <w:keepNext w:val="0"/>
        <w:keepLines w:val="0"/>
        <w:pageBreakBefore w:val="0"/>
        <w:widowControl w:val="0"/>
        <w:kinsoku/>
        <w:wordWrap/>
        <w:overflowPunct/>
        <w:topLinePunct w:val="0"/>
        <w:autoSpaceDE/>
        <w:autoSpaceDN/>
        <w:bidi w:val="0"/>
        <w:adjustRightInd/>
        <w:snapToGrid/>
        <w:spacing w:line="400" w:lineRule="exact"/>
        <w:ind w:left="317" w:right="317" w:firstLine="422" w:firstLineChars="200"/>
        <w:jc w:val="both"/>
        <w:textAlignment w:val="auto"/>
        <w:rPr>
          <w:rFonts w:ascii="Times New Roman" w:hAnsi="Times New Roman"/>
          <w:color w:val="000000" w:themeColor="text1"/>
          <w14:textFill>
            <w14:solidFill>
              <w14:schemeClr w14:val="tx1"/>
            </w14:solidFill>
          </w14:textFill>
        </w:rPr>
      </w:pPr>
      <w:r>
        <w:rPr>
          <w:rFonts w:hint="eastAsia" w:ascii="仿宋_GB2312" w:hAnsi="Times New Roman" w:eastAsia="仿宋_GB2312" w:cs="Times New Roman"/>
          <w:b/>
          <w:kern w:val="2"/>
          <w:sz w:val="21"/>
          <w:szCs w:val="24"/>
          <w:lang w:val="en-US" w:eastAsia="zh-CN" w:bidi="ar-SA"/>
        </w:rPr>
        <w:t>摘  要：</w:t>
      </w:r>
      <w:bookmarkStart w:id="1" w:name="中文摘要_2"/>
      <w:r>
        <w:rPr>
          <w:rFonts w:hint="eastAsia" w:ascii="仿宋_GB2312" w:hAnsi="Times New Roman" w:eastAsia="仿宋_GB2312" w:cs="Times New Roman"/>
          <w:kern w:val="2"/>
          <w:sz w:val="21"/>
          <w:szCs w:val="24"/>
          <w:lang w:val="en-US" w:eastAsia="zh-CN" w:bidi="ar-SA"/>
        </w:rPr>
        <w:t>先前有关虚假信息对金融市场影响的研究主要关注信息内容和信息数量，忽视了信息呈现这一维度。基于2015-2024年手工收集的独特数据集，本文从信息呈现操纵视角出发，探究了虚假财经新闻对公司股价的冲击效应。进一步，本文构建了一个融合AI生成式大语言模型和机器学习模型的投资者情绪判别模型，研究了投资者情绪在虚假财经新闻影响中的作用机制。研究发现，虚假财经新闻信息呈现操纵与股价冲击显著负相关，它通过加剧投资者产生负面情绪从而对股价造成负面冲击。调节机制分析发现，媒体情绪会缓解信息呈现操纵的负面效应。异质性分析表明，当企业能够及时发布澄清公告、企业性质为国有企业，或监管层严厉打击虚假信息时，信息呈现操纵对股价的负面影响相对有限；而在企业澄清滞后、非国有企业或监管环境宽松的情形下，公司股价受到的负面冲击则显著增强。本文不仅从信息呈现操纵视角拓展了虚假新闻与资本市场反应的相关研究，也为生成式大语言模型应用于投资者情绪测度提供了新的思路。</w:t>
      </w:r>
      <w:bookmarkEnd w:id="1"/>
    </w:p>
    <w:p w14:paraId="7A6C328C">
      <w:pPr>
        <w:keepNext w:val="0"/>
        <w:keepLines w:val="0"/>
        <w:pageBreakBefore w:val="0"/>
        <w:widowControl w:val="0"/>
        <w:kinsoku/>
        <w:wordWrap/>
        <w:overflowPunct/>
        <w:topLinePunct w:val="0"/>
        <w:autoSpaceDE/>
        <w:autoSpaceDN/>
        <w:bidi w:val="0"/>
        <w:adjustRightInd/>
        <w:snapToGrid w:val="0"/>
        <w:spacing w:line="400" w:lineRule="exact"/>
        <w:ind w:left="315" w:leftChars="150" w:right="315" w:rightChars="150" w:firstLine="422" w:firstLineChars="200"/>
        <w:textAlignment w:val="auto"/>
        <w:rPr>
          <w:rStyle w:val="34"/>
          <w:rFonts w:hint="eastAsia" w:ascii="Times New Roman" w:hAnsi="Times New Roman"/>
          <w:color w:val="000000" w:themeColor="text1"/>
          <w:kern w:val="0"/>
          <w:sz w:val="20"/>
          <w:szCs w:val="20"/>
          <w14:textFill>
            <w14:solidFill>
              <w14:schemeClr w14:val="tx1"/>
            </w14:solidFill>
          </w14:textFill>
        </w:rPr>
      </w:pPr>
      <w:r>
        <w:rPr>
          <w:rFonts w:hint="eastAsia" w:ascii="仿宋_GB2312" w:hAnsi="Times New Roman" w:eastAsia="仿宋_GB2312" w:cs="Times New Roman"/>
          <w:b/>
        </w:rPr>
        <w:t>关键词：</w:t>
      </w:r>
      <w:bookmarkStart w:id="2" w:name="中文关键词_2"/>
      <w:r>
        <w:rPr>
          <w:rFonts w:hint="eastAsia" w:ascii="仿宋_GB2312" w:hAnsi="Times New Roman" w:eastAsia="仿宋_GB2312" w:cs="Times New Roman"/>
          <w:lang w:val="en-US" w:eastAsia="zh-CN"/>
        </w:rPr>
        <w:t>财经虚假新闻；生成式大语言模型</w:t>
      </w:r>
      <w:r>
        <w:rPr>
          <w:rFonts w:hint="eastAsia" w:ascii="仿宋_GB2312" w:hAnsi="Times New Roman" w:eastAsia="仿宋_GB2312" w:cs="Times New Roman"/>
        </w:rPr>
        <w:t>；</w:t>
      </w:r>
      <w:r>
        <w:rPr>
          <w:rFonts w:hint="eastAsia" w:ascii="仿宋_GB2312" w:hAnsi="Times New Roman" w:eastAsia="仿宋_GB2312" w:cs="Times New Roman"/>
          <w:lang w:val="en-US" w:eastAsia="zh-CN"/>
        </w:rPr>
        <w:t>投资者情绪</w:t>
      </w:r>
      <w:r>
        <w:rPr>
          <w:rFonts w:hint="eastAsia" w:ascii="仿宋_GB2312" w:hAnsi="Times New Roman" w:eastAsia="仿宋_GB2312" w:cs="Times New Roman"/>
        </w:rPr>
        <w:t>；</w:t>
      </w:r>
      <w:r>
        <w:rPr>
          <w:rFonts w:hint="eastAsia" w:ascii="仿宋_GB2312" w:hAnsi="Times New Roman" w:eastAsia="仿宋_GB2312" w:cs="Times New Roman"/>
          <w:lang w:val="en-US" w:eastAsia="zh-CN"/>
        </w:rPr>
        <w:t>股价冲击</w:t>
      </w:r>
      <w:bookmarkEnd w:id="2"/>
    </w:p>
    <w:p w14:paraId="652E4219">
      <w:pPr>
        <w:spacing w:line="360" w:lineRule="exact"/>
        <w:jc w:val="center"/>
        <w:rPr>
          <w:rFonts w:hint="eastAsia" w:ascii="Times New Roman" w:hAnsi="Times New Roman" w:cs="Times New Roman"/>
          <w:sz w:val="28"/>
          <w:szCs w:val="28"/>
        </w:rPr>
      </w:pPr>
      <w:bookmarkStart w:id="3" w:name="一级标题_2"/>
      <w:r>
        <w:rPr>
          <w:rFonts w:hint="eastAsia" w:ascii="Times New Roman" w:hAnsi="Times New Roman" w:cs="Times New Roman"/>
          <w:sz w:val="28"/>
          <w:szCs w:val="28"/>
        </w:rPr>
        <w:t>Financial Fake News and Stock Price Shocks: Evidence from an Information Presentation Manipulation Perspective</w:t>
      </w:r>
    </w:p>
    <w:p w14:paraId="29246693">
      <w:pPr>
        <w:jc w:val="center"/>
        <w:rPr>
          <w:rFonts w:hint="default" w:ascii="Times New Roman" w:hAnsi="Times New Roman" w:cs="Times New Roman"/>
          <w:lang w:val="en-US" w:eastAsia="zh-CN"/>
        </w:rPr>
      </w:pPr>
      <w:r>
        <w:rPr>
          <w:rFonts w:hint="eastAsia" w:ascii="Times New Roman" w:hAnsi="Times New Roman" w:cs="Times New Roman"/>
          <w:lang w:val="en-US" w:eastAsia="zh-CN"/>
        </w:rPr>
        <w:t>Zhang Ning</w:t>
      </w:r>
      <w:r>
        <w:rPr>
          <w:rFonts w:hint="eastAsia" w:ascii="Times New Roman" w:hAnsi="Times New Roman" w:cs="Times New Roman"/>
        </w:rPr>
        <w:t>，</w:t>
      </w:r>
      <w:r>
        <w:rPr>
          <w:rFonts w:hint="eastAsia" w:ascii="Times New Roman" w:hAnsi="Times New Roman" w:cs="Times New Roman"/>
          <w:lang w:val="en-US" w:eastAsia="zh-CN"/>
        </w:rPr>
        <w:t>Deng</w:t>
      </w:r>
      <w:r>
        <w:rPr>
          <w:rFonts w:hint="eastAsia" w:ascii="Times New Roman" w:hAnsi="Times New Roman" w:cs="Times New Roman"/>
        </w:rPr>
        <w:t xml:space="preserve"> </w:t>
      </w:r>
      <w:r>
        <w:rPr>
          <w:rFonts w:hint="eastAsia" w:ascii="Times New Roman" w:hAnsi="Times New Roman" w:cs="Times New Roman"/>
          <w:lang w:val="en-US" w:eastAsia="zh-CN"/>
        </w:rPr>
        <w:t>Pei</w:t>
      </w:r>
      <w:r>
        <w:rPr>
          <w:rFonts w:hint="eastAsia" w:ascii="Times New Roman" w:hAnsi="Times New Roman" w:cs="Times New Roman"/>
        </w:rPr>
        <w:t>，</w:t>
      </w:r>
      <w:r>
        <w:rPr>
          <w:rFonts w:hint="eastAsia" w:ascii="Times New Roman" w:hAnsi="Times New Roman" w:cs="Times New Roman"/>
          <w:lang w:val="en-US" w:eastAsia="zh-CN"/>
        </w:rPr>
        <w:t>Gu</w:t>
      </w:r>
      <w:r>
        <w:rPr>
          <w:rFonts w:hint="eastAsia" w:ascii="Times New Roman" w:hAnsi="Times New Roman" w:cs="Times New Roman"/>
        </w:rPr>
        <w:t xml:space="preserve"> </w:t>
      </w:r>
      <w:r>
        <w:rPr>
          <w:rFonts w:hint="eastAsia" w:ascii="Times New Roman" w:hAnsi="Times New Roman" w:cs="Times New Roman"/>
          <w:lang w:val="en-US" w:eastAsia="zh-CN"/>
        </w:rPr>
        <w:t>Jiayi</w:t>
      </w:r>
    </w:p>
    <w:p w14:paraId="7B99FB76">
      <w:pPr>
        <w:jc w:val="center"/>
        <w:rPr>
          <w:rFonts w:hint="eastAsia" w:ascii="Times New Roman" w:hAnsi="Times New Roman" w:cs="Times New Roman"/>
        </w:rPr>
      </w:pPr>
      <w:r>
        <w:rPr>
          <w:rFonts w:hint="eastAsia" w:ascii="Times New Roman" w:hAnsi="Times New Roman" w:cs="Times New Roman"/>
        </w:rPr>
        <w:t>(School of Information</w:t>
      </w:r>
      <w:r>
        <w:rPr>
          <w:rFonts w:hint="eastAsia" w:ascii="Times New Roman" w:hAnsi="Times New Roman" w:cs="Times New Roman"/>
          <w:lang w:eastAsia="zh-CN"/>
        </w:rPr>
        <w:t>，</w:t>
      </w:r>
      <w:r>
        <w:rPr>
          <w:rFonts w:hint="eastAsia" w:ascii="Times New Roman" w:hAnsi="Times New Roman" w:cs="Times New Roman"/>
        </w:rPr>
        <w:t>Central University of Finance and Economics</w:t>
      </w:r>
      <w:r>
        <w:rPr>
          <w:rFonts w:hint="eastAsia" w:ascii="Times New Roman" w:hAnsi="Times New Roman" w:cs="Times New Roman"/>
          <w:lang w:eastAsia="zh-CN"/>
        </w:rPr>
        <w:t>，</w:t>
      </w:r>
      <w:r>
        <w:rPr>
          <w:rFonts w:hint="eastAsia" w:ascii="Times New Roman" w:hAnsi="Times New Roman" w:cs="Times New Roman"/>
        </w:rPr>
        <w:t>Beijing 102206</w:t>
      </w:r>
      <w:r>
        <w:rPr>
          <w:rFonts w:hint="eastAsia" w:ascii="Times New Roman" w:hAnsi="Times New Roman" w:cs="Times New Roman"/>
          <w:lang w:eastAsia="zh-CN"/>
        </w:rPr>
        <w:t>，</w:t>
      </w:r>
      <w:r>
        <w:rPr>
          <w:rFonts w:hint="eastAsia" w:ascii="Times New Roman" w:hAnsi="Times New Roman" w:cs="Times New Roman"/>
        </w:rPr>
        <w:t>China)</w:t>
      </w:r>
    </w:p>
    <w:p w14:paraId="63CF1721">
      <w:pPr>
        <w:keepNext w:val="0"/>
        <w:keepLines w:val="0"/>
        <w:pageBreakBefore w:val="0"/>
        <w:widowControl w:val="0"/>
        <w:kinsoku/>
        <w:wordWrap/>
        <w:overflowPunct/>
        <w:topLinePunct w:val="0"/>
        <w:autoSpaceDE/>
        <w:autoSpaceDN/>
        <w:bidi w:val="0"/>
        <w:adjustRightInd/>
        <w:snapToGrid/>
        <w:ind w:left="315" w:leftChars="150" w:right="315" w:rightChars="150" w:firstLine="422" w:firstLineChars="200"/>
        <w:textAlignment w:val="auto"/>
        <w:rPr>
          <w:rFonts w:hint="eastAsia" w:ascii="宋体" w:hAnsi="宋体" w:cs="宋体"/>
          <w:strike w:val="0"/>
          <w:dstrike w:val="0"/>
          <w:color w:val="000000" w:themeColor="text1"/>
          <w:sz w:val="21"/>
          <w:szCs w:val="21"/>
          <w:lang w:val="en-US" w:eastAsia="zh-CN"/>
          <w14:textFill>
            <w14:solidFill>
              <w14:schemeClr w14:val="tx1"/>
            </w14:solidFill>
          </w14:textFill>
        </w:rPr>
      </w:pPr>
      <w:r>
        <w:rPr>
          <w:rFonts w:hint="eastAsia" w:ascii="Times New Roman" w:hAnsi="Times New Roman" w:cs="Times New Roman"/>
          <w:b/>
        </w:rPr>
        <w:t>Abstract:</w:t>
      </w:r>
      <w:r>
        <w:rPr>
          <w:rFonts w:hint="eastAsia" w:ascii="Times New Roman" w:hAnsi="Times New Roman" w:cs="Times New Roman"/>
        </w:rPr>
        <w:t>The rise of social and online media has increased the spread of fake news. However, its negative effects on capital markets have received limited attention. To address this gap, we study how financial fake news affects stock prices. We focus on information presentation manipulation. We use a unique hand-collected dataset from 2015 to 2024. First, we test whether manipulation in the way news is presented affects the stock price response to fake news. Next, we examine the underlying mechanism. For this purpose, we build an investor sentiment classification model. The model combines a generative large language model with a machine learning model. This enables a systematic measurement of investor sentiment. We find consistent evidence that information presentation manipulation is significantly and negatively related to stock price shocks. Mechanism analysis suggests that this relation operates through investor sentiment. Further analysis indicates that media sentiment moderates the negative effects of information presentation manipulation</w:t>
      </w:r>
      <w:r>
        <w:rPr>
          <w:rFonts w:hint="eastAsia" w:cs="Times New Roman"/>
          <w:lang w:val="en-US" w:eastAsia="zh-CN"/>
        </w:rPr>
        <w:t xml:space="preserve">. </w:t>
      </w:r>
      <w:r>
        <w:rPr>
          <w:rFonts w:hint="eastAsia" w:ascii="Times New Roman" w:hAnsi="Times New Roman" w:cs="Times New Roman"/>
        </w:rPr>
        <w:t>We then explore heterogeneity. The negative effect is weaker when firms issue timely clarification announcements. It is also weaker when the information regulatory environment is stricter. It is weaker for state-owned enterprises as well. By contrast, the effect is stronger when clarification is delayed, when regulation is weaker, and for non-state-owned enterprises. Overall, this paper contributes in two ways. It extends research on fake news and market reactions from the perspective of information presentation manipulation. It also provides a new way to measure investor sentiment using generative large language models</w:t>
      </w:r>
      <w:r>
        <w:rPr>
          <w:rFonts w:hint="eastAsia" w:ascii="Times New Roman" w:hAnsi="Times New Roman" w:cs="Times New Roman"/>
          <w:lang w:val="en-US" w:eastAsia="zh-CN"/>
        </w:rPr>
        <w:t>.</w:t>
      </w:r>
    </w:p>
    <w:p w14:paraId="21046594">
      <w:pPr>
        <w:keepNext w:val="0"/>
        <w:keepLines w:val="0"/>
        <w:pageBreakBefore w:val="0"/>
        <w:widowControl w:val="0"/>
        <w:kinsoku/>
        <w:wordWrap/>
        <w:overflowPunct/>
        <w:topLinePunct w:val="0"/>
        <w:autoSpaceDE/>
        <w:autoSpaceDN/>
        <w:bidi w:val="0"/>
        <w:adjustRightInd/>
        <w:snapToGrid/>
        <w:ind w:left="315" w:leftChars="150" w:right="315" w:rightChars="150" w:firstLine="420" w:firstLineChars="200"/>
        <w:textAlignment w:val="auto"/>
        <w:rPr>
          <w:rFonts w:hint="eastAsia" w:ascii="宋体" w:hAnsi="宋体" w:cs="宋体"/>
          <w:strike w:val="0"/>
          <w:dstrike w:val="0"/>
          <w:color w:val="000000" w:themeColor="text1"/>
          <w:sz w:val="21"/>
          <w:szCs w:val="21"/>
          <w:lang w:val="en-US" w:eastAsia="zh-CN"/>
          <w14:textFill>
            <w14:solidFill>
              <w14:schemeClr w14:val="tx1"/>
            </w14:solidFill>
          </w14:textFill>
        </w:rPr>
      </w:pPr>
    </w:p>
    <w:p w14:paraId="627A7382">
      <w:pPr>
        <w:keepNext w:val="0"/>
        <w:keepLines w:val="0"/>
        <w:pageBreakBefore w:val="0"/>
        <w:widowControl w:val="0"/>
        <w:kinsoku/>
        <w:wordWrap/>
        <w:overflowPunct/>
        <w:topLinePunct w:val="0"/>
        <w:autoSpaceDE/>
        <w:autoSpaceDN/>
        <w:bidi w:val="0"/>
        <w:adjustRightInd/>
        <w:snapToGrid/>
        <w:ind w:left="315" w:leftChars="150" w:right="315" w:rightChars="150" w:firstLine="422" w:firstLineChars="200"/>
        <w:textAlignment w:val="auto"/>
        <w:rPr>
          <w:rFonts w:hint="default" w:ascii="宋体" w:hAnsi="宋体" w:cs="宋体"/>
          <w:strike w:val="0"/>
          <w:dstrike w:val="0"/>
          <w:color w:val="000000" w:themeColor="text1"/>
          <w:sz w:val="21"/>
          <w:szCs w:val="21"/>
          <w:lang w:val="en-US" w:eastAsia="zh-CN"/>
          <w14:textFill>
            <w14:solidFill>
              <w14:schemeClr w14:val="tx1"/>
            </w14:solidFill>
          </w14:textFill>
        </w:rPr>
        <w:sectPr>
          <w:endnotePr>
            <w:numFmt w:val="decimal"/>
          </w:endnotePr>
          <w:type w:val="continuous"/>
          <w:pgSz w:w="11906" w:h="16838"/>
          <w:pgMar w:top="1701" w:right="1134" w:bottom="1134" w:left="1134" w:header="992" w:footer="992" w:gutter="0"/>
          <w:pgBorders>
            <w:top w:val="none" w:sz="0" w:space="0"/>
            <w:left w:val="none" w:sz="0" w:space="0"/>
            <w:bottom w:val="none" w:sz="0" w:space="0"/>
            <w:right w:val="none" w:sz="0" w:space="0"/>
          </w:pgBorders>
          <w:cols w:space="720" w:num="1"/>
          <w:titlePg/>
          <w:docGrid w:type="lines" w:linePitch="312" w:charSpace="0"/>
        </w:sectPr>
      </w:pPr>
      <w:r>
        <w:rPr>
          <w:rFonts w:hint="eastAsia" w:ascii="Times New Roman" w:hAnsi="Times New Roman" w:cs="Times New Roman"/>
          <w:b/>
          <w:lang w:val="en-US" w:eastAsia="zh-CN"/>
        </w:rPr>
        <w:t>Key Words:</w:t>
      </w:r>
      <w:r>
        <w:rPr>
          <w:rFonts w:hint="eastAsia" w:ascii="Times New Roman" w:hAnsi="Times New Roman" w:cs="Times New Roman"/>
          <w:lang w:val="en-US" w:eastAsia="zh-CN"/>
        </w:rPr>
        <w:t>Financial Fake News; Generative Large Language Models; Investor Sentiment; Stock Price Shock</w:t>
      </w:r>
    </w:p>
    <w:p w14:paraId="6649DC8B">
      <w:pPr>
        <w:rPr>
          <w:rFonts w:hint="eastAsia" w:ascii="Times New Roman" w:hAnsi="Times New Roman" w:eastAsia="楷体" w:cs="楷体"/>
          <w:sz w:val="28"/>
          <w:szCs w:val="28"/>
        </w:rPr>
        <w:sectPr>
          <w:headerReference r:id="rId5" w:type="first"/>
          <w:footerReference r:id="rId6" w:type="first"/>
          <w:headerReference r:id="rId3" w:type="default"/>
          <w:headerReference r:id="rId4" w:type="even"/>
          <w:endnotePr>
            <w:numFmt w:val="decimal"/>
          </w:endnotePr>
          <w:type w:val="continuous"/>
          <w:pgSz w:w="11906" w:h="16838"/>
          <w:pgMar w:top="1701" w:right="1134" w:bottom="1134" w:left="1134" w:header="992" w:footer="992" w:gutter="0"/>
          <w:pgBorders>
            <w:top w:val="none" w:sz="0" w:space="0"/>
            <w:left w:val="none" w:sz="0" w:space="0"/>
            <w:bottom w:val="none" w:sz="0" w:space="0"/>
            <w:right w:val="none" w:sz="0" w:space="0"/>
          </w:pgBorders>
          <w:cols w:space="720" w:num="1"/>
          <w:titlePg/>
          <w:docGrid w:type="lines" w:linePitch="312" w:charSpace="0"/>
        </w:sectPr>
      </w:pPr>
    </w:p>
    <w:p w14:paraId="08B62C9F">
      <w:pPr>
        <w:outlineLvl w:val="0"/>
        <w:rPr>
          <w:rFonts w:hint="eastAsia" w:ascii="黑体" w:hAnsi="Times New Roman" w:eastAsia="黑体" w:cs="Times New Roman"/>
          <w:sz w:val="28"/>
          <w:szCs w:val="28"/>
        </w:rPr>
      </w:pPr>
      <w:r>
        <w:rPr>
          <w:rFonts w:hint="eastAsia" w:ascii="黑体" w:hAnsi="Times New Roman" w:eastAsia="黑体" w:cs="Times New Roman"/>
          <w:sz w:val="28"/>
          <w:szCs w:val="28"/>
          <w:lang w:val="en-US" w:eastAsia="zh-CN"/>
        </w:rPr>
        <w:t>1</w:t>
      </w:r>
      <w:r>
        <w:rPr>
          <w:rFonts w:hint="eastAsia" w:ascii="黑体" w:hAnsi="Times New Roman" w:eastAsia="黑体" w:cs="Times New Roman"/>
          <w:sz w:val="28"/>
          <w:szCs w:val="28"/>
        </w:rPr>
        <w:t>引  言</w:t>
      </w:r>
      <w:bookmarkEnd w:id="3"/>
    </w:p>
    <w:p w14:paraId="4663BF6E">
      <w:pPr>
        <w:ind w:firstLine="420" w:firstLineChars="200"/>
        <w:rPr>
          <w:rFonts w:hint="eastAsia" w:ascii="Times New Roman" w:hAnsi="Times New Roman" w:cs="Times New Roman"/>
        </w:rPr>
      </w:pPr>
      <w:bookmarkStart w:id="4" w:name="正文段落_6"/>
      <w:r>
        <w:rPr>
          <w:rFonts w:hint="eastAsia" w:ascii="Times New Roman" w:hAnsi="Times New Roman" w:cs="Times New Roman"/>
        </w:rPr>
        <w:t>在社交媒体的普及和数字技术的发展促进信息传播的同时也加剧了虚假信息泛滥，对公众的认知、社会稳定乃至全球经济市场产生负面影响。现有研究发现，在所有类别的信息中，虚假新闻始终要比真实性新闻传播得更远、更快、更深入</w:t>
      </w:r>
      <w:r>
        <w:rPr>
          <w:rFonts w:hint="eastAsia" w:ascii="Times New Roman" w:hAnsi="Times New Roman" w:cs="Times New Roman"/>
          <w:lang w:eastAsia="zh-CN"/>
        </w:rPr>
        <w:t>，</w:t>
      </w:r>
      <w:r>
        <w:rPr>
          <w:rFonts w:hint="eastAsia" w:ascii="Times New Roman" w:hAnsi="Times New Roman" w:cs="Times New Roman"/>
        </w:rPr>
        <w:t>其覆盖面更加广泛，影响范围惊人</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_Ref27654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[1]</w:t>
      </w:r>
      <w:r>
        <w:rPr>
          <w:rFonts w:hint="eastAsia" w:ascii="Times New Roman" w:hAnsi="Times New Roman" w:cs="Times New Roman"/>
          <w:vertAlign w:val="superscript"/>
          <w:lang w:eastAsia="zh-CN"/>
        </w:rPr>
        <w:fldChar w:fldCharType="end"/>
      </w:r>
      <w:r>
        <w:rPr>
          <w:rFonts w:hint="eastAsia" w:ascii="Times New Roman" w:hAnsi="Times New Roman" w:cs="Times New Roman"/>
        </w:rPr>
        <w:t>。资本市场中，虚假新闻干扰了市场投资环境，误导投资者决</w:t>
      </w:r>
      <w:r>
        <w:rPr>
          <w:rFonts w:hint="eastAsia" w:ascii="Times New Roman" w:hAnsi="Times New Roman" w:cs="Times New Roman"/>
          <w:lang w:val="en-US" w:eastAsia="zh-CN"/>
        </w:rPr>
        <w:t>策</w:t>
      </w:r>
      <w:r>
        <w:rPr>
          <w:rFonts w:hint="eastAsia" w:ascii="Times New Roman" w:hAnsi="Times New Roman" w:cs="Times New Roman"/>
          <w:vertAlign w:val="superscript"/>
          <w:lang w:val="en-US" w:eastAsia="zh-CN"/>
        </w:rPr>
        <w:fldChar w:fldCharType="begin"/>
      </w:r>
      <w:r>
        <w:rPr>
          <w:rFonts w:hint="eastAsia" w:ascii="Times New Roman" w:hAnsi="Times New Roman" w:cs="Times New Roman"/>
          <w:vertAlign w:val="superscript"/>
          <w:lang w:val="en-US" w:eastAsia="zh-CN"/>
        </w:rPr>
        <w:instrText xml:space="preserve"> REF _Ref12374 \r \h </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[2]</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rPr>
        <w:t>，加剧了市场波动风险，严重损害了金融市场的信息环境和投资效率</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_Ref12452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[3]</w:t>
      </w:r>
      <w:r>
        <w:rPr>
          <w:rFonts w:hint="eastAsia" w:ascii="Times New Roman" w:hAnsi="Times New Roman" w:cs="Times New Roman"/>
          <w:vertAlign w:val="superscript"/>
          <w:lang w:eastAsia="zh-CN"/>
        </w:rPr>
        <w:fldChar w:fldCharType="end"/>
      </w:r>
      <w:r>
        <w:rPr>
          <w:rFonts w:hint="eastAsia" w:ascii="Times New Roman" w:hAnsi="Times New Roman" w:cs="Times New Roman"/>
        </w:rPr>
        <w:t>。一些国家意识到虚假新闻传播的危害，并将打击虚假新闻作为社交媒体时代的重大议题</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_Ref12488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[4]</w:t>
      </w:r>
      <w:r>
        <w:rPr>
          <w:rFonts w:hint="eastAsia" w:ascii="Times New Roman" w:hAnsi="Times New Roman" w:cs="Times New Roman"/>
          <w:vertAlign w:val="superscript"/>
          <w:lang w:eastAsia="zh-CN"/>
        </w:rPr>
        <w:fldChar w:fldCharType="end"/>
      </w:r>
      <w:r>
        <w:rPr>
          <w:rFonts w:hint="eastAsia" w:ascii="Times New Roman" w:hAnsi="Times New Roman" w:cs="Times New Roman"/>
        </w:rPr>
        <w:t>。例如，美国证券交易委员会（SEC）不断更新其指导原则，以应对金融市场中的信息失真问题。中国股市有着独特的二八定律，即散户投资者占比80%，机构投资者只有20%</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_Ref12521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[5]</w:t>
      </w:r>
      <w:r>
        <w:rPr>
          <w:rFonts w:hint="eastAsia" w:ascii="Times New Roman" w:hAnsi="Times New Roman" w:cs="Times New Roman"/>
          <w:vertAlign w:val="superscript"/>
          <w:lang w:eastAsia="zh-CN"/>
        </w:rPr>
        <w:fldChar w:fldCharType="end"/>
      </w:r>
      <w:r>
        <w:rPr>
          <w:rFonts w:hint="eastAsia" w:ascii="Times New Roman" w:hAnsi="Times New Roman" w:cs="Times New Roman"/>
        </w:rPr>
        <w:t>。散户投资者缺乏金融数据分析素养，其投资决策依赖于市场咨讯和小道信息，这就使得公司面临虚假新闻时，股价往往受到严重冲击。因此，在中国资本市场实现高质量发展背景下要求下，研究探索虚假新闻的股价冲击效应具有重要理论和现实意义。</w:t>
      </w:r>
    </w:p>
    <w:p w14:paraId="17CE4BF9">
      <w:pPr>
        <w:ind w:firstLine="420" w:firstLineChars="200"/>
        <w:rPr>
          <w:rFonts w:hint="eastAsia" w:ascii="Times New Roman" w:hAnsi="Times New Roman" w:cs="Times New Roman"/>
        </w:rPr>
      </w:pPr>
      <w:r>
        <w:rPr>
          <w:rFonts w:hint="eastAsia" w:ascii="Times New Roman" w:hAnsi="Times New Roman" w:cs="Times New Roman"/>
        </w:rPr>
        <w:t>而所谓财经虚假新闻，或称为假新闻，通常指故意和可验证的，并可能误导读者的虚假新闻文章</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_Ref12557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[6]</w:t>
      </w:r>
      <w:r>
        <w:rPr>
          <w:rFonts w:hint="eastAsia" w:ascii="Times New Roman" w:hAnsi="Times New Roman" w:cs="Times New Roman"/>
          <w:vertAlign w:val="superscript"/>
          <w:lang w:eastAsia="zh-CN"/>
        </w:rPr>
        <w:fldChar w:fldCharType="end"/>
      </w:r>
      <w:r>
        <w:rPr>
          <w:rFonts w:hint="eastAsia" w:ascii="Times New Roman" w:hAnsi="Times New Roman" w:cs="Times New Roman"/>
        </w:rPr>
        <w:t>，能够在短时间内影响人们的判断和决策。早期的研究关注政治领域的虚假新闻，比如，</w:t>
      </w:r>
      <w:r>
        <w:rPr>
          <w:rFonts w:hint="eastAsia" w:ascii="Times New Roman" w:hAnsi="Times New Roman" w:cs="Times New Roman"/>
          <w:lang w:val="en-US" w:eastAsia="zh-CN"/>
        </w:rPr>
        <w:t>已有</w:t>
      </w:r>
      <w:r>
        <w:rPr>
          <w:rFonts w:hint="eastAsia" w:ascii="Times New Roman" w:hAnsi="Times New Roman" w:cs="Times New Roman"/>
        </w:rPr>
        <w:t>研究</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_Ref12586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[7]</w:t>
      </w:r>
      <w:r>
        <w:rPr>
          <w:rFonts w:hint="eastAsia" w:ascii="Times New Roman" w:hAnsi="Times New Roman" w:cs="Times New Roman"/>
          <w:vertAlign w:val="superscript"/>
          <w:lang w:eastAsia="zh-CN"/>
        </w:rPr>
        <w:fldChar w:fldCharType="end"/>
      </w:r>
      <w:r>
        <w:rPr>
          <w:rFonts w:hint="eastAsia" w:ascii="Times New Roman" w:hAnsi="Times New Roman" w:cs="Times New Roman"/>
        </w:rPr>
        <w:t>就发现政治虚假新闻的发布往往是为了进行人物宣传或者诋毁他人。随着信息要素在金融市场的重要性愈加显著，少部分学者关注到在金融市场领域相关的虚假新闻影响问题，比如，Clarke等</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_Ref12619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[8]</w:t>
      </w:r>
      <w:r>
        <w:rPr>
          <w:rFonts w:hint="eastAsia" w:ascii="Times New Roman" w:hAnsi="Times New Roman" w:cs="Times New Roman"/>
          <w:vertAlign w:val="superscript"/>
          <w:lang w:eastAsia="zh-CN"/>
        </w:rPr>
        <w:fldChar w:fldCharType="end"/>
      </w:r>
      <w:r>
        <w:rPr>
          <w:rFonts w:hint="eastAsia" w:ascii="Times New Roman" w:hAnsi="Times New Roman" w:cs="Times New Roman"/>
        </w:rPr>
        <w:t>研究了金融市场中的虚假新闻如何吸引投资者关注以及对股票价格的影响。他们发现，假新闻在金融市场中吸引了显著的投资者关注，但投资者对假新闻的反应较小。基于市场操纵和信任的视角，Kogan等</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_Ref12645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[9]</w:t>
      </w:r>
      <w:r>
        <w:rPr>
          <w:rFonts w:hint="eastAsia" w:ascii="Times New Roman" w:hAnsi="Times New Roman" w:cs="Times New Roman"/>
          <w:vertAlign w:val="superscript"/>
          <w:lang w:eastAsia="zh-CN"/>
        </w:rPr>
        <w:fldChar w:fldCharType="end"/>
      </w:r>
      <w:r>
        <w:rPr>
          <w:rFonts w:hint="eastAsia" w:ascii="Times New Roman" w:hAnsi="Times New Roman" w:cs="Times New Roman"/>
        </w:rPr>
        <w:t>研究了上市公司与媒体合谋进行信息操纵，他们就发现公司在股价减持期时会频繁发布大量利好类虚假新闻推高股价以实现财富转移。Alzahrani等</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_Ref12671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[10]</w:t>
      </w:r>
      <w:r>
        <w:rPr>
          <w:rFonts w:hint="eastAsia" w:ascii="Times New Roman" w:hAnsi="Times New Roman" w:cs="Times New Roman"/>
          <w:vertAlign w:val="superscript"/>
          <w:lang w:eastAsia="zh-CN"/>
        </w:rPr>
        <w:fldChar w:fldCharType="end"/>
      </w:r>
      <w:r>
        <w:rPr>
          <w:rFonts w:hint="eastAsia" w:ascii="Times New Roman" w:hAnsi="Times New Roman" w:cs="Times New Roman"/>
        </w:rPr>
        <w:t>从社交媒体谣言信息的情感特征视角出发，结合情感分析、主题建模和机器学习方法，研究了Twitter上谣言信息中与投资意向相关的主题，并进一步探讨了谣言中的情感特征如何影响投资者的投资意向。</w:t>
      </w:r>
    </w:p>
    <w:bookmarkEnd w:id="4"/>
    <w:p w14:paraId="1CB222B1">
      <w:pPr>
        <w:ind w:firstLine="420" w:firstLineChars="200"/>
        <w:rPr>
          <w:rFonts w:hint="eastAsia" w:ascii="Times New Roman" w:hAnsi="Times New Roman" w:cs="Times New Roman"/>
        </w:rPr>
      </w:pPr>
      <w:r>
        <w:rPr>
          <w:rFonts w:hint="eastAsia" w:ascii="Times New Roman" w:hAnsi="Times New Roman" w:cs="Times New Roman"/>
        </w:rPr>
        <w:t>尽管学术界对虚假新闻对于虚假新闻如何影响金融市场进行了一定研究，但仍存在一些不足。其一，国内严重缺乏有关虚假新闻影响金融市场的研究，现有研究主要关注传闻的金融市场影响；其二，现有研究并未明确区分传闻与虚假财经新闻，研究常将不同性质的传闻混为一体，其测度指标难以准确反映“虚假”信息本身的真实效应；其三，现有研究主要关注文本情绪信息，忽视了虚假新闻操纵者可能采用突出显示等信息呈现操纵方式的影响—实践与已有研究表明，信息接收者往往更加关注特别标注信息，采用不同的信息呈现形式能够有效影响用户行为。</w:t>
      </w:r>
    </w:p>
    <w:p w14:paraId="53971FED">
      <w:pPr>
        <w:ind w:firstLine="420" w:firstLineChars="200"/>
        <w:rPr>
          <w:rFonts w:hint="eastAsia" w:ascii="Times New Roman" w:hAnsi="Times New Roman" w:cs="Times New Roman"/>
          <w:lang w:eastAsia="zh-CN"/>
        </w:rPr>
      </w:pPr>
      <w:r>
        <w:rPr>
          <w:rFonts w:hint="eastAsia" w:ascii="Times New Roman" w:hAnsi="Times New Roman" w:cs="Times New Roman"/>
        </w:rPr>
        <w:t>事实上，财经虚假新闻作为信息型操纵手段，其内容呈现</w:t>
      </w:r>
      <w:r>
        <w:rPr>
          <w:rFonts w:hint="eastAsia" w:ascii="Times New Roman" w:hAnsi="Times New Roman" w:cs="Times New Roman"/>
          <w:lang w:val="en-US" w:eastAsia="zh-CN"/>
        </w:rPr>
        <w:t>往往容易</w:t>
      </w:r>
      <w:r>
        <w:rPr>
          <w:rFonts w:hint="eastAsia" w:ascii="Times New Roman" w:hAnsi="Times New Roman" w:cs="Times New Roman"/>
        </w:rPr>
        <w:t>受到发布者操控。Xiao等</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_Ref12717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[11]</w:t>
      </w:r>
      <w:r>
        <w:rPr>
          <w:rFonts w:hint="eastAsia" w:ascii="Times New Roman" w:hAnsi="Times New Roman" w:cs="Times New Roman"/>
          <w:vertAlign w:val="superscript"/>
          <w:lang w:eastAsia="zh-CN"/>
        </w:rPr>
        <w:fldChar w:fldCharType="end"/>
      </w:r>
      <w:r>
        <w:rPr>
          <w:rFonts w:hint="eastAsia" w:ascii="Times New Roman" w:hAnsi="Times New Roman" w:cs="Times New Roman"/>
        </w:rPr>
        <w:t>在信息操纵行为研究中提出，信息操纵可分为内容操纵、呈现操纵和生成操纵三个维度。其中信息呈现操纵通过文本排版、视觉设计等手段，强化或弱化特定信息，影响受众认知。这一理论为理解财经虚假新闻的影响机制提供了新视角：考虑到中小投资者注意力有限且专业知识不足，财经虚假新闻操纵者者可能通过标题突出设计和加粗高亮特定字体等呈现方式来吸引散户投资者的关注，放大虚假新闻的误导性，进而影响股价。基于此，本文试图研究并解答以下问题：财经虚假新闻的信息呈现操纵是否会显著冲击公司股价？其作用机制如何？在不同市场环境和企业行为下，这种影响存在哪些异质性</w:t>
      </w:r>
      <w:r>
        <w:rPr>
          <w:rFonts w:hint="eastAsia" w:ascii="Times New Roman" w:hAnsi="Times New Roman" w:cs="Times New Roman"/>
          <w:lang w:eastAsia="zh-CN"/>
        </w:rPr>
        <w:t>？</w:t>
      </w:r>
    </w:p>
    <w:p w14:paraId="56CD7147">
      <w:pPr>
        <w:ind w:firstLine="420" w:firstLineChars="200"/>
        <w:rPr>
          <w:rFonts w:hint="eastAsia" w:ascii="Times New Roman" w:hAnsi="Times New Roman" w:cs="Times New Roman"/>
          <w:lang w:eastAsia="zh-CN"/>
        </w:rPr>
      </w:pPr>
      <w:r>
        <w:rPr>
          <w:rFonts w:hint="eastAsia" w:ascii="Times New Roman" w:hAnsi="Times New Roman" w:cs="Times New Roman"/>
          <w:lang w:val="en-US" w:eastAsia="zh-CN"/>
        </w:rPr>
        <w:t>为了回答以上问题，本</w:t>
      </w:r>
      <w:r>
        <w:rPr>
          <w:rFonts w:hint="eastAsia" w:ascii="Times New Roman" w:hAnsi="Times New Roman" w:cs="Times New Roman"/>
        </w:rPr>
        <w:t>文通过手工收集构建了一个独特的财经虚假新闻数据集用以研究财经虚假新闻信息呈现操纵于股价冲击效应。我们还通过Python爬虫获取了虚假新闻发布后的相关上市公司的东方财富股吧社交媒体评论用于研究投资者情绪的机制作用。考虑到生成式大语言模型地强大表征能力和自然语言处理处理任务的不凡表现，本文创新性地引入生成式大语言模型进行情绪测度。为了缓解大语言模型的幻觉问题，构建了一个融合模型（</w:t>
      </w:r>
      <w:r>
        <w:rPr>
          <w:rFonts w:hint="eastAsia" w:cs="Times New Roman"/>
          <w:lang w:val="en-US" w:eastAsia="zh-CN"/>
        </w:rPr>
        <w:t>Qwen</w:t>
      </w:r>
      <w:r>
        <w:rPr>
          <w:rFonts w:hint="eastAsia" w:ascii="Times New Roman" w:hAnsi="Times New Roman" w:cs="Times New Roman"/>
        </w:rPr>
        <w:t>-SVM)进行投资者情绪最终测度。不仅如此，本文还探讨</w:t>
      </w:r>
      <w:r>
        <w:rPr>
          <w:rFonts w:hint="eastAsia" w:cs="Times New Roman"/>
          <w:lang w:val="en-US" w:eastAsia="zh-CN"/>
        </w:rPr>
        <w:t>了媒体情绪</w:t>
      </w:r>
      <w:r>
        <w:rPr>
          <w:rFonts w:hint="eastAsia" w:ascii="Times New Roman" w:hAnsi="Times New Roman" w:cs="Times New Roman"/>
        </w:rPr>
        <w:t>在虚假新闻信息呈现操纵影响股价过程中的调节作用，并进一步识别了该效应在不同公司澄清速度、产权性质以及</w:t>
      </w:r>
      <w:r>
        <w:rPr>
          <w:rFonts w:hint="eastAsia" w:cs="Times New Roman"/>
          <w:lang w:val="en-US" w:eastAsia="zh-CN"/>
        </w:rPr>
        <w:t>虚假信息</w:t>
      </w:r>
      <w:r>
        <w:rPr>
          <w:rFonts w:hint="eastAsia" w:ascii="Times New Roman" w:hAnsi="Times New Roman" w:cs="Times New Roman"/>
        </w:rPr>
        <w:t>监管环境下的异质性表现</w:t>
      </w:r>
      <w:r>
        <w:rPr>
          <w:rFonts w:hint="eastAsia" w:ascii="Times New Roman" w:hAnsi="Times New Roman" w:cs="Times New Roman"/>
          <w:lang w:eastAsia="zh-CN"/>
        </w:rPr>
        <w:t>。</w:t>
      </w:r>
    </w:p>
    <w:p w14:paraId="4C3C2FF1">
      <w:pPr>
        <w:ind w:firstLine="420" w:firstLineChars="200"/>
        <w:rPr>
          <w:rFonts w:hint="eastAsia" w:ascii="Times New Roman" w:hAnsi="Times New Roman" w:cs="Times New Roman"/>
        </w:rPr>
      </w:pPr>
      <w:r>
        <w:rPr>
          <w:rFonts w:hint="eastAsia" w:ascii="Times New Roman" w:hAnsi="Times New Roman" w:cs="Times New Roman"/>
        </w:rPr>
        <w:t>本文可能的边际贡献体现在三个方面。第一，本文构建一个独特的虚假财经新闻数据集，并首次基于信息呈现操纵视角，为虚假新闻信息呈现操纵影响上市公司股价提供了经验证据。本文基于2015-2024年A股上市公司虚假财经新闻数据，系统考察了虚假新闻通过信息呈现手段对上市公司股价的冲击效应，为理解虚假信息如何通过传播形式放大负面效应提供了全新经验证据。第二，本文创新性的融合生成式大语言模型和机器学习模型，构建了一个准确的投资者情绪判别模型。一方面，利用大语言模型投资者评论等非结构化数据进行深度语义解析和词向量表示，捕捉细微情绪倾向；另一方面，通过引入机器学习模型对大语言模型的输出进行分类与判别训练，有效缓解了因大语言模型“幻觉”问题所引发的情绪误判，并提升了结果的可复现性。这一测度方法不仅提升了投资者情绪量化的准确性，还为解决生成式大语言模型在金融文本分析中的固有偏差提供了可行路径。第三，本文的研究拓展了虚假新闻与资本市场反应的相关研究，为监管治理与上市公司舆情应对提供了理论依据。本文的研究结论为监管机构治理财经虚假新闻提供了思路，如针对信息呈现操纵的专项监测、差异化监管策略；同时，也为上市公司及时应对虚假新闻提供了经验证据支持，如强调及时发布澄清公告的重要性。</w:t>
      </w:r>
    </w:p>
    <w:p w14:paraId="47C8653E">
      <w:pPr>
        <w:outlineLvl w:val="0"/>
        <w:rPr>
          <w:rFonts w:hint="eastAsia" w:ascii="黑体" w:hAnsi="Times New Roman" w:eastAsia="黑体" w:cs="Times New Roman"/>
          <w:sz w:val="28"/>
          <w:szCs w:val="28"/>
        </w:rPr>
      </w:pPr>
      <w:bookmarkStart w:id="5" w:name="一级标题_4"/>
      <w:r>
        <w:rPr>
          <w:rFonts w:hint="eastAsia" w:ascii="黑体" w:hAnsi="Times New Roman" w:eastAsia="黑体" w:cs="Times New Roman"/>
          <w:sz w:val="28"/>
          <w:szCs w:val="28"/>
          <w:lang w:val="en-US" w:eastAsia="zh-CN"/>
        </w:rPr>
        <w:t>2文献综述</w:t>
      </w:r>
      <w:r>
        <w:rPr>
          <w:rFonts w:hint="eastAsia" w:ascii="黑体" w:hAnsi="Times New Roman" w:eastAsia="黑体" w:cs="Times New Roman"/>
          <w:sz w:val="28"/>
          <w:szCs w:val="28"/>
        </w:rPr>
        <w:t>与研究假设</w:t>
      </w:r>
      <w:bookmarkEnd w:id="5"/>
    </w:p>
    <w:p w14:paraId="23D13CAD">
      <w:pPr>
        <w:pStyle w:val="3"/>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黑体" w:hAnsi="黑体" w:eastAsia="黑体" w:cs="黑体"/>
          <w:sz w:val="24"/>
          <w:szCs w:val="24"/>
          <w:lang w:val="en-US" w:eastAsia="zh-CN"/>
        </w:rPr>
      </w:pPr>
      <w:bookmarkStart w:id="6" w:name="正文段落_10"/>
      <w:r>
        <w:rPr>
          <w:rFonts w:hint="eastAsia" w:ascii="黑体" w:hAnsi="黑体" w:eastAsia="黑体" w:cs="黑体"/>
          <w:sz w:val="24"/>
          <w:szCs w:val="24"/>
          <w:lang w:val="en-US" w:eastAsia="zh-CN"/>
        </w:rPr>
        <w:t>2.1文献综述</w:t>
      </w:r>
    </w:p>
    <w:p w14:paraId="0EF319E2">
      <w:pPr>
        <w:ind w:firstLine="420" w:firstLineChars="200"/>
        <w:rPr>
          <w:rFonts w:hint="eastAsia" w:ascii="Times New Roman" w:hAnsi="Times New Roman" w:cs="Times New Roman"/>
        </w:rPr>
      </w:pPr>
      <w:r>
        <w:rPr>
          <w:rFonts w:hint="eastAsia" w:ascii="Times New Roman" w:hAnsi="Times New Roman" w:cs="Times New Roman"/>
          <w:lang w:val="en-US" w:eastAsia="zh-CN"/>
        </w:rPr>
        <w:t>第一类文献主要围绕虚假新闻研究展开。</w:t>
      </w:r>
      <w:r>
        <w:rPr>
          <w:rFonts w:hint="eastAsia" w:ascii="Times New Roman" w:hAnsi="Times New Roman" w:cs="Times New Roman"/>
        </w:rPr>
        <w:t>当前，虚假新闻已成为影响资本市场稳定的重要“噪音”来源。现有研究围绕虚假新闻的内容和数量特征（如情绪倾向、可信度、假新闻数量）、传播渠道（如社交媒体、传统媒体）及其对股票影响（如异常收益、交易量波动）展开探讨。内容特征层面，Siganos等人</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_Ref12723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[12]</w:t>
      </w:r>
      <w:r>
        <w:rPr>
          <w:rFonts w:hint="eastAsia" w:ascii="Times New Roman" w:hAnsi="Times New Roman" w:cs="Times New Roman"/>
          <w:vertAlign w:val="superscript"/>
          <w:lang w:eastAsia="zh-CN"/>
        </w:rPr>
        <w:fldChar w:fldCharType="end"/>
      </w:r>
      <w:r>
        <w:rPr>
          <w:rFonts w:hint="eastAsia" w:ascii="Times New Roman" w:hAnsi="Times New Roman" w:cs="Times New Roman"/>
        </w:rPr>
        <w:t>关注假新闻的发布数量如何冲击股价，他们研究了特朗普的“假新闻”如何影响美国股票市场回报，发现假新闻的数量与当日美国股市回报呈正相关。Lee等人</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_Ref12756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[13]</w:t>
      </w:r>
      <w:r>
        <w:rPr>
          <w:rFonts w:hint="eastAsia" w:ascii="Times New Roman" w:hAnsi="Times New Roman" w:cs="Times New Roman"/>
          <w:vertAlign w:val="superscript"/>
          <w:lang w:eastAsia="zh-CN"/>
        </w:rPr>
        <w:fldChar w:fldCharType="end"/>
      </w:r>
      <w:r>
        <w:rPr>
          <w:rFonts w:hint="eastAsia" w:ascii="Times New Roman" w:hAnsi="Times New Roman" w:cs="Times New Roman"/>
        </w:rPr>
        <w:t>关注虚假新闻政治动机和新闻文本情感，研究政治动机型虚假信息如何传播并影响股票市场。Ortiz-Serrano等人</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_Ref12789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[14]</w:t>
      </w:r>
      <w:r>
        <w:rPr>
          <w:rFonts w:hint="eastAsia" w:ascii="Times New Roman" w:hAnsi="Times New Roman" w:cs="Times New Roman"/>
          <w:vertAlign w:val="superscript"/>
          <w:lang w:eastAsia="zh-CN"/>
        </w:rPr>
        <w:fldChar w:fldCharType="end"/>
      </w:r>
      <w:r>
        <w:rPr>
          <w:rFonts w:hint="eastAsia" w:ascii="Times New Roman" w:hAnsi="Times New Roman" w:cs="Times New Roman"/>
        </w:rPr>
        <w:t>关注债券发行时的信息操纵和假新闻媒体情绪，研究了巴拿马公司管理层在法国报刊投放假新闻以推高股价并配合即将发行的债券这一历史事件，发现假新闻仅显著提升巴拿马公司股票的特异波动率，却未带来更高预期收益。基于市场操纵和信任的视角，Kogan等人</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_Ref12645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[9]</w:t>
      </w:r>
      <w:r>
        <w:rPr>
          <w:rFonts w:hint="eastAsia" w:ascii="Times New Roman" w:hAnsi="Times New Roman" w:cs="Times New Roman"/>
          <w:vertAlign w:val="superscript"/>
          <w:lang w:eastAsia="zh-CN"/>
        </w:rPr>
        <w:fldChar w:fldCharType="end"/>
      </w:r>
      <w:r>
        <w:rPr>
          <w:rFonts w:hint="eastAsia" w:ascii="Times New Roman" w:hAnsi="Times New Roman" w:cs="Times New Roman"/>
        </w:rPr>
        <w:t>关注假新闻文本的可信度，研究了社交媒体上公司与媒体合谋进行金融虚假新闻操纵的影响。欺诈性虚假新闻对股票交易量和股价有直接的正面影响，并且这种现象在小公司、不透明中的公司更为明显。</w:t>
      </w:r>
    </w:p>
    <w:p w14:paraId="33581D35">
      <w:pPr>
        <w:ind w:firstLine="420" w:firstLineChars="200"/>
        <w:rPr>
          <w:rFonts w:hint="eastAsia" w:ascii="Times New Roman" w:hAnsi="Times New Roman" w:cs="Times New Roman"/>
        </w:rPr>
      </w:pPr>
      <w:r>
        <w:rPr>
          <w:rFonts w:hint="eastAsia" w:ascii="Times New Roman" w:hAnsi="Times New Roman" w:cs="Times New Roman"/>
        </w:rPr>
        <w:t>传播渠道方面，卢锐等人</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_Ref12818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[15]</w:t>
      </w:r>
      <w:r>
        <w:rPr>
          <w:rFonts w:hint="eastAsia" w:ascii="Times New Roman" w:hAnsi="Times New Roman" w:cs="Times New Roman"/>
          <w:vertAlign w:val="superscript"/>
          <w:lang w:eastAsia="zh-CN"/>
        </w:rPr>
        <w:fldChar w:fldCharType="end"/>
      </w:r>
      <w:r>
        <w:rPr>
          <w:rFonts w:hint="eastAsia" w:ascii="Times New Roman" w:hAnsi="Times New Roman" w:cs="Times New Roman"/>
        </w:rPr>
        <w:t>从社交媒体对资本市场信息传播影响的研究视角出发，探讨了社交媒体投资者互动如何加剧公司虚假传闻对股价的冲击。研究发现，社交媒体上的投资者互动通过提高投资者关注和放大投资者情绪对股价造成冲击。Wu等人</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_Ref12857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[16]</w:t>
      </w:r>
      <w:r>
        <w:rPr>
          <w:rFonts w:hint="eastAsia" w:ascii="Times New Roman" w:hAnsi="Times New Roman" w:cs="Times New Roman"/>
          <w:vertAlign w:val="superscript"/>
          <w:lang w:eastAsia="zh-CN"/>
        </w:rPr>
        <w:fldChar w:fldCharType="end"/>
      </w:r>
      <w:r>
        <w:rPr>
          <w:rFonts w:hint="eastAsia" w:ascii="Times New Roman" w:hAnsi="Times New Roman" w:cs="Times New Roman"/>
        </w:rPr>
        <w:t>认为社交媒体在信息传播中存在积极作用，如减少信息不对称和改善公司治理。然而，社交媒体在谣言传播中却在负面影响：即社交媒体活动通过吸引投资者关注扭曲了价格发现，这种影响在谣言澄清后的短期内对于在不同类别谣言都显著影响；而从长期来看，社交媒体活动的影响则不同。阮宏飞等人</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_Ref12864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[17]</w:t>
      </w:r>
      <w:r>
        <w:rPr>
          <w:rFonts w:hint="eastAsia" w:ascii="Times New Roman" w:hAnsi="Times New Roman" w:cs="Times New Roman"/>
          <w:vertAlign w:val="superscript"/>
          <w:lang w:eastAsia="zh-CN"/>
        </w:rPr>
        <w:fldChar w:fldCharType="end"/>
      </w:r>
      <w:r>
        <w:rPr>
          <w:rFonts w:hint="eastAsia" w:ascii="Times New Roman" w:hAnsi="Times New Roman" w:cs="Times New Roman"/>
        </w:rPr>
        <w:t>从信息互动的视角出发，以2011-2017年深圳证券交易所的上市公司为研究样本，探讨了公司与投资者以及社交媒体投资者之间的互动如何影响上市公司传闻的形成。研究发现，公司与投资者之间的高质量互动有助于减少传闻的形成，而投资者之间的高强度互动则可能促进传闻的产生，新闻媒体分歧度在这一过程中起到了加强作用。媒体不仅会产生公司治理效果，也存在媒体报道偏差，媒体会在谣言的传播过程中进行传谣冲击股价，因此，贾明等人</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_Ref12870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[18]</w:t>
      </w:r>
      <w:r>
        <w:rPr>
          <w:rFonts w:hint="eastAsia" w:ascii="Times New Roman" w:hAnsi="Times New Roman" w:cs="Times New Roman"/>
          <w:vertAlign w:val="superscript"/>
          <w:lang w:eastAsia="zh-CN"/>
        </w:rPr>
        <w:fldChar w:fldCharType="end"/>
      </w:r>
      <w:r>
        <w:rPr>
          <w:rFonts w:hint="eastAsia" w:ascii="Times New Roman" w:hAnsi="Times New Roman" w:cs="Times New Roman"/>
        </w:rPr>
        <w:t>从媒体报道偏差的视角出发，以2006-2012年间中国A股上市公司为样本，研究了上市公司发布的澄清公告是否能够以及如何制约媒体的传谣行为都会对澄清公告的澄清质量产生影响。</w:t>
      </w:r>
    </w:p>
    <w:p w14:paraId="6C158784">
      <w:pPr>
        <w:ind w:firstLine="420" w:firstLineChars="200"/>
        <w:rPr>
          <w:rFonts w:hint="eastAsia" w:ascii="Times New Roman" w:hAnsi="Times New Roman" w:cs="Times New Roman"/>
        </w:rPr>
      </w:pPr>
      <w:r>
        <w:rPr>
          <w:rFonts w:hint="eastAsia" w:ascii="Times New Roman" w:hAnsi="Times New Roman" w:cs="Times New Roman"/>
        </w:rPr>
        <w:t>基于文献梳理可知，现有关于虚假新闻对股价冲击的研究，本质上以文本内容情绪和信息传播渠道分析为主，忽视了“信息呈现操纵”这一关键维度。这种忽视导致：第一，无法完整解释虚假新闻影响股价的微观机制（如视觉刺激对情绪的额外强化）；第二，无法提出针对呈现操纵型虚假新闻的有效治理策略；第三，无法回应数字经济时代虚假新闻“视觉化”“格式化”的新趋势（如算法自动高亮虚假关键信息）。基于以上，本文从信息呈现视角出发，研究财经虚假新闻信息呈现操纵是否造成股价冲击。</w:t>
      </w:r>
    </w:p>
    <w:p w14:paraId="67CD09C8">
      <w:pPr>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Times New Roman" w:hAnsi="Times New Roman" w:cs="Times New Roman"/>
          <w:lang w:val="en-US" w:eastAsia="zh-CN"/>
        </w:rPr>
        <w:t>第二类文献主要围绕投资者情绪测度研究展开。</w:t>
      </w:r>
      <w:r>
        <w:rPr>
          <w:rFonts w:hint="eastAsia" w:ascii="Times New Roman" w:hAnsi="Times New Roman" w:cs="Times New Roman"/>
        </w:rPr>
        <w:t>现有文献中，投资者情绪的测度主要包含两种。第一种是使用代理变量度量投资者情绪，即选取换手率、基金赎回指标等代理变量数据来衡量投资者情绪从而进行收益分析。例如，张华平等人</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_Ref12926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[19]</w:t>
      </w:r>
      <w:r>
        <w:rPr>
          <w:rFonts w:hint="eastAsia" w:ascii="Times New Roman" w:hAnsi="Times New Roman" w:cs="Times New Roman"/>
          <w:vertAlign w:val="superscript"/>
          <w:lang w:eastAsia="zh-CN"/>
        </w:rPr>
        <w:fldChar w:fldCharType="end"/>
      </w:r>
      <w:r>
        <w:rPr>
          <w:rFonts w:hint="eastAsia" w:ascii="Times New Roman" w:hAnsi="Times New Roman" w:cs="Times New Roman"/>
        </w:rPr>
        <w:t>研究尾部风险对资本市场效应时，就是用以换手率代理的投资者情绪作为中介机制变量。相较于使用代理变量，主流的研究大多基于文本进行测度，测度方法主要有情感词典法</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_Ref13011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[20]</w:t>
      </w:r>
      <w:r>
        <w:rPr>
          <w:rFonts w:hint="eastAsia" w:ascii="Times New Roman" w:hAnsi="Times New Roman" w:cs="Times New Roman"/>
          <w:vertAlign w:val="superscript"/>
          <w:lang w:eastAsia="zh-CN"/>
        </w:rPr>
        <w:fldChar w:fldCharType="end"/>
      </w:r>
      <w:r>
        <w:rPr>
          <w:rFonts w:hint="eastAsia" w:ascii="Times New Roman" w:hAnsi="Times New Roman" w:cs="Times New Roman"/>
        </w:rPr>
        <w:t>，机器学习方法</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_Ref13037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[21]</w:t>
      </w:r>
      <w:r>
        <w:rPr>
          <w:rFonts w:hint="eastAsia" w:ascii="Times New Roman" w:hAnsi="Times New Roman" w:cs="Times New Roman"/>
          <w:vertAlign w:val="superscript"/>
          <w:lang w:eastAsia="zh-CN"/>
        </w:rPr>
        <w:fldChar w:fldCharType="end"/>
      </w:r>
      <w:r>
        <w:rPr>
          <w:rFonts w:hint="eastAsia" w:ascii="Times New Roman" w:hAnsi="Times New Roman" w:cs="Times New Roman"/>
        </w:rPr>
        <w:t>、深度学习方法</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_Ref13066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[22]</w:t>
      </w:r>
      <w:r>
        <w:rPr>
          <w:rFonts w:hint="eastAsia" w:ascii="Times New Roman" w:hAnsi="Times New Roman" w:cs="Times New Roman"/>
          <w:vertAlign w:val="superscript"/>
          <w:lang w:eastAsia="zh-CN"/>
        </w:rPr>
        <w:fldChar w:fldCharType="end"/>
      </w:r>
      <w:r>
        <w:rPr>
          <w:rFonts w:hint="eastAsia" w:ascii="Times New Roman" w:hAnsi="Times New Roman" w:cs="Times New Roman"/>
        </w:rPr>
        <w:t>等</w:t>
      </w:r>
      <w:r>
        <w:rPr>
          <w:rFonts w:hint="eastAsia" w:ascii="Times New Roman" w:hAnsi="Times New Roman" w:cs="Times New Roman"/>
          <w:lang w:eastAsia="zh-CN"/>
        </w:rPr>
        <w:t>。</w:t>
      </w:r>
      <w:r>
        <w:rPr>
          <w:rFonts w:hint="eastAsia" w:ascii="Times New Roman" w:hAnsi="Times New Roman" w:cs="Times New Roman"/>
        </w:rPr>
        <w:t>情感词典主要依赖于情感词的扩充，需要不断对词典进行丰富才能更为全面的捕捉情绪。例如，姜富伟等人</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_Ref13099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[23]</w:t>
      </w:r>
      <w:r>
        <w:rPr>
          <w:rFonts w:hint="eastAsia" w:ascii="Times New Roman" w:hAnsi="Times New Roman" w:cs="Times New Roman"/>
          <w:vertAlign w:val="superscript"/>
          <w:lang w:eastAsia="zh-CN"/>
        </w:rPr>
        <w:fldChar w:fldCharType="end"/>
      </w:r>
      <w:r>
        <w:rPr>
          <w:rFonts w:hint="eastAsia" w:ascii="Times New Roman" w:hAnsi="Times New Roman" w:cs="Times New Roman"/>
        </w:rPr>
        <w:t>就利用Word2vec方法对情感词典进行扩充。机器学习方法依赖于文本特征算法是否能够有效捕捉文本情绪。例如，Gupta等人</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_Ref13099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[24]</w:t>
      </w:r>
      <w:r>
        <w:rPr>
          <w:rFonts w:hint="eastAsia" w:ascii="Times New Roman" w:hAnsi="Times New Roman" w:cs="Times New Roman"/>
          <w:vertAlign w:val="superscript"/>
          <w:lang w:eastAsia="zh-CN"/>
        </w:rPr>
        <w:fldChar w:fldCharType="end"/>
      </w:r>
      <w:r>
        <w:rPr>
          <w:rFonts w:hint="eastAsia" w:ascii="Times New Roman" w:hAnsi="Times New Roman" w:cs="Times New Roman"/>
        </w:rPr>
        <w:t>将词袋、Bi-gram等文本特征提取方法与逻辑回归、SVM等算法结合，来分析金融在线社区评论中的情绪。</w:t>
      </w:r>
      <w:r>
        <w:rPr>
          <w:rFonts w:hint="eastAsia" w:ascii="Times New Roman" w:hAnsi="Times New Roman" w:cs="Times New Roman"/>
          <w:lang w:val="en-US" w:eastAsia="zh-CN"/>
        </w:rPr>
        <w:t>进</w:t>
      </w:r>
      <w:r>
        <w:rPr>
          <w:rFonts w:hint="eastAsia" w:ascii="Times New Roman" w:hAnsi="Times New Roman" w:cs="Times New Roman"/>
        </w:rPr>
        <w:t>一步，深度学校及技术的不断发展促使研究者们关注利用深度学习模型测度投资者情绪。Yi等人</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_Ref13099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[25]</w:t>
      </w:r>
      <w:r>
        <w:rPr>
          <w:rFonts w:hint="eastAsia" w:ascii="Times New Roman" w:hAnsi="Times New Roman" w:cs="Times New Roman"/>
          <w:vertAlign w:val="superscript"/>
          <w:lang w:eastAsia="zh-CN"/>
        </w:rPr>
        <w:fldChar w:fldCharType="end"/>
      </w:r>
      <w:r>
        <w:rPr>
          <w:rFonts w:hint="eastAsia" w:ascii="Times New Roman" w:hAnsi="Times New Roman" w:cs="Times New Roman"/>
        </w:rPr>
        <w:t>就利用卷积神经网络（CNN）算法进行投资者情绪测度用于股价波动预测。虽然投资者情绪对股价影响效应的相关文献日渐增多，但随着生成式大语言模型的发展，相较于传统深度学习模型，大语言模型具备更强的上下文理解能力与语义表征能力，可通过海量无标注文本预训练捕捉投资者情绪的隐性关联，最新的研究开始探索利用生成式大语言模型进行文本情感测度</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_Ref13099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[26]</w:t>
      </w:r>
      <w:r>
        <w:rPr>
          <w:rFonts w:hint="eastAsia" w:ascii="Times New Roman" w:hAnsi="Times New Roman" w:cs="Times New Roman"/>
          <w:vertAlign w:val="superscript"/>
          <w:lang w:eastAsia="zh-CN"/>
        </w:rPr>
        <w:fldChar w:fldCharType="end"/>
      </w:r>
      <w:r>
        <w:rPr>
          <w:rFonts w:hint="eastAsia" w:ascii="Times New Roman" w:hAnsi="Times New Roman" w:cs="Times New Roman"/>
          <w:lang w:eastAsia="zh-CN"/>
        </w:rPr>
        <w:t>，</w:t>
      </w:r>
      <w:r>
        <w:rPr>
          <w:rFonts w:hint="eastAsia" w:ascii="Times New Roman" w:hAnsi="Times New Roman" w:cs="Times New Roman"/>
          <w:lang w:val="en-US" w:eastAsia="zh-CN"/>
        </w:rPr>
        <w:t>因此，可以预见，</w:t>
      </w:r>
      <w:r>
        <w:rPr>
          <w:rFonts w:hint="eastAsia" w:ascii="Times New Roman" w:hAnsi="Times New Roman" w:cs="Times New Roman"/>
        </w:rPr>
        <w:t>探索利用生成式大语言模型进行投资者情绪分析仍是一个前沿</w:t>
      </w:r>
      <w:r>
        <w:rPr>
          <w:rFonts w:hint="eastAsia" w:ascii="Times New Roman" w:hAnsi="Times New Roman" w:cs="Times New Roman"/>
          <w:lang w:val="en-US" w:eastAsia="zh-CN"/>
        </w:rPr>
        <w:t>议题</w:t>
      </w:r>
      <w:r>
        <w:rPr>
          <w:rFonts w:hint="eastAsia" w:ascii="Times New Roman" w:hAnsi="Times New Roman" w:cs="Times New Roman"/>
        </w:rPr>
        <w:t>。</w:t>
      </w:r>
    </w:p>
    <w:p w14:paraId="6032E549">
      <w:pPr>
        <w:pStyle w:val="3"/>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2.2 研究假设</w:t>
      </w:r>
    </w:p>
    <w:bookmarkEnd w:id="6"/>
    <w:p w14:paraId="7B0C6BFA">
      <w:pPr>
        <w:ind w:firstLine="420" w:firstLineChars="200"/>
        <w:rPr>
          <w:rFonts w:hint="eastAsia" w:ascii="Times New Roman" w:hAnsi="Times New Roman" w:cs="Times New Roman"/>
        </w:rPr>
      </w:pPr>
      <w:bookmarkStart w:id="7" w:name="正文段落_18"/>
      <w:r>
        <w:rPr>
          <w:rFonts w:hint="eastAsia" w:ascii="Times New Roman" w:hAnsi="Times New Roman" w:cs="Times New Roman"/>
        </w:rPr>
        <w:t>信息呈现操纵聚焦信息设计形式的人为干预，通过调整呈现媒介(如文本高亮、动画)与信息组织方式(如导航层级、排序逻辑)，引导用户注意力分配和认知进而影响决策行为。例如，电商平台用“闪烁动画”分散消费者对产品负面信息的关注。Siering</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_Ref13131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[27]</w:t>
      </w:r>
      <w:r>
        <w:rPr>
          <w:rFonts w:hint="eastAsia" w:ascii="Times New Roman" w:hAnsi="Times New Roman" w:cs="Times New Roman"/>
          <w:vertAlign w:val="superscript"/>
          <w:lang w:eastAsia="zh-CN"/>
        </w:rPr>
        <w:fldChar w:fldCharType="end"/>
      </w:r>
      <w:r>
        <w:rPr>
          <w:rFonts w:hint="eastAsia" w:ascii="Times New Roman" w:hAnsi="Times New Roman" w:cs="Times New Roman"/>
        </w:rPr>
        <w:t>在金融市场“拉抬打压”股价操纵研究中，进一步验证信息呈现操纵的独特作用，即信息呈现(如文本高亮)会显著</w:t>
      </w:r>
      <w:r>
        <w:rPr>
          <w:rFonts w:hint="eastAsia" w:cs="Times New Roman"/>
          <w:lang w:val="en-US" w:eastAsia="zh-CN"/>
        </w:rPr>
        <w:t>负向</w:t>
      </w:r>
      <w:r>
        <w:rPr>
          <w:rFonts w:hint="eastAsia" w:ascii="Times New Roman" w:hAnsi="Times New Roman" w:cs="Times New Roman"/>
        </w:rPr>
        <w:t>影响投资者支付意愿。</w:t>
      </w:r>
    </w:p>
    <w:p w14:paraId="3FE87DDD">
      <w:pPr>
        <w:ind w:firstLine="420" w:firstLineChars="200"/>
        <w:rPr>
          <w:rFonts w:hint="eastAsia" w:ascii="Times New Roman" w:hAnsi="Times New Roman" w:cs="Times New Roman"/>
        </w:rPr>
      </w:pPr>
      <w:r>
        <w:rPr>
          <w:rFonts w:hint="eastAsia" w:ascii="Times New Roman" w:hAnsi="Times New Roman" w:cs="Times New Roman"/>
        </w:rPr>
        <w:t>同时，虚假新闻带有故意性和虚假性，发布虚假新闻目的主要是经济动机和意识形态动机</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_Ref12557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[6]</w:t>
      </w:r>
      <w:r>
        <w:rPr>
          <w:rFonts w:hint="eastAsia" w:ascii="Times New Roman" w:hAnsi="Times New Roman" w:cs="Times New Roman"/>
          <w:vertAlign w:val="superscript"/>
          <w:lang w:eastAsia="zh-CN"/>
        </w:rPr>
        <w:fldChar w:fldCharType="end"/>
      </w:r>
      <w:r>
        <w:rPr>
          <w:rFonts w:hint="eastAsia" w:ascii="Times New Roman" w:hAnsi="Times New Roman" w:cs="Times New Roman"/>
        </w:rPr>
        <w:t>。显然，财经虚假新闻往往具有明显的经济动机，这种动机驱使了虚假新闻发布者进行信息操纵，包括进行信息呈现操纵，其主要体现为在信息误导者可能显示突出文本中的某些内容来引导读者关注。有限注意力理论认为，投资者的认知资源有限，视觉呈现元素因其直观性和冲击力，更容易占据投资者的注意力焦点。当虚假新闻通过信息内容呈现操纵手段吸引投资者注意力时，会挤占其对真实信息（如公司财报、官方公告）的关注，导致投资者难以全面甄别信息真伪，进而基于片面视觉信息做出非理性交易决策（如恐慌性抛售），引发股价下跌。视觉元素作为一类关键的信息呈现形式，通过增强信息的感官冲击力与认知误导性，能够独特地放大虚假新闻对金融市场的冲击。基于上述分析，提出本文以下假设：</w:t>
      </w:r>
    </w:p>
    <w:p w14:paraId="17CF7C12">
      <w:pPr>
        <w:ind w:firstLine="420" w:firstLineChars="200"/>
        <w:rPr>
          <w:rFonts w:hint="eastAsia" w:ascii="Times New Roman" w:hAnsi="Times New Roman" w:cs="Times New Roman"/>
        </w:rPr>
      </w:pPr>
      <w:r>
        <w:rPr>
          <w:rFonts w:hint="eastAsia" w:ascii="Times New Roman" w:hAnsi="Times New Roman" w:cs="Times New Roman"/>
        </w:rPr>
        <w:t>H</w:t>
      </w:r>
      <w:r>
        <w:rPr>
          <w:rFonts w:hint="eastAsia" w:ascii="Times New Roman" w:hAnsi="Times New Roman" w:cs="Times New Roman"/>
          <w:lang w:val="en-US" w:eastAsia="zh-CN"/>
        </w:rPr>
        <w:t>1</w:t>
      </w:r>
      <w:r>
        <w:rPr>
          <w:rFonts w:hint="eastAsia" w:ascii="Times New Roman" w:hAnsi="Times New Roman" w:cs="Times New Roman"/>
        </w:rPr>
        <w:t>：</w:t>
      </w:r>
      <w:r>
        <w:rPr>
          <w:rFonts w:hint="eastAsia" w:ascii="Times New Roman" w:hAnsi="Times New Roman" w:cs="Times New Roman"/>
          <w:lang w:val="en-US" w:eastAsia="zh-CN"/>
        </w:rPr>
        <w:t>财经虚</w:t>
      </w:r>
      <w:r>
        <w:rPr>
          <w:rFonts w:hint="eastAsia" w:ascii="Times New Roman" w:hAnsi="Times New Roman" w:cs="Times New Roman"/>
        </w:rPr>
        <w:t>假新闻信息呈现操纵会对上市公司股价产生显著的负面冲击，即操纵程度越高，股价的负面冲击越强。</w:t>
      </w:r>
      <w:bookmarkEnd w:id="7"/>
    </w:p>
    <w:p w14:paraId="3B2BF9CA">
      <w:pPr>
        <w:ind w:firstLine="420" w:firstLineChars="200"/>
        <w:rPr>
          <w:rFonts w:hint="eastAsia" w:ascii="Times New Roman" w:hAnsi="Times New Roman" w:cs="Times New Roman"/>
        </w:rPr>
      </w:pPr>
      <w:bookmarkStart w:id="8" w:name="正文段落_22"/>
      <w:r>
        <w:rPr>
          <w:rFonts w:hint="eastAsia" w:ascii="Times New Roman" w:hAnsi="Times New Roman" w:cs="Times New Roman"/>
        </w:rPr>
        <w:t>行为金融学认为，股票投资是投资者心理运作的过程。然而，投资者并非完全理性的，往往会因为情绪影响而产生非理性决策，对股价造成冲击。中小投资者在我国股市占主导地位，他们缺乏搜集和分析信息的能力，欠缺信息获取的能力,容易受到新闻媒体和市场的影响</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_Ref13161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[28]</w:t>
      </w:r>
      <w:r>
        <w:rPr>
          <w:rFonts w:hint="eastAsia" w:ascii="Times New Roman" w:hAnsi="Times New Roman" w:cs="Times New Roman"/>
          <w:vertAlign w:val="superscript"/>
          <w:lang w:eastAsia="zh-CN"/>
        </w:rPr>
        <w:fldChar w:fldCharType="end"/>
      </w:r>
      <w:r>
        <w:rPr>
          <w:rFonts w:hint="eastAsia" w:ascii="Times New Roman" w:hAnsi="Times New Roman" w:cs="Times New Roman"/>
        </w:rPr>
        <w:t>。比如，丁慧等人</w:t>
      </w:r>
      <w:r>
        <w:rPr>
          <w:rFonts w:hint="eastAsia" w:ascii="Times New Roman" w:hAnsi="Times New Roman" w:cs="Times New Roman"/>
          <w:vertAlign w:val="superscript"/>
          <w:lang w:eastAsia="zh-CN"/>
        </w:rPr>
        <w:fldChar w:fldCharType="begin"/>
      </w:r>
      <w:r>
        <w:rPr>
          <w:rFonts w:hint="eastAsia" w:ascii="Times New Roman" w:hAnsi="Times New Roman" w:cs="Times New Roman"/>
          <w:vertAlign w:val="superscript"/>
          <w:lang w:eastAsia="zh-CN"/>
        </w:rPr>
        <w:instrText xml:space="preserve"> REF _Ref13190 \r \h </w:instrText>
      </w:r>
      <w:r>
        <w:rPr>
          <w:rFonts w:hint="eastAsia" w:ascii="Times New Roman" w:hAnsi="Times New Roman" w:cs="Times New Roman"/>
          <w:vertAlign w:val="superscript"/>
          <w:lang w:eastAsia="zh-CN"/>
        </w:rPr>
        <w:fldChar w:fldCharType="separate"/>
      </w:r>
      <w:r>
        <w:rPr>
          <w:rFonts w:hint="eastAsia" w:ascii="Times New Roman" w:hAnsi="Times New Roman" w:cs="Times New Roman"/>
          <w:vertAlign w:val="superscript"/>
          <w:lang w:eastAsia="zh-CN"/>
        </w:rPr>
        <w:t>[29]</w:t>
      </w:r>
      <w:r>
        <w:rPr>
          <w:rFonts w:hint="eastAsia" w:ascii="Times New Roman" w:hAnsi="Times New Roman" w:cs="Times New Roman"/>
          <w:vertAlign w:val="superscript"/>
          <w:lang w:eastAsia="zh-CN"/>
        </w:rPr>
        <w:fldChar w:fldCharType="end"/>
      </w:r>
      <w:r>
        <w:rPr>
          <w:rFonts w:hint="eastAsia" w:ascii="Times New Roman" w:hAnsi="Times New Roman" w:cs="Times New Roman"/>
        </w:rPr>
        <w:t>就研究发现，投资者情绪分歧会影响股价崩盘。财经虚假新闻加剧了投资者与上市公司之间的信息不对称，这种不对称可能加剧投资和的情绪恐慌，进而对股票价格产生影响。</w:t>
      </w:r>
      <w:bookmarkEnd w:id="8"/>
      <w:bookmarkStart w:id="9" w:name="正文段落_24"/>
      <w:r>
        <w:rPr>
          <w:rFonts w:hint="eastAsia" w:ascii="Times New Roman" w:hAnsi="Times New Roman" w:cs="Times New Roman"/>
        </w:rPr>
        <w:t>基于上述分析，提出本文以下假设：</w:t>
      </w:r>
    </w:p>
    <w:p w14:paraId="21F5E3B6">
      <w:pPr>
        <w:ind w:firstLine="420" w:firstLineChars="200"/>
        <w:rPr>
          <w:rFonts w:hint="eastAsia" w:ascii="Times New Roman" w:hAnsi="Times New Roman" w:cs="Times New Roman"/>
        </w:rPr>
      </w:pPr>
      <w:r>
        <w:rPr>
          <w:rFonts w:hint="eastAsia" w:ascii="Times New Roman" w:hAnsi="Times New Roman" w:cs="Times New Roman"/>
        </w:rPr>
        <w:t>H</w:t>
      </w:r>
      <w:r>
        <w:rPr>
          <w:rFonts w:hint="eastAsia" w:ascii="Times New Roman" w:hAnsi="Times New Roman" w:cs="Times New Roman"/>
          <w:lang w:val="en-US" w:eastAsia="zh-CN"/>
        </w:rPr>
        <w:t>2</w:t>
      </w:r>
      <w:r>
        <w:rPr>
          <w:rFonts w:hint="eastAsia" w:ascii="Times New Roman" w:hAnsi="Times New Roman" w:cs="Times New Roman"/>
        </w:rPr>
        <w:t>：</w:t>
      </w:r>
      <w:r>
        <w:rPr>
          <w:rFonts w:hint="eastAsia" w:ascii="Times New Roman" w:hAnsi="Times New Roman" w:cs="Times New Roman"/>
          <w:lang w:val="en-US" w:eastAsia="zh-CN"/>
        </w:rPr>
        <w:t>财经</w:t>
      </w:r>
      <w:r>
        <w:rPr>
          <w:rFonts w:hint="eastAsia" w:ascii="Times New Roman" w:hAnsi="Times New Roman" w:cs="Times New Roman"/>
        </w:rPr>
        <w:t>虚假新闻信息呈现操纵通过</w:t>
      </w:r>
      <w:r>
        <w:rPr>
          <w:rFonts w:hint="eastAsia" w:ascii="Times New Roman" w:hAnsi="Times New Roman" w:cs="Times New Roman"/>
          <w:lang w:val="en-US" w:eastAsia="zh-CN"/>
        </w:rPr>
        <w:t>催生</w:t>
      </w:r>
      <w:r>
        <w:rPr>
          <w:rFonts w:hint="eastAsia" w:ascii="Times New Roman" w:hAnsi="Times New Roman" w:cs="Times New Roman"/>
        </w:rPr>
        <w:t>投资者</w:t>
      </w:r>
      <w:r>
        <w:rPr>
          <w:rFonts w:hint="eastAsia" w:ascii="Times New Roman" w:hAnsi="Times New Roman" w:cs="Times New Roman"/>
          <w:lang w:val="en-US" w:eastAsia="zh-CN"/>
        </w:rPr>
        <w:t>产生负面</w:t>
      </w:r>
      <w:r>
        <w:rPr>
          <w:rFonts w:hint="eastAsia" w:ascii="Times New Roman" w:hAnsi="Times New Roman" w:cs="Times New Roman"/>
        </w:rPr>
        <w:t>情</w:t>
      </w:r>
      <w:r>
        <w:rPr>
          <w:rFonts w:hint="eastAsia" w:ascii="Times New Roman" w:hAnsi="Times New Roman" w:cs="Times New Roman"/>
          <w:lang w:val="en-US" w:eastAsia="zh-CN"/>
        </w:rPr>
        <w:t>绪</w:t>
      </w:r>
      <w:r>
        <w:rPr>
          <w:rFonts w:hint="eastAsia" w:ascii="Times New Roman" w:hAnsi="Times New Roman" w:cs="Times New Roman"/>
        </w:rPr>
        <w:t>从而对股价产生负面冲击。</w:t>
      </w:r>
      <w:bookmarkEnd w:id="9"/>
    </w:p>
    <w:p w14:paraId="17A0BC32">
      <w:pPr>
        <w:ind w:firstLine="420" w:firstLineChars="200"/>
        <w:rPr>
          <w:rFonts w:hint="eastAsia" w:ascii="Times New Roman" w:hAnsi="Times New Roman" w:cs="Times New Roman"/>
        </w:rPr>
      </w:pPr>
      <w:r>
        <w:rPr>
          <w:rFonts w:hint="eastAsia" w:ascii="Times New Roman" w:hAnsi="Times New Roman" w:cs="Times New Roman"/>
          <w:lang w:val="en-US" w:eastAsia="zh-CN"/>
        </w:rPr>
        <w:t>信息呈现操纵</w:t>
      </w:r>
      <w:r>
        <w:rPr>
          <w:rFonts w:hint="eastAsia" w:ascii="Times New Roman" w:hAnsi="Times New Roman" w:cs="Times New Roman"/>
        </w:rPr>
        <w:t>对股价的负面冲击影响强度可能受到其他关键因素的调节</w:t>
      </w:r>
      <w:bookmarkStart w:id="10" w:name="正文段落_28"/>
      <w:r>
        <w:rPr>
          <w:rFonts w:hint="eastAsia" w:ascii="Times New Roman" w:hAnsi="Times New Roman" w:cs="Times New Roman"/>
          <w:lang w:eastAsia="zh-CN"/>
        </w:rPr>
        <w:t>，</w:t>
      </w:r>
      <w:r>
        <w:rPr>
          <w:rFonts w:hint="eastAsia" w:ascii="Times New Roman" w:hAnsi="Times New Roman" w:cs="Times New Roman"/>
          <w:lang w:val="en-US" w:eastAsia="zh-CN"/>
        </w:rPr>
        <w:t>比如媒体情绪。现有研究发现，积极的媒体情感会对股价产生正面影响</w:t>
      </w:r>
      <w:r>
        <w:rPr>
          <w:rFonts w:hint="eastAsia" w:ascii="Times New Roman" w:hAnsi="Times New Roman" w:cs="Times New Roman"/>
          <w:vertAlign w:val="superscript"/>
          <w:lang w:val="en-US" w:eastAsia="zh-CN"/>
        </w:rPr>
        <w:fldChar w:fldCharType="begin"/>
      </w:r>
      <w:r>
        <w:rPr>
          <w:rFonts w:hint="eastAsia" w:ascii="Times New Roman" w:hAnsi="Times New Roman" w:cs="Times New Roman"/>
          <w:vertAlign w:val="superscript"/>
          <w:lang w:val="en-US" w:eastAsia="zh-CN"/>
        </w:rPr>
        <w:instrText xml:space="preserve"> REF _Ref13213 \r \h </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[30]</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。媒体情绪不仅对股价产生影响，也可能改变投资者预期,加剧羊群效应。比如，Fraiberger等人</w:t>
      </w:r>
      <w:r>
        <w:rPr>
          <w:rFonts w:hint="eastAsia" w:ascii="Times New Roman" w:hAnsi="Times New Roman" w:cs="Times New Roman"/>
          <w:vertAlign w:val="superscript"/>
          <w:lang w:val="en-US" w:eastAsia="zh-CN"/>
        </w:rPr>
        <w:fldChar w:fldCharType="begin"/>
      </w:r>
      <w:r>
        <w:rPr>
          <w:rFonts w:hint="eastAsia" w:ascii="Times New Roman" w:hAnsi="Times New Roman" w:cs="Times New Roman"/>
          <w:vertAlign w:val="superscript"/>
          <w:lang w:val="en-US" w:eastAsia="zh-CN"/>
        </w:rPr>
        <w:instrText xml:space="preserve"> REF _Ref17994 \r \h </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[31]</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就发现媒体情绪会通过改变投资者情绪影响投资者预期，从而对市场波动和投资回报产生显著影响。进一步，LI等人</w:t>
      </w:r>
      <w:r>
        <w:rPr>
          <w:rFonts w:hint="eastAsia" w:ascii="Times New Roman" w:hAnsi="Times New Roman" w:cs="Times New Roman"/>
          <w:vertAlign w:val="superscript"/>
          <w:lang w:val="en-US" w:eastAsia="zh-CN"/>
        </w:rPr>
        <w:fldChar w:fldCharType="begin"/>
      </w:r>
      <w:r>
        <w:rPr>
          <w:rFonts w:hint="eastAsia" w:ascii="Times New Roman" w:hAnsi="Times New Roman" w:cs="Times New Roman"/>
          <w:vertAlign w:val="superscript"/>
          <w:lang w:val="en-US" w:eastAsia="zh-CN"/>
        </w:rPr>
        <w:instrText xml:space="preserve"> REF _Ref13252 \r \h </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[32]</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还研究发现媒体报道情绪会加剧羊群行为的产生。</w:t>
      </w:r>
      <w:r>
        <w:rPr>
          <w:rFonts w:hint="eastAsia" w:ascii="Times New Roman" w:hAnsi="Times New Roman" w:cs="Times New Roman"/>
        </w:rPr>
        <w:t>本文认为，</w:t>
      </w:r>
      <w:r>
        <w:rPr>
          <w:rFonts w:hint="eastAsia" w:ascii="Times New Roman" w:hAnsi="Times New Roman" w:cs="Times New Roman"/>
          <w:lang w:val="en-US" w:eastAsia="zh-CN"/>
        </w:rPr>
        <w:t>考虑到散户投资者为主的投资环境下，虚假信息媒体情绪可能会调节信息呈现操纵对股价的冲击效应</w:t>
      </w:r>
      <w:r>
        <w:rPr>
          <w:rFonts w:hint="eastAsia" w:ascii="Times New Roman" w:hAnsi="Times New Roman" w:cs="Times New Roman"/>
        </w:rPr>
        <w:t>。</w:t>
      </w:r>
      <w:r>
        <w:rPr>
          <w:rFonts w:hint="eastAsia" w:ascii="Times New Roman" w:hAnsi="Times New Roman" w:cs="Times New Roman"/>
          <w:lang w:val="en-US" w:eastAsia="zh-CN"/>
        </w:rPr>
        <w:t>这种调节效应的逻辑在于，当投资者面临信息呈现操纵那个产生认知分歧时，投资者可能会依赖可以直接感受到的媒体情绪。积极的媒体情绪缓解了投资者的信息焦虑，因为投资者往往倾向于相信有利于自己的信息，因此会改变投资预期，从而对股价产生影响。但如果媒体情绪也是消极，那么与信息呈现操纵一起，可能更加加剧股价的负面冲击。</w:t>
      </w:r>
      <w:r>
        <w:rPr>
          <w:rFonts w:hint="eastAsia" w:ascii="Times New Roman" w:hAnsi="Times New Roman" w:cs="Times New Roman"/>
        </w:rPr>
        <w:t>基于上述分析，提出本文以下假设：</w:t>
      </w:r>
      <w:bookmarkEnd w:id="10"/>
    </w:p>
    <w:p w14:paraId="6A9EEA07">
      <w:pPr>
        <w:ind w:firstLine="420" w:firstLineChars="200"/>
        <w:rPr>
          <w:rFonts w:hint="default" w:ascii="Times New Roman" w:hAnsi="Times New Roman" w:cs="Times New Roman"/>
          <w:lang w:val="en-US"/>
        </w:rPr>
      </w:pPr>
      <w:bookmarkStart w:id="11" w:name="正文段落_30"/>
      <w:r>
        <w:rPr>
          <w:rFonts w:hint="eastAsia" w:ascii="Times New Roman" w:hAnsi="Times New Roman" w:cs="Times New Roman"/>
        </w:rPr>
        <w:t>H</w:t>
      </w:r>
      <w:r>
        <w:rPr>
          <w:rFonts w:hint="eastAsia" w:ascii="Times New Roman" w:hAnsi="Times New Roman" w:cs="Times New Roman"/>
          <w:lang w:val="en-US" w:eastAsia="zh-CN"/>
        </w:rPr>
        <w:t>3</w:t>
      </w:r>
      <w:r>
        <w:rPr>
          <w:rFonts w:hint="eastAsia" w:ascii="Times New Roman" w:hAnsi="Times New Roman" w:cs="Times New Roman"/>
        </w:rPr>
        <w:t>：</w:t>
      </w:r>
      <w:r>
        <w:rPr>
          <w:rFonts w:hint="eastAsia" w:ascii="Times New Roman" w:hAnsi="Times New Roman" w:cs="Times New Roman"/>
          <w:lang w:val="en-US" w:eastAsia="zh-CN"/>
        </w:rPr>
        <w:t>媒体情绪能够调节财经</w:t>
      </w:r>
      <w:r>
        <w:rPr>
          <w:rFonts w:hint="eastAsia" w:ascii="Times New Roman" w:hAnsi="Times New Roman" w:cs="Times New Roman"/>
        </w:rPr>
        <w:t>虚假新闻</w:t>
      </w:r>
      <w:r>
        <w:rPr>
          <w:rFonts w:hint="eastAsia" w:ascii="Times New Roman" w:hAnsi="Times New Roman" w:cs="Times New Roman"/>
          <w:lang w:val="en-US" w:eastAsia="zh-CN"/>
        </w:rPr>
        <w:t>信息呈现操纵的影响</w:t>
      </w:r>
      <w:bookmarkEnd w:id="11"/>
      <w:r>
        <w:rPr>
          <w:rFonts w:hint="eastAsia" w:ascii="Times New Roman" w:hAnsi="Times New Roman" w:cs="Times New Roman"/>
          <w:lang w:val="en-US" w:eastAsia="zh-CN"/>
        </w:rPr>
        <w:t>,具体表现为，积极的情绪缓解了信息呈现操纵的负面冲击，消极的媒体情绪则加剧负面冲击。</w:t>
      </w:r>
    </w:p>
    <w:p w14:paraId="1E904910">
      <w:pPr>
        <w:ind w:right="105"/>
        <w:rPr>
          <w:rFonts w:hint="eastAsia" w:ascii="Times New Roman" w:hAnsi="Times New Roman" w:cs="Times New Roman"/>
          <w:sz w:val="28"/>
          <w:szCs w:val="28"/>
          <w:lang w:eastAsia="zh-CN"/>
        </w:rPr>
      </w:pPr>
      <w:bookmarkStart w:id="12" w:name="参考文献_2"/>
      <w:bookmarkStart w:id="53" w:name="_GoBack"/>
      <w:bookmarkEnd w:id="53"/>
      <w:r>
        <w:rPr>
          <w:rFonts w:hint="eastAsia" w:ascii="Times New Roman" w:hAnsi="Times New Roman" w:cs="Times New Roman"/>
          <w:sz w:val="28"/>
          <w:szCs w:val="28"/>
        </w:rPr>
        <w:t>参考文献</w:t>
      </w:r>
      <w:bookmarkEnd w:id="12"/>
      <w:r>
        <w:rPr>
          <w:rFonts w:hint="eastAsia" w:ascii="Times New Roman" w:hAnsi="Times New Roman" w:cs="Times New Roman"/>
          <w:sz w:val="28"/>
          <w:szCs w:val="28"/>
          <w:lang w:eastAsia="zh-CN"/>
        </w:rPr>
        <w:t>：</w:t>
      </w:r>
    </w:p>
    <w:p w14:paraId="21620E14">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13" w:name="_Ref25014"/>
      <w:bookmarkStart w:id="14" w:name="参考文献内容_2"/>
      <w:r>
        <w:rPr>
          <w:rFonts w:hint="eastAsia" w:ascii="宋体" w:hAnsi="宋体" w:eastAsia="宋体" w:cs="宋体"/>
          <w:color w:val="auto"/>
        </w:rPr>
        <w:t>Vosoughi S, Roy D, Aral S. The spread of true and false news online[J]. science, 2018, 359(6380): 1146-1151.</w:t>
      </w:r>
    </w:p>
    <w:p w14:paraId="6978A494">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r>
        <w:rPr>
          <w:rFonts w:hint="eastAsia" w:ascii="宋体" w:hAnsi="宋体" w:eastAsia="宋体" w:cs="宋体"/>
          <w:color w:val="auto"/>
        </w:rPr>
        <w:t>Zhang X, Du Q, Zhang Z. A theory‐driven machine learning system for financial disinformation detection[J]. Production and Operations Management, 2022, 31(8): 3160-3179.</w:t>
      </w:r>
    </w:p>
    <w:p w14:paraId="0FCF4503">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r>
        <w:rPr>
          <w:rFonts w:hint="eastAsia" w:ascii="宋体" w:hAnsi="宋体" w:eastAsia="宋体" w:cs="宋体"/>
          <w:color w:val="auto"/>
        </w:rPr>
        <w:t>Hong Y, Qu B, Yang Z, et al. The contagion of fake news concern and extreme stock market risks during the COVID-19 period[J]. Finance Research Letters, 2023, 58: 104258.</w:t>
      </w:r>
    </w:p>
    <w:p w14:paraId="6C7BF297">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15" w:name="_Ref12488"/>
      <w:r>
        <w:rPr>
          <w:rFonts w:hint="eastAsia" w:ascii="宋体" w:hAnsi="宋体" w:eastAsia="宋体" w:cs="宋体"/>
          <w:color w:val="auto"/>
        </w:rPr>
        <w:t>Wang M, Ye T. Do firms’ social media fake news clarifications mitigate the PEAD anomaly? Evidence from a policy experiment in China[J]. Emerging Markets Finance and Trade, 2023, 59(5): 1281-1299.</w:t>
      </w:r>
      <w:bookmarkEnd w:id="15"/>
    </w:p>
    <w:p w14:paraId="70EDB696">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16" w:name="_Ref12521"/>
      <w:r>
        <w:rPr>
          <w:rFonts w:hint="eastAsia" w:ascii="宋体" w:hAnsi="宋体" w:eastAsia="宋体" w:cs="宋体"/>
          <w:color w:val="auto"/>
        </w:rPr>
        <w:t>杨科,胡楠,田凤平.有限关注、投资者情绪与绿色溢酬——基于融合深度学习技术的动态集成网络定价模型[J].统计研究,2024,41(11):129-141.DOI:10.19343/j.cnki.11-1302/c.2024.11.010.</w:t>
      </w:r>
      <w:bookmarkEnd w:id="16"/>
    </w:p>
    <w:p w14:paraId="64090C6D">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17" w:name="_Ref12557"/>
      <w:r>
        <w:rPr>
          <w:rFonts w:hint="eastAsia" w:ascii="宋体" w:hAnsi="宋体" w:eastAsia="宋体" w:cs="宋体"/>
          <w:color w:val="auto"/>
        </w:rPr>
        <w:t>Tandoc Jr E C, Lim Z W, Ling R. Defining “fake news” A typology of scholarly definitions[J]. Digital journalism, 2018, 6(2): 137-153.</w:t>
      </w:r>
      <w:bookmarkEnd w:id="17"/>
    </w:p>
    <w:p w14:paraId="6D1AB67E">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18" w:name="_Ref12586"/>
      <w:r>
        <w:rPr>
          <w:rFonts w:hint="eastAsia" w:ascii="宋体" w:hAnsi="宋体" w:eastAsia="宋体" w:cs="宋体"/>
          <w:color w:val="auto"/>
        </w:rPr>
        <w:t>Darendeli A, Sun A, Tay W P. The geography of corporate fake news[J]. Plos one, 2024, 19(4): e0301364..</w:t>
      </w:r>
      <w:bookmarkEnd w:id="18"/>
    </w:p>
    <w:p w14:paraId="0DC02774">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19" w:name="_Ref12619"/>
      <w:r>
        <w:rPr>
          <w:rFonts w:hint="eastAsia" w:ascii="宋体" w:hAnsi="宋体" w:eastAsia="宋体" w:cs="宋体"/>
          <w:color w:val="auto"/>
        </w:rPr>
        <w:t>Clarke J, Chen H, Du D, et al. Fake news, investor attention, and market reaction[J]. Information Systems Research, 2020, 32(1): 35-52.</w:t>
      </w:r>
      <w:bookmarkEnd w:id="19"/>
    </w:p>
    <w:p w14:paraId="33F14215">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20" w:name="_Ref12645"/>
      <w:r>
        <w:rPr>
          <w:rFonts w:hint="eastAsia" w:ascii="宋体" w:hAnsi="宋体" w:eastAsia="宋体" w:cs="宋体"/>
          <w:color w:val="auto"/>
        </w:rPr>
        <w:t>Kogan S, Moskowitz T J, Niessner M. Social media and financial news manipulation[J]. Review of Finance, 2023, 27(4): 1229-1268.</w:t>
      </w:r>
      <w:bookmarkEnd w:id="20"/>
    </w:p>
    <w:p w14:paraId="7FA8D4B8">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21" w:name="_Ref12671"/>
      <w:r>
        <w:rPr>
          <w:rFonts w:hint="eastAsia" w:ascii="宋体" w:hAnsi="宋体" w:eastAsia="宋体" w:cs="宋体"/>
          <w:color w:val="auto"/>
        </w:rPr>
        <w:t>Alzahrani A I, Sarsam S M, Al-Samarraie H, et al. Exploring the sentimental features of rumor messages and investors' intentions to invest[J].International Review of Economics &amp; Finance, 2023, 87: 433-444.</w:t>
      </w:r>
      <w:bookmarkEnd w:id="21"/>
    </w:p>
    <w:p w14:paraId="484DBCFA">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22" w:name="_Ref12717"/>
      <w:r>
        <w:rPr>
          <w:rFonts w:hint="eastAsia" w:ascii="宋体" w:hAnsi="宋体" w:eastAsia="宋体" w:cs="宋体"/>
          <w:color w:val="auto"/>
        </w:rPr>
        <w:t>Xiao B, Benbasat I. Product-related deception in e-commerce: A theoretical perspective[J]. Mis Quarterly, 2011: 169-195.</w:t>
      </w:r>
      <w:bookmarkEnd w:id="22"/>
    </w:p>
    <w:p w14:paraId="6F47639B">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23" w:name="_Ref12723"/>
      <w:r>
        <w:rPr>
          <w:rFonts w:hint="eastAsia" w:ascii="宋体" w:hAnsi="宋体" w:eastAsia="宋体" w:cs="宋体"/>
          <w:color w:val="auto"/>
        </w:rPr>
        <w:t>Siganos A. Trump’s fake news and stock market returns[J]. The European Journal of Finance, 2025, 31(4): 508-522.</w:t>
      </w:r>
      <w:bookmarkEnd w:id="23"/>
    </w:p>
    <w:p w14:paraId="54C668F4">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24" w:name="_Ref12756"/>
      <w:r>
        <w:rPr>
          <w:rFonts w:hint="eastAsia" w:ascii="宋体" w:hAnsi="宋体" w:eastAsia="宋体" w:cs="宋体"/>
          <w:color w:val="auto"/>
        </w:rPr>
        <w:t>Lee C C, Chen T H, Yen M F. The dissemination of politically-motivated false information and its Influence on the stock market[J]. Emerging Markets Finance and Trade, 2024, 60(9): 2048-2067.</w:t>
      </w:r>
      <w:bookmarkEnd w:id="24"/>
    </w:p>
    <w:p w14:paraId="4846673F">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25" w:name="_Ref12789"/>
      <w:r>
        <w:rPr>
          <w:rFonts w:hint="eastAsia" w:ascii="宋体" w:hAnsi="宋体" w:eastAsia="宋体" w:cs="宋体"/>
          <w:color w:val="auto"/>
        </w:rPr>
        <w:t>Ortiz-Serrano M Á, Forero-Laverde G. Can managers successfully deceive investors? Media attention and market manipulation during the Panama scandal[J]. European Review of Economic History, 2024, 28(4): 589-619.</w:t>
      </w:r>
      <w:bookmarkEnd w:id="25"/>
    </w:p>
    <w:p w14:paraId="68235E1D">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26" w:name="_Ref12818"/>
      <w:r>
        <w:rPr>
          <w:rFonts w:hint="eastAsia" w:ascii="宋体" w:hAnsi="宋体" w:eastAsia="宋体" w:cs="宋体"/>
          <w:color w:val="auto"/>
        </w:rPr>
        <w:t>卢锐,张亚楠,蔡贵龙.社交媒体、公司传闻与股价冲击——来自东方财富股吧论坛的经验证据[J].会计研究,2023,(04):59-73.</w:t>
      </w:r>
      <w:bookmarkEnd w:id="26"/>
    </w:p>
    <w:p w14:paraId="00695D6B">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27" w:name="_Ref12857"/>
      <w:r>
        <w:rPr>
          <w:rFonts w:hint="eastAsia" w:ascii="宋体" w:hAnsi="宋体" w:eastAsia="宋体" w:cs="宋体"/>
          <w:color w:val="auto"/>
        </w:rPr>
        <w:t>Wu C, Xiong X, Gao Y, et al. Does social media distort price discovery? Evidence from rumor clarifications[J]. Research in International Business and Finance, 2022, 62: 101749.</w:t>
      </w:r>
      <w:bookmarkEnd w:id="27"/>
    </w:p>
    <w:p w14:paraId="4071DCCC">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28" w:name="_Ref12864"/>
      <w:r>
        <w:rPr>
          <w:rFonts w:hint="eastAsia" w:ascii="宋体" w:hAnsi="宋体" w:eastAsia="宋体" w:cs="宋体"/>
          <w:color w:val="auto"/>
        </w:rPr>
        <w:t>阮宏飞,贾明,张喆.信息互动对上市公司传闻治理的影响[J].管理科学,2022,35(03):131-146.</w:t>
      </w:r>
      <w:bookmarkEnd w:id="28"/>
    </w:p>
    <w:p w14:paraId="2B68D3FC">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29" w:name="_Ref12870"/>
      <w:r>
        <w:rPr>
          <w:rFonts w:hint="eastAsia" w:ascii="宋体" w:hAnsi="宋体" w:eastAsia="宋体" w:cs="宋体"/>
          <w:color w:val="auto"/>
        </w:rPr>
        <w:t>贾明,阮宏飞,张喆.公司澄清能制约媒体传谣吗:基于A股上市公司的经验证据[J].管理工程学报,2018,32(02):107-118.DOI:10.13587/j.cnki.jieem.2018.02.012.</w:t>
      </w:r>
      <w:bookmarkEnd w:id="29"/>
    </w:p>
    <w:p w14:paraId="04BF01F4">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30" w:name="_Ref12926"/>
      <w:r>
        <w:rPr>
          <w:rFonts w:hint="eastAsia" w:ascii="宋体" w:hAnsi="宋体" w:eastAsia="宋体" w:cs="宋体"/>
          <w:color w:val="auto"/>
        </w:rPr>
        <w:t>张华平,曹策远.尾部风险对资本市场效应的影响——投资者情绪和信念视角下的中介效应[J].管理学刊,2025,38(05):84-102.DOI:10.19808/j.cnki.41-1408/F.2025.0050.</w:t>
      </w:r>
      <w:bookmarkEnd w:id="30"/>
    </w:p>
    <w:p w14:paraId="05AB5097">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31" w:name="_Ref13011"/>
      <w:r>
        <w:rPr>
          <w:rFonts w:hint="eastAsia" w:ascii="宋体" w:hAnsi="宋体" w:eastAsia="宋体" w:cs="宋体"/>
          <w:color w:val="auto"/>
        </w:rPr>
        <w:t>刘玉玲,赵国龙,邹自然,等.基于情感分析和GAN的股票价格预测方法[J].湖南大学学报(自然科学版),2022,49(10):111-118.DOI:10.16339/j.cnki.hdxbzkb.2022356.</w:t>
      </w:r>
      <w:bookmarkEnd w:id="31"/>
    </w:p>
    <w:p w14:paraId="19BBE40D">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32" w:name="_Ref13037"/>
      <w:r>
        <w:rPr>
          <w:rFonts w:hint="eastAsia" w:ascii="宋体" w:hAnsi="宋体" w:eastAsia="宋体" w:cs="宋体"/>
          <w:color w:val="auto"/>
        </w:rPr>
        <w:t>黄雨婷,宋泽芳,李元.基于文本挖掘的股评情绪效应分析[J].数理统计与管理,2023,42(02):229-242.DOI:10.13860/j.cnki.sltj.20211130-010.</w:t>
      </w:r>
      <w:bookmarkEnd w:id="32"/>
    </w:p>
    <w:p w14:paraId="16581194">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33" w:name="_Ref13066"/>
      <w:r>
        <w:rPr>
          <w:rFonts w:hint="eastAsia" w:ascii="宋体" w:hAnsi="宋体" w:eastAsia="宋体" w:cs="宋体"/>
          <w:color w:val="auto"/>
        </w:rPr>
        <w:t>许雪晨,田侃.一种基于金融文本情感分析的股票指数预测新方法[J].数量经济技术经济研究,2021,38(12):124-145.DOI:10.13653/j.cnki.jqte.2021.12.009.</w:t>
      </w:r>
      <w:bookmarkEnd w:id="33"/>
    </w:p>
    <w:p w14:paraId="6D8BC458">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r>
        <w:rPr>
          <w:rFonts w:hint="eastAsia" w:ascii="宋体" w:hAnsi="宋体" w:eastAsia="宋体" w:cs="宋体"/>
          <w:color w:val="auto"/>
        </w:rPr>
        <w:t>姜富伟,孟令超,唐国豪.媒体文本情绪与股票回报预测[J].经济学(季刊),2021,21(04):1323-1344.DOI:10.13821/j.cnki.ceq.2021.04.10.</w:t>
      </w:r>
    </w:p>
    <w:p w14:paraId="3DE62BF5">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r>
        <w:rPr>
          <w:rFonts w:hint="eastAsia" w:ascii="宋体" w:hAnsi="宋体" w:eastAsia="宋体" w:cs="宋体"/>
          <w:color w:val="auto"/>
        </w:rPr>
        <w:t>Gupta R, Chen M. Sentiment analysis for stock price prediction[C]//2020 IEEE conference on multimedia information processing and retrieval (MIPR). IEEE, 2020: 213-218.</w:t>
      </w:r>
    </w:p>
    <w:p w14:paraId="45581E10">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r>
        <w:rPr>
          <w:rFonts w:hint="eastAsia" w:ascii="宋体" w:hAnsi="宋体" w:eastAsia="宋体" w:cs="宋体"/>
          <w:color w:val="auto"/>
        </w:rPr>
        <w:t>Yi J, Chen J, Zhou M, et al. Analysis of stock market public opinion based on web crawler and deep learning technologies including 1DCNN and LSTM[J]. Arabian Journal for Science and Engineering, 2023, 48(8): 9941-9962.</w:t>
      </w:r>
    </w:p>
    <w:p w14:paraId="77940518">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34" w:name="_Ref13099"/>
      <w:r>
        <w:rPr>
          <w:rFonts w:hint="eastAsia" w:ascii="宋体" w:hAnsi="宋体" w:eastAsia="宋体" w:cs="宋体"/>
          <w:color w:val="auto"/>
        </w:rPr>
        <w:t>赵宣凯,宝恩德尔,左从江,等.大语言模型在经济金融领域的应用——研究评述、学术应用及未来展望[J].金融评论,2025,17(01):69-93+156-157.</w:t>
      </w:r>
      <w:bookmarkEnd w:id="34"/>
    </w:p>
    <w:p w14:paraId="038C2367">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35" w:name="_Ref13131"/>
      <w:r>
        <w:rPr>
          <w:rFonts w:hint="eastAsia" w:ascii="宋体" w:hAnsi="宋体" w:eastAsia="宋体" w:cs="宋体"/>
          <w:color w:val="auto"/>
        </w:rPr>
        <w:t>Siering M. The economics of stock touting during Internet‐based pump and dump campaigns[J]. Information Systems Journal, 2019, 29(2): 456-483.</w:t>
      </w:r>
      <w:bookmarkEnd w:id="35"/>
    </w:p>
    <w:p w14:paraId="04CF00AC">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36" w:name="_Ref13161"/>
      <w:r>
        <w:rPr>
          <w:rFonts w:hint="eastAsia" w:ascii="宋体" w:hAnsi="宋体" w:eastAsia="宋体" w:cs="宋体"/>
          <w:color w:val="auto"/>
        </w:rPr>
        <w:t>廖明情,蔡晓仪,邓路.意见分歧与机构投资者持股——基于舆情差异的视角[J].金融评论,2023,15(06):102-121+124.</w:t>
      </w:r>
      <w:bookmarkEnd w:id="36"/>
    </w:p>
    <w:p w14:paraId="57F301E7">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37" w:name="_Ref13190"/>
      <w:r>
        <w:rPr>
          <w:rFonts w:hint="eastAsia" w:ascii="宋体" w:hAnsi="宋体" w:eastAsia="宋体" w:cs="宋体"/>
          <w:color w:val="auto"/>
        </w:rPr>
        <w:t>丁慧,吕长江,陈运佳.投资者信息能力:意见分歧与股价崩盘风险——来自社交媒体“上证e互动”的证据[J].管理世界,2018,34(09):161-171.DOI:10.19744/j.cnki.11-1235/f.2018.09.013.</w:t>
      </w:r>
      <w:bookmarkEnd w:id="37"/>
    </w:p>
    <w:p w14:paraId="6E4466DF">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38" w:name="_Ref13213"/>
      <w:r>
        <w:rPr>
          <w:rFonts w:hint="eastAsia" w:ascii="宋体" w:hAnsi="宋体" w:eastAsia="宋体" w:cs="宋体"/>
          <w:color w:val="auto"/>
        </w:rPr>
        <w:t>史青春,周静婷.市场传闻、澄清公告与股价波动[J].现代财经(天津财经大学学报),2015,35(11):22-36.DOI:10.19559/j.cnki.12-1387.2015.11.003.</w:t>
      </w:r>
      <w:bookmarkEnd w:id="38"/>
    </w:p>
    <w:p w14:paraId="1B1CDDDE">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39" w:name="_Ref17994"/>
      <w:r>
        <w:rPr>
          <w:rFonts w:hint="eastAsia" w:ascii="宋体" w:hAnsi="宋体" w:eastAsia="宋体" w:cs="宋体"/>
          <w:color w:val="auto"/>
        </w:rPr>
        <w:t>Fraiberger S P, Lee D, Puy D, et al. Media sentiment and international asset prices[J]. Journal of international economics, 2021, 133: 103526.</w:t>
      </w:r>
      <w:bookmarkEnd w:id="39"/>
    </w:p>
    <w:p w14:paraId="57436A8F">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40" w:name="_Ref13252"/>
      <w:r>
        <w:rPr>
          <w:rFonts w:hint="eastAsia" w:ascii="宋体" w:hAnsi="宋体" w:eastAsia="宋体" w:cs="宋体"/>
          <w:color w:val="auto"/>
        </w:rPr>
        <w:t>Li T, Chen H, Liu W, et al. Understanding the role of social media sentiment in identifying irrational herding behavior in the stock market[J]. International Review of Economics &amp; Finance, 2023, 87: 163-179.</w:t>
      </w:r>
      <w:bookmarkEnd w:id="40"/>
    </w:p>
    <w:p w14:paraId="5CF31292">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41" w:name="_Ref13285"/>
      <w:r>
        <w:rPr>
          <w:rFonts w:hint="eastAsia" w:ascii="宋体" w:hAnsi="宋体" w:eastAsia="宋体" w:cs="宋体"/>
          <w:color w:val="auto"/>
        </w:rPr>
        <w:t>范晓敏,李元旭,游家兴.企业声誉：木秀于林，风必摧之?——基于市场传闻及澄清的经验证据[J].系统管理学报,2022,31(05):1000-1017.</w:t>
      </w:r>
      <w:bookmarkEnd w:id="41"/>
    </w:p>
    <w:p w14:paraId="19718278">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42" w:name="_Ref13353"/>
      <w:r>
        <w:rPr>
          <w:rFonts w:hint="eastAsia" w:ascii="宋体" w:hAnsi="宋体" w:eastAsia="宋体" w:cs="宋体"/>
          <w:color w:val="auto"/>
        </w:rPr>
        <w:t>尹海员,杨庆松.基于Bi-LSTM模型挖掘的股吧投资者情绪对股价泡沫的影响[J].管理学报,2022,19(12):1874-1885.</w:t>
      </w:r>
      <w:bookmarkEnd w:id="42"/>
    </w:p>
    <w:p w14:paraId="7A43DFE1">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43" w:name="_Ref13376"/>
      <w:r>
        <w:rPr>
          <w:rFonts w:hint="eastAsia" w:ascii="宋体" w:hAnsi="宋体" w:eastAsia="宋体" w:cs="宋体"/>
          <w:color w:val="auto"/>
        </w:rPr>
        <w:t>尹海员,王晓晓.投资者情绪是否会影响股票定价效率?——来自股票社区的文本证据[J].北京联合大学学报(人文社会科学版),2024,22(03):96-111.DOI:10.16255/j.cnki.11-5117c.2024.0031.</w:t>
      </w:r>
      <w:bookmarkEnd w:id="43"/>
    </w:p>
    <w:p w14:paraId="2282E0F3">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44" w:name="_Ref6629"/>
      <w:bookmarkStart w:id="45" w:name="_Ref13471"/>
      <w:r>
        <w:rPr>
          <w:rFonts w:hint="eastAsia" w:ascii="宋体" w:hAnsi="宋体" w:eastAsia="宋体" w:cs="宋体"/>
          <w:color w:val="auto"/>
        </w:rPr>
        <w:t>伊志宏,周子涵,陈欣.叙事的力量：管理层策略性披露与投资者情绪[J].经济理论与经济管理,2025,45(10):98-115.</w:t>
      </w:r>
      <w:bookmarkEnd w:id="44"/>
    </w:p>
    <w:p w14:paraId="368CA9C2">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46" w:name="_Ref7011"/>
      <w:r>
        <w:rPr>
          <w:rFonts w:hint="eastAsia" w:ascii="宋体" w:hAnsi="宋体" w:eastAsia="宋体" w:cs="宋体"/>
          <w:color w:val="auto"/>
        </w:rPr>
        <w:t>Fan M X, Wu H, Ying S X, et al. Uneasy lies the head that wears a crown: Firm network status and market response to negative rumors[J]. Pacific-Basin Finance Journal, 2023, 82: 102162.</w:t>
      </w:r>
      <w:bookmarkEnd w:id="45"/>
      <w:bookmarkEnd w:id="46"/>
    </w:p>
    <w:p w14:paraId="7D5966D3">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47" w:name="_Ref13520"/>
      <w:r>
        <w:rPr>
          <w:rFonts w:hint="eastAsia" w:ascii="宋体" w:hAnsi="宋体" w:eastAsia="宋体" w:cs="宋体"/>
          <w:color w:val="auto"/>
        </w:rPr>
        <w:t>许荣,田文涛,邴涛.险资持股能够抑制股票市场操纵吗？[J].证券市场导报,2025,(11):57-68.</w:t>
      </w:r>
      <w:bookmarkEnd w:id="47"/>
    </w:p>
    <w:p w14:paraId="190C0760">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48" w:name="_Ref13549"/>
      <w:r>
        <w:rPr>
          <w:rFonts w:hint="eastAsia" w:ascii="宋体" w:hAnsi="宋体" w:eastAsia="宋体" w:cs="宋体"/>
          <w:color w:val="auto"/>
        </w:rPr>
        <w:t>陆沁晔,陈昊.媒体报道、投资者情绪与股价波动[J].财经问题研究,2021,(03):60-67.DOI:10.19654/j.cnki.cjwtyj.2021.03.007.</w:t>
      </w:r>
      <w:bookmarkEnd w:id="48"/>
    </w:p>
    <w:p w14:paraId="4C9680B2">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49" w:name="_Ref13602"/>
      <w:r>
        <w:rPr>
          <w:rFonts w:hint="eastAsia" w:ascii="宋体" w:hAnsi="宋体" w:eastAsia="宋体" w:cs="宋体"/>
          <w:color w:val="auto"/>
        </w:rPr>
        <w:t>马勇,杨雯葳,姜伊晴.投资者情绪如何影响公司股价？[J].金融论坛,2020,25(05):57-67.DOI:10.16529/j.cnki.11-4613/f.2020.05.007.</w:t>
      </w:r>
      <w:bookmarkEnd w:id="49"/>
    </w:p>
    <w:p w14:paraId="37709AEF">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50" w:name="_Ref13654"/>
      <w:r>
        <w:rPr>
          <w:rFonts w:hint="eastAsia" w:ascii="宋体" w:hAnsi="宋体" w:eastAsia="宋体" w:cs="宋体"/>
          <w:color w:val="auto"/>
        </w:rPr>
        <w:t>江艇.因果推断经验研究中的中介效应与调节效应[J].中国工业经济,2022,(05):100-120.DOI:10.19581/j.cnki.ciejournal.2022.05.005.</w:t>
      </w:r>
      <w:bookmarkEnd w:id="50"/>
    </w:p>
    <w:p w14:paraId="535B10F2">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51" w:name="_Ref13683"/>
      <w:r>
        <w:rPr>
          <w:rFonts w:hint="eastAsia" w:ascii="宋体" w:hAnsi="宋体" w:eastAsia="宋体" w:cs="宋体"/>
          <w:color w:val="auto"/>
        </w:rPr>
        <w:t>黄宏斌,胡伟燕,刘玥君.“再次澄清”能获得认可吗?——澄清公告披露期间上市公司自媒体行为的市场反应研究[J].中央财经大学学报,2021,(11):62-72+84.</w:t>
      </w:r>
      <w:bookmarkEnd w:id="51"/>
    </w:p>
    <w:p w14:paraId="5BBBEED8">
      <w:pPr>
        <w:pStyle w:val="62"/>
        <w:keepNext w:val="0"/>
        <w:keepLines w:val="0"/>
        <w:pageBreakBefore w:val="0"/>
        <w:widowControl w:val="0"/>
        <w:kinsoku/>
        <w:wordWrap w:val="0"/>
        <w:overflowPunct/>
        <w:topLinePunct w:val="0"/>
        <w:autoSpaceDE/>
        <w:autoSpaceDN/>
        <w:bidi w:val="0"/>
        <w:adjustRightInd/>
        <w:snapToGrid/>
        <w:ind w:left="0" w:hanging="360"/>
        <w:textAlignment w:val="auto"/>
        <w:rPr>
          <w:rFonts w:hint="eastAsia" w:ascii="宋体" w:hAnsi="宋体" w:eastAsia="宋体" w:cs="宋体"/>
          <w:color w:val="auto"/>
        </w:rPr>
      </w:pPr>
      <w:bookmarkStart w:id="52" w:name="_Ref13722"/>
      <w:r>
        <w:rPr>
          <w:rFonts w:hint="eastAsia" w:ascii="宋体" w:hAnsi="宋体" w:eastAsia="宋体" w:cs="宋体"/>
          <w:color w:val="auto"/>
        </w:rPr>
        <w:t>张雪莹,王玉琳.独善其身还是唇亡齿寒：股价崩盘风险是否影响债券定价?[J].管理评论,2023,35(06):33-45+56.</w:t>
      </w:r>
      <w:bookmarkEnd w:id="52"/>
    </w:p>
    <w:bookmarkEnd w:id="13"/>
    <w:bookmarkEnd w:id="14"/>
    <w:p w14:paraId="293BA7F8">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color w:val="auto"/>
          <w:sz w:val="24"/>
          <w:szCs w:val="24"/>
        </w:rPr>
        <w:sectPr>
          <w:endnotePr>
            <w:numFmt w:val="decimal"/>
          </w:endnotePr>
          <w:type w:val="continuous"/>
          <w:pgSz w:w="11906" w:h="16838"/>
          <w:pgMar w:top="1701" w:right="1134" w:bottom="1134" w:left="1134" w:header="992" w:footer="992" w:gutter="0"/>
          <w:pgBorders>
            <w:top w:val="none" w:sz="0" w:space="0"/>
            <w:left w:val="none" w:sz="0" w:space="0"/>
            <w:bottom w:val="none" w:sz="0" w:space="0"/>
            <w:right w:val="none" w:sz="0" w:space="0"/>
          </w:pgBorders>
          <w:cols w:equalWidth="0" w:num="2">
            <w:col w:w="4606" w:space="425"/>
            <w:col w:w="4606"/>
          </w:cols>
          <w:titlePg/>
          <w:docGrid w:type="lines" w:linePitch="312" w:charSpace="0"/>
        </w:sectPr>
      </w:pPr>
    </w:p>
    <w:p w14:paraId="59771FBF">
      <w:pPr>
        <w:rPr>
          <w:rFonts w:ascii="Times New Roman" w:hAnsi="Times New Roman"/>
          <w:color w:val="000000" w:themeColor="text1"/>
          <w14:textFill>
            <w14:solidFill>
              <w14:schemeClr w14:val="tx1"/>
            </w14:solidFill>
          </w14:textFill>
        </w:rPr>
      </w:pPr>
    </w:p>
    <w:sectPr>
      <w:endnotePr>
        <w:numFmt w:val="decimal"/>
      </w:endnotePr>
      <w:type w:val="continuous"/>
      <w:pgSz w:w="11906" w:h="16838"/>
      <w:pgMar w:top="1701" w:right="1134" w:bottom="1134" w:left="1134" w:header="992" w:footer="624" w:gutter="0"/>
      <w:pgBorders>
        <w:top w:val="none" w:sz="0" w:space="0"/>
        <w:left w:val="none" w:sz="0" w:space="0"/>
        <w:bottom w:val="none" w:sz="0" w:space="0"/>
        <w:right w:val="none" w:sz="0" w:space="0"/>
      </w:pgBorders>
      <w:cols w:space="720"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 wne:kcmPrimary="0436">
      <wne:acd wne:acdName="acd5"/>
    </wne:keymap>
    <wne:keymap wne:kcmPrimary="0437">
      <wne:acd wne:acdName="acd6"/>
    </wne:keymap>
    <wne:keymap wne:kcmPrimary="0438">
      <wne:acd wne:acdName="acd7"/>
    </wne:keymap>
    <wne:keymap wne:kcmPrimary="0442">
      <wne:acd wne:acdName="acd8"/>
    </wne:keymap>
    <wne:keymap wne:kcmPrimary="0447">
      <wne:acd wne:acdName="acd9"/>
    </wne:keymap>
    <wne:keymap wne:kcmPrimary="044A">
      <wne:acd wne:acdName="acd10"/>
    </wne:keymap>
    <wne:keymap wne:kcmPrimary="0450">
      <wne:acd wne:acdName="acd11"/>
    </wne:keymap>
    <wne:keymap wne:kcmPrimary="0452">
      <wne:acd wne:acdName="acd12"/>
    </wne:keymap>
    <wne:keymap wne:kcmPrimary="045A">
      <wne:acd wne:acdName="acd13"/>
    </wne:keymap>
    <wne:keymap wne:kcmPrimary="0542">
      <wne:acd wne:acdName="acd14"/>
    </wne:keymap>
    <wne:keymap wne:kcmPrimary="0547">
      <wne:acd wne:acdName="acd15"/>
    </wne:keymap>
    <wne:keymap wne:kcmPrimary="0550">
      <wne:acd wne:acdName="acd16"/>
    </wne:keymap>
    <wne:keymap wne:kcmPrimary="0634">
      <wne:acd wne:acdName="acd17"/>
    </wne:keymap>
    <wne:keymap wne:kcmPrimary="0635">
      <wne:acd wne:acdName="acd18"/>
    </wne:keymap>
    <wne:keymap wne:kcmPrimary="0636">
      <wne:acd wne:acdName="acd19"/>
    </wne:keymap>
    <wne:keymap wne:kcmPrimary="0637">
      <wne:acd wne:acdName="acd20"/>
    </wne:keymap>
    <wne:keymap wne:kcmPrimary="0638">
      <wne:acd wne:acdName="acd21"/>
    </wne:keymap>
    <wne:keymap wne:kcmPrimary="0642">
      <wne:acd wne:acdName="acd22"/>
    </wne:keymap>
    <wne:keymap wne:kcmPrimary="0647">
      <wne:acd wne:acdName="acd23"/>
    </wne:keymap>
    <wne:keymap wne:kcmPrimary="064A">
      <wne:acd wne:acdName="acd24"/>
    </wne:keymap>
    <wne:keymap wne:kcmPrimary="0650">
      <wne:acd wne:acdName="acd25"/>
    </wne:keymap>
  </wne:keymaps>
  <wne:acds>
    <wne:acd wne:argValue="AgAATqd+B2iYmDdoD18=" wne:acdName="acd0" wne:fciIndexBasedOn="0065"/>
    <wne:acd wne:argValue="AgCMTqd+B2iYmDdoD18=" wne:acdName="acd1" wne:fciIndexBasedOn="0065"/>
    <wne:acd wne:argValue="AgAJTqd+B2iYmDdoD18=" wne:acdName="acd2" wne:fciIndexBasedOn="0065"/>
    <wne:acd wne:argValue="AgAI/y1OCf8HaJiYN2gPXw==" wne:acdName="acd3" wne:fciIndexBasedOn="0065"/>
    <wne:acd wne:argValue="AgAI/y1OCf9cTwWA01kNVDdoD18=" wne:acdName="acd4" wne:fciIndexBasedOn="0065"/>
    <wne:acd wne:argValue="AgAI/y1OCf9cTwWAVVNNTzdoD18=" wne:acdName="acd5" wne:fciIndexBasedOn="0065"/>
    <wne:acd wne:argValue="AgAI/y1OCf9YZIGJN2gPXw==" wne:acdName="acd6" wne:fciIndexBasedOn="0065"/>
    <wne:acd wne:argValue="AgAI/y1OCf9zUS6VzYs3aA9f" wne:acdName="acd7" wne:fciIndexBasedOn="0065"/>
    <wne:acd wne:argValue="AgBoiDxoN2gPXw==" wne:acdName="acd8" wne:fciIndexBasedOn="0065"/>
    <wne:acd wne:argValue="AgBsUQ9fN2gPXw==" wne:acdName="acd9" wne:fciIndexBasedOn="0065"/>
    <wne:acd wne:argValue="AgAI/y1OCf/+VuhsN2gPXw==" wne:acdName="acd10" wne:fciIndexBasedOn="0065"/>
    <wne:acd wne:argValue="AgD+VjdoD18=" wne:acdName="acd11" wne:fciIndexBasedOn="0065"/>
    <wne:acd wne:argValue="AgDCUwOAh2Uuc4VRuVs3aA9f" wne:acdName="acd12" wne:fciIndexBasedOn="0065"/>
    <wne:acd wne:argValue="AgBja4dlN2gPXw==" wne:acdName="acd13" wne:fciIndexBasedOn="0065"/>
    <wne:acd wne:argValue="AgAI/y1OCf9oiJiYN2gPXw==" wne:acdName="acd14" wne:fciIndexBasedOn="0065"/>
    <wne:acd wne:argValue="AgAI/y1OCf9oiOhsN2gPXw==" wne:acdName="acd15" wne:fciIndexBasedOn="0065"/>
    <wne:acd wne:argValue="AgAI/y1OCf/+VpiYN2gPXw==" wne:acdName="acd16" wne:fciIndexBasedOn="0065"/>
    <wne:acd wne:argValue="AgAI//GCCf8HaJiYN2gPXw==" wne:acdName="acd17" wne:fciIndexBasedOn="0065"/>
    <wne:acd wne:argValue="AgAI//GCCf9cTwWA01kNVDdoD18=" wne:acdName="acd18" wne:fciIndexBasedOn="0065"/>
    <wne:acd wne:argValue="AgAI//GCCf9cTwWAVVNNTzdoD18=" wne:acdName="acd19" wne:fciIndexBasedOn="0065"/>
    <wne:acd wne:argValue="AgAI//GCCf9YZIGJN2gPXw==" wne:acdName="acd20" wne:fciIndexBasedOn="0065"/>
    <wne:acd wne:argValue="AgAI//GCCf9zUS6VzYs3aA9f" wne:acdName="acd21" wne:fciIndexBasedOn="0065"/>
    <wne:acd wne:argValue="AgAI//GCCf9oiJiYN2gPXw==" wne:acdName="acd22" wne:fciIndexBasedOn="0065"/>
    <wne:acd wne:argValue="AgAI//GCCf9oiOhsN2gPXw==" wne:acdName="acd23" wne:fciIndexBasedOn="0065"/>
    <wne:acd wne:argValue="AgAI//GCCf/+VuhsN2gPXw==" wne:acdName="acd24" wne:fciIndexBasedOn="0065"/>
    <wne:acd wne:argValue="AgAI//GCCf/+VpiYN2gPXw==" wne:acdName="acd25"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374D3BE-B310-4208-8CFE-28AFE9E2BC2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10" w:usb3="00000000" w:csb0="00040000" w:csb1="00000000"/>
    <w:embedRegular r:id="rId2" w:fontKey="{CE8B464B-3BED-41D7-993D-F567E0DBF1F4}"/>
  </w:font>
  <w:font w:name="仿宋">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embedRegular r:id="rId3" w:fontKey="{A8BEEEC7-D168-4BD8-A5B5-F4929F7267C1}"/>
  </w:font>
  <w:font w:name="楷体_GB2312">
    <w:altName w:val="楷体"/>
    <w:panose1 w:val="02010609030101010101"/>
    <w:charset w:val="86"/>
    <w:family w:val="modern"/>
    <w:pitch w:val="default"/>
    <w:sig w:usb0="00000000" w:usb1="00000000" w:usb2="00000010" w:usb3="00000000" w:csb0="00040000" w:csb1="00000000"/>
    <w:embedRegular r:id="rId4" w:fontKey="{C51DBA86-EE7E-4147-80F0-AC977E84D821}"/>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C5641">
    <w:pPr>
      <w:pStyle w:val="10"/>
      <w:keepNext w:val="0"/>
      <w:keepLines w:val="0"/>
      <w:pageBreakBefore w:val="0"/>
      <w:widowControl w:val="0"/>
      <w:kinsoku/>
      <w:wordWrap/>
      <w:overflowPunct/>
      <w:topLinePunct w:val="0"/>
      <w:bidi w:val="0"/>
      <w:adjustRightInd/>
      <w:snapToGrid/>
      <w:spacing w:line="300" w:lineRule="exact"/>
      <w:jc w:val="both"/>
      <w:textAlignment w:val="auto"/>
      <w:rPr>
        <w:rFonts w:hint="default" w:ascii="宋体" w:hAnsi="宋体" w:eastAsia="宋体"/>
        <w:sz w:val="15"/>
        <w:szCs w:val="15"/>
        <w:lang w:val="en-US" w:eastAsia="zh-CN"/>
      </w:rPr>
    </w:pPr>
    <w:r>
      <w:rPr>
        <w:rFonts w:hint="eastAsia" w:ascii="宋体" w:hAnsi="宋体"/>
        <w:sz w:val="15"/>
        <w:szCs w:val="15"/>
      </w:rPr>
      <w:t>收稿日期：2025-12-</w:t>
    </w:r>
    <w:r>
      <w:rPr>
        <w:rFonts w:hint="eastAsia" w:ascii="宋体" w:hAnsi="宋体"/>
        <w:sz w:val="15"/>
        <w:szCs w:val="15"/>
        <w:lang w:val="en-US" w:eastAsia="zh-CN"/>
      </w:rPr>
      <w:t>28</w:t>
    </w:r>
  </w:p>
  <w:p w14:paraId="16844F20">
    <w:pPr>
      <w:pStyle w:val="10"/>
      <w:keepNext w:val="0"/>
      <w:keepLines w:val="0"/>
      <w:pageBreakBefore w:val="0"/>
      <w:widowControl w:val="0"/>
      <w:kinsoku/>
      <w:wordWrap/>
      <w:overflowPunct/>
      <w:topLinePunct w:val="0"/>
      <w:bidi w:val="0"/>
      <w:adjustRightInd/>
      <w:snapToGrid/>
      <w:spacing w:line="300" w:lineRule="exact"/>
      <w:jc w:val="both"/>
      <w:textAlignment w:val="auto"/>
      <w:rPr>
        <w:rFonts w:hint="eastAsia" w:ascii="宋体" w:hAnsi="宋体"/>
        <w:sz w:val="15"/>
        <w:szCs w:val="15"/>
      </w:rPr>
    </w:pPr>
    <w:r>
      <w:rPr>
        <w:rFonts w:hint="eastAsia" w:ascii="宋体" w:hAnsi="宋体"/>
        <w:sz w:val="15"/>
        <w:szCs w:val="15"/>
      </w:rPr>
      <w:t>基金项目：北京市社会科学基金规划重点项目 (24GLA003)</w:t>
    </w:r>
  </w:p>
  <w:p w14:paraId="2B640C6E">
    <w:pPr>
      <w:pStyle w:val="10"/>
      <w:keepNext w:val="0"/>
      <w:keepLines w:val="0"/>
      <w:pageBreakBefore w:val="0"/>
      <w:widowControl w:val="0"/>
      <w:kinsoku/>
      <w:wordWrap/>
      <w:overflowPunct/>
      <w:topLinePunct w:val="0"/>
      <w:bidi w:val="0"/>
      <w:adjustRightInd/>
      <w:snapToGrid/>
      <w:spacing w:line="300" w:lineRule="exact"/>
      <w:jc w:val="both"/>
      <w:textAlignment w:val="auto"/>
      <w:rPr>
        <w:rFonts w:hint="eastAsia" w:ascii="宋体" w:hAnsi="宋体"/>
        <w:sz w:val="15"/>
        <w:szCs w:val="15"/>
      </w:rPr>
    </w:pPr>
    <w:r>
      <w:rPr>
        <w:rFonts w:hint="eastAsia" w:ascii="宋体" w:hAnsi="宋体"/>
        <w:sz w:val="15"/>
        <w:szCs w:val="15"/>
      </w:rPr>
      <w:t>作者简介：章宁(1975—)，女，江西临川人，中央财经大学信息学院教授；邓沛(2000—)，男，四川达州人，中央财经大学信息学院博士生，通信作者；顾嘉仪(1996—)，女，江苏南通人，中央财经大学信息学院博士生。</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04DC6">
    <w:pPr>
      <w:pStyle w:val="9"/>
      <w:pBdr>
        <w:bottom w:val="none" w:color="auto" w:sz="0" w:space="0"/>
      </w:pBdr>
      <w:tabs>
        <w:tab w:val="clear" w:pos="4153"/>
        <w:tab w:val="clear" w:pos="8306"/>
      </w:tabs>
      <w:jc w:val="both"/>
      <w:rPr>
        <w:sz w:val="10"/>
        <w:szCs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A268D">
    <w:pPr>
      <w:pStyle w:val="9"/>
      <w:pBdr>
        <w:bottom w:val="none" w:color="auto" w:sz="0" w:space="0"/>
      </w:pBdr>
      <w:tabs>
        <w:tab w:val="clear" w:pos="4153"/>
        <w:tab w:val="clear" w:pos="8306"/>
      </w:tabs>
      <w:rPr>
        <w:sz w:val="10"/>
        <w:szCs w:val="1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B3EF8">
    <w:pPr>
      <w:pStyle w:val="9"/>
      <w:pBdr>
        <w:bottom w:val="none" w:color="auto" w:sz="0" w:space="0"/>
      </w:pBdr>
      <w:tabs>
        <w:tab w:val="clear" w:pos="4153"/>
        <w:tab w:val="clear" w:pos="8306"/>
      </w:tabs>
      <w:jc w:val="both"/>
      <w:rPr>
        <w:sz w:val="10"/>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B700D6"/>
    <w:multiLevelType w:val="multilevel"/>
    <w:tmpl w:val="29B700D6"/>
    <w:lvl w:ilvl="0" w:tentative="0">
      <w:start w:val="1"/>
      <w:numFmt w:val="decimal"/>
      <w:pStyle w:val="62"/>
      <w:lvlText w:val="[%1]"/>
      <w:lvlJc w:val="left"/>
      <w:pPr>
        <w:tabs>
          <w:tab w:val="left" w:pos="473"/>
        </w:tabs>
        <w:ind w:left="473" w:hanging="420"/>
      </w:pPr>
      <w:rPr>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hideSpellingErrors/>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endnotePr>
    <w:numFmt w:val="decimal"/>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C29"/>
    <w:rsid w:val="0000332D"/>
    <w:rsid w:val="00004124"/>
    <w:rsid w:val="0001112B"/>
    <w:rsid w:val="0001197E"/>
    <w:rsid w:val="00014462"/>
    <w:rsid w:val="00015743"/>
    <w:rsid w:val="00017E00"/>
    <w:rsid w:val="000210B7"/>
    <w:rsid w:val="000211A6"/>
    <w:rsid w:val="00023B18"/>
    <w:rsid w:val="000309E2"/>
    <w:rsid w:val="00030B34"/>
    <w:rsid w:val="00032EDC"/>
    <w:rsid w:val="000419CC"/>
    <w:rsid w:val="00042793"/>
    <w:rsid w:val="00043C7D"/>
    <w:rsid w:val="00045E14"/>
    <w:rsid w:val="00047F6F"/>
    <w:rsid w:val="00052100"/>
    <w:rsid w:val="0005297D"/>
    <w:rsid w:val="000529D3"/>
    <w:rsid w:val="0005534D"/>
    <w:rsid w:val="00055399"/>
    <w:rsid w:val="00055951"/>
    <w:rsid w:val="00062FFF"/>
    <w:rsid w:val="00070F5B"/>
    <w:rsid w:val="00071015"/>
    <w:rsid w:val="00071D2F"/>
    <w:rsid w:val="00072458"/>
    <w:rsid w:val="00077718"/>
    <w:rsid w:val="00077F9F"/>
    <w:rsid w:val="0008296D"/>
    <w:rsid w:val="00083893"/>
    <w:rsid w:val="000872BC"/>
    <w:rsid w:val="00090ADF"/>
    <w:rsid w:val="000942E4"/>
    <w:rsid w:val="000953F4"/>
    <w:rsid w:val="00095BE8"/>
    <w:rsid w:val="000A2302"/>
    <w:rsid w:val="000A2307"/>
    <w:rsid w:val="000A2B0E"/>
    <w:rsid w:val="000A3FD0"/>
    <w:rsid w:val="000A44CE"/>
    <w:rsid w:val="000A4F21"/>
    <w:rsid w:val="000A5063"/>
    <w:rsid w:val="000B28E7"/>
    <w:rsid w:val="000B7F45"/>
    <w:rsid w:val="000C01CC"/>
    <w:rsid w:val="000C0410"/>
    <w:rsid w:val="000D4CD6"/>
    <w:rsid w:val="000D64AE"/>
    <w:rsid w:val="000E17E3"/>
    <w:rsid w:val="000E2AC4"/>
    <w:rsid w:val="000E2B46"/>
    <w:rsid w:val="000E3EA5"/>
    <w:rsid w:val="000E71E5"/>
    <w:rsid w:val="000F119D"/>
    <w:rsid w:val="000F1223"/>
    <w:rsid w:val="000F737E"/>
    <w:rsid w:val="000F7CA9"/>
    <w:rsid w:val="001010E5"/>
    <w:rsid w:val="00101FC2"/>
    <w:rsid w:val="00102468"/>
    <w:rsid w:val="0010260B"/>
    <w:rsid w:val="00102B00"/>
    <w:rsid w:val="00104831"/>
    <w:rsid w:val="0010561A"/>
    <w:rsid w:val="00106CA2"/>
    <w:rsid w:val="001104A2"/>
    <w:rsid w:val="00111C98"/>
    <w:rsid w:val="001125C2"/>
    <w:rsid w:val="00114715"/>
    <w:rsid w:val="00115696"/>
    <w:rsid w:val="00116E07"/>
    <w:rsid w:val="001219BB"/>
    <w:rsid w:val="0012452A"/>
    <w:rsid w:val="00130EF5"/>
    <w:rsid w:val="0013490A"/>
    <w:rsid w:val="00135D2C"/>
    <w:rsid w:val="001367B9"/>
    <w:rsid w:val="00136C1A"/>
    <w:rsid w:val="001378AD"/>
    <w:rsid w:val="001409EB"/>
    <w:rsid w:val="001410CC"/>
    <w:rsid w:val="00141C30"/>
    <w:rsid w:val="00143495"/>
    <w:rsid w:val="00143F82"/>
    <w:rsid w:val="0015005B"/>
    <w:rsid w:val="001510EA"/>
    <w:rsid w:val="00151515"/>
    <w:rsid w:val="00152BDF"/>
    <w:rsid w:val="00152F2C"/>
    <w:rsid w:val="0015305F"/>
    <w:rsid w:val="00154284"/>
    <w:rsid w:val="001545C1"/>
    <w:rsid w:val="00154C33"/>
    <w:rsid w:val="001661D7"/>
    <w:rsid w:val="00171C1F"/>
    <w:rsid w:val="0017335C"/>
    <w:rsid w:val="001746DD"/>
    <w:rsid w:val="00177DD6"/>
    <w:rsid w:val="001831AA"/>
    <w:rsid w:val="0018615D"/>
    <w:rsid w:val="00186C65"/>
    <w:rsid w:val="00186D62"/>
    <w:rsid w:val="001951C2"/>
    <w:rsid w:val="001973AF"/>
    <w:rsid w:val="001A0D12"/>
    <w:rsid w:val="001A1C05"/>
    <w:rsid w:val="001A349E"/>
    <w:rsid w:val="001A3DA4"/>
    <w:rsid w:val="001A4454"/>
    <w:rsid w:val="001A4CDE"/>
    <w:rsid w:val="001A4EE8"/>
    <w:rsid w:val="001B3392"/>
    <w:rsid w:val="001B4CA9"/>
    <w:rsid w:val="001C145B"/>
    <w:rsid w:val="001C19E5"/>
    <w:rsid w:val="001C4D64"/>
    <w:rsid w:val="001C4ECE"/>
    <w:rsid w:val="001C6D6C"/>
    <w:rsid w:val="001D059C"/>
    <w:rsid w:val="001D0FC5"/>
    <w:rsid w:val="001D20F3"/>
    <w:rsid w:val="001D5C0D"/>
    <w:rsid w:val="001E10D1"/>
    <w:rsid w:val="001E33FF"/>
    <w:rsid w:val="001E5D2B"/>
    <w:rsid w:val="001E6148"/>
    <w:rsid w:val="001E6217"/>
    <w:rsid w:val="001E6FD4"/>
    <w:rsid w:val="001E719A"/>
    <w:rsid w:val="001F2AA3"/>
    <w:rsid w:val="001F71B7"/>
    <w:rsid w:val="00201089"/>
    <w:rsid w:val="00202560"/>
    <w:rsid w:val="00202B73"/>
    <w:rsid w:val="00202E68"/>
    <w:rsid w:val="00202ECF"/>
    <w:rsid w:val="00203CDD"/>
    <w:rsid w:val="00204DCF"/>
    <w:rsid w:val="0020532C"/>
    <w:rsid w:val="00205FE8"/>
    <w:rsid w:val="00207073"/>
    <w:rsid w:val="00207E0C"/>
    <w:rsid w:val="00213384"/>
    <w:rsid w:val="00216455"/>
    <w:rsid w:val="0021711C"/>
    <w:rsid w:val="002205F5"/>
    <w:rsid w:val="002307EA"/>
    <w:rsid w:val="00235B62"/>
    <w:rsid w:val="002408DD"/>
    <w:rsid w:val="0024176D"/>
    <w:rsid w:val="00245899"/>
    <w:rsid w:val="00247D2C"/>
    <w:rsid w:val="002501B5"/>
    <w:rsid w:val="00254B5D"/>
    <w:rsid w:val="00255138"/>
    <w:rsid w:val="00255E98"/>
    <w:rsid w:val="002571B3"/>
    <w:rsid w:val="002602D7"/>
    <w:rsid w:val="00260619"/>
    <w:rsid w:val="0026166D"/>
    <w:rsid w:val="00265B9A"/>
    <w:rsid w:val="00265ED6"/>
    <w:rsid w:val="00270FE8"/>
    <w:rsid w:val="00272EBB"/>
    <w:rsid w:val="00280ECE"/>
    <w:rsid w:val="0028660B"/>
    <w:rsid w:val="002929FD"/>
    <w:rsid w:val="00293AD7"/>
    <w:rsid w:val="0029417D"/>
    <w:rsid w:val="00295A27"/>
    <w:rsid w:val="00297166"/>
    <w:rsid w:val="002A2990"/>
    <w:rsid w:val="002B02D8"/>
    <w:rsid w:val="002B1DF0"/>
    <w:rsid w:val="002B4D7B"/>
    <w:rsid w:val="002B5482"/>
    <w:rsid w:val="002B6997"/>
    <w:rsid w:val="002B6D33"/>
    <w:rsid w:val="002B7A88"/>
    <w:rsid w:val="002C35B8"/>
    <w:rsid w:val="002C3624"/>
    <w:rsid w:val="002C77AE"/>
    <w:rsid w:val="002D0B7E"/>
    <w:rsid w:val="002D1159"/>
    <w:rsid w:val="002D1F11"/>
    <w:rsid w:val="002D2135"/>
    <w:rsid w:val="002D7892"/>
    <w:rsid w:val="002E15AE"/>
    <w:rsid w:val="002E2021"/>
    <w:rsid w:val="002E22EA"/>
    <w:rsid w:val="002E2F2E"/>
    <w:rsid w:val="002E6630"/>
    <w:rsid w:val="002E7C16"/>
    <w:rsid w:val="002F4248"/>
    <w:rsid w:val="002F45F1"/>
    <w:rsid w:val="002F461F"/>
    <w:rsid w:val="002F4A5B"/>
    <w:rsid w:val="002F561E"/>
    <w:rsid w:val="00303218"/>
    <w:rsid w:val="00303E99"/>
    <w:rsid w:val="003050BA"/>
    <w:rsid w:val="00307D7C"/>
    <w:rsid w:val="00310A97"/>
    <w:rsid w:val="00311143"/>
    <w:rsid w:val="00311715"/>
    <w:rsid w:val="00317EC9"/>
    <w:rsid w:val="00321559"/>
    <w:rsid w:val="00322197"/>
    <w:rsid w:val="003226DC"/>
    <w:rsid w:val="003233EF"/>
    <w:rsid w:val="003275B9"/>
    <w:rsid w:val="00330D02"/>
    <w:rsid w:val="00332E8D"/>
    <w:rsid w:val="0033327C"/>
    <w:rsid w:val="00335E1D"/>
    <w:rsid w:val="00335F4F"/>
    <w:rsid w:val="00337FEC"/>
    <w:rsid w:val="003416C7"/>
    <w:rsid w:val="003419B4"/>
    <w:rsid w:val="0034265E"/>
    <w:rsid w:val="0034348C"/>
    <w:rsid w:val="00344202"/>
    <w:rsid w:val="00346FA3"/>
    <w:rsid w:val="00346FEA"/>
    <w:rsid w:val="00347004"/>
    <w:rsid w:val="003533B4"/>
    <w:rsid w:val="00354CAA"/>
    <w:rsid w:val="00354E3C"/>
    <w:rsid w:val="00355885"/>
    <w:rsid w:val="00356C1B"/>
    <w:rsid w:val="00361F82"/>
    <w:rsid w:val="003640AB"/>
    <w:rsid w:val="00364659"/>
    <w:rsid w:val="003710DD"/>
    <w:rsid w:val="00371103"/>
    <w:rsid w:val="00372B1B"/>
    <w:rsid w:val="00372F05"/>
    <w:rsid w:val="00373497"/>
    <w:rsid w:val="0037444A"/>
    <w:rsid w:val="003762D7"/>
    <w:rsid w:val="00376688"/>
    <w:rsid w:val="00377054"/>
    <w:rsid w:val="003803DA"/>
    <w:rsid w:val="0038081E"/>
    <w:rsid w:val="00382B63"/>
    <w:rsid w:val="00383979"/>
    <w:rsid w:val="00383D17"/>
    <w:rsid w:val="00383F2B"/>
    <w:rsid w:val="0038459F"/>
    <w:rsid w:val="00385DB4"/>
    <w:rsid w:val="00386EC4"/>
    <w:rsid w:val="003909B3"/>
    <w:rsid w:val="0039167C"/>
    <w:rsid w:val="00394D48"/>
    <w:rsid w:val="00396422"/>
    <w:rsid w:val="003A1B14"/>
    <w:rsid w:val="003A24E1"/>
    <w:rsid w:val="003A4336"/>
    <w:rsid w:val="003B022B"/>
    <w:rsid w:val="003B177D"/>
    <w:rsid w:val="003B1EC2"/>
    <w:rsid w:val="003B22BC"/>
    <w:rsid w:val="003B4A19"/>
    <w:rsid w:val="003B5C16"/>
    <w:rsid w:val="003B68B6"/>
    <w:rsid w:val="003C1775"/>
    <w:rsid w:val="003C3D65"/>
    <w:rsid w:val="003C4084"/>
    <w:rsid w:val="003C6816"/>
    <w:rsid w:val="003C7DB3"/>
    <w:rsid w:val="003D2A94"/>
    <w:rsid w:val="003D2CC0"/>
    <w:rsid w:val="003D4EBA"/>
    <w:rsid w:val="003E0DA2"/>
    <w:rsid w:val="003E0DAE"/>
    <w:rsid w:val="003E1950"/>
    <w:rsid w:val="003E1B2F"/>
    <w:rsid w:val="003E630D"/>
    <w:rsid w:val="003E64B1"/>
    <w:rsid w:val="003E663D"/>
    <w:rsid w:val="003E6FC3"/>
    <w:rsid w:val="003E791C"/>
    <w:rsid w:val="003F0CE2"/>
    <w:rsid w:val="003F1C80"/>
    <w:rsid w:val="003F7227"/>
    <w:rsid w:val="004006AC"/>
    <w:rsid w:val="004116CF"/>
    <w:rsid w:val="004118F7"/>
    <w:rsid w:val="00412E58"/>
    <w:rsid w:val="00412FFD"/>
    <w:rsid w:val="0041436F"/>
    <w:rsid w:val="00414404"/>
    <w:rsid w:val="00414D69"/>
    <w:rsid w:val="00421398"/>
    <w:rsid w:val="0042208B"/>
    <w:rsid w:val="00425A1A"/>
    <w:rsid w:val="004305D5"/>
    <w:rsid w:val="00435D18"/>
    <w:rsid w:val="004368A9"/>
    <w:rsid w:val="004400AE"/>
    <w:rsid w:val="004436DA"/>
    <w:rsid w:val="004437AB"/>
    <w:rsid w:val="00443963"/>
    <w:rsid w:val="00446777"/>
    <w:rsid w:val="00446AE4"/>
    <w:rsid w:val="00450722"/>
    <w:rsid w:val="00451832"/>
    <w:rsid w:val="004518A4"/>
    <w:rsid w:val="00454676"/>
    <w:rsid w:val="00455AEC"/>
    <w:rsid w:val="00456620"/>
    <w:rsid w:val="004611F4"/>
    <w:rsid w:val="00462F24"/>
    <w:rsid w:val="00467176"/>
    <w:rsid w:val="004675F0"/>
    <w:rsid w:val="00471B3C"/>
    <w:rsid w:val="004740C1"/>
    <w:rsid w:val="00474452"/>
    <w:rsid w:val="00474894"/>
    <w:rsid w:val="00475009"/>
    <w:rsid w:val="004772CC"/>
    <w:rsid w:val="0047768D"/>
    <w:rsid w:val="004779C8"/>
    <w:rsid w:val="00480717"/>
    <w:rsid w:val="00490915"/>
    <w:rsid w:val="00493593"/>
    <w:rsid w:val="0049594A"/>
    <w:rsid w:val="00495B85"/>
    <w:rsid w:val="0049628D"/>
    <w:rsid w:val="00496750"/>
    <w:rsid w:val="00497E09"/>
    <w:rsid w:val="004A1008"/>
    <w:rsid w:val="004A25B3"/>
    <w:rsid w:val="004A3F56"/>
    <w:rsid w:val="004B2E13"/>
    <w:rsid w:val="004C00C5"/>
    <w:rsid w:val="004C3BD4"/>
    <w:rsid w:val="004C3CA6"/>
    <w:rsid w:val="004C4BD8"/>
    <w:rsid w:val="004C5E87"/>
    <w:rsid w:val="004C7264"/>
    <w:rsid w:val="004D1BED"/>
    <w:rsid w:val="004D2669"/>
    <w:rsid w:val="004D5946"/>
    <w:rsid w:val="004D7855"/>
    <w:rsid w:val="004E1EFE"/>
    <w:rsid w:val="004E34C3"/>
    <w:rsid w:val="004E3877"/>
    <w:rsid w:val="004E50B5"/>
    <w:rsid w:val="004E6AA6"/>
    <w:rsid w:val="004F2123"/>
    <w:rsid w:val="004F24B3"/>
    <w:rsid w:val="004F2906"/>
    <w:rsid w:val="004F6F43"/>
    <w:rsid w:val="00500D46"/>
    <w:rsid w:val="0050107F"/>
    <w:rsid w:val="00503BA6"/>
    <w:rsid w:val="0050585E"/>
    <w:rsid w:val="00506409"/>
    <w:rsid w:val="00511B1C"/>
    <w:rsid w:val="00514A53"/>
    <w:rsid w:val="00517F12"/>
    <w:rsid w:val="005206DF"/>
    <w:rsid w:val="005248A3"/>
    <w:rsid w:val="00524F61"/>
    <w:rsid w:val="005259AE"/>
    <w:rsid w:val="00526D4A"/>
    <w:rsid w:val="005315C5"/>
    <w:rsid w:val="00531784"/>
    <w:rsid w:val="00535DA3"/>
    <w:rsid w:val="00543218"/>
    <w:rsid w:val="00543285"/>
    <w:rsid w:val="00544458"/>
    <w:rsid w:val="00544A37"/>
    <w:rsid w:val="005470B1"/>
    <w:rsid w:val="00547BF9"/>
    <w:rsid w:val="00550189"/>
    <w:rsid w:val="00550920"/>
    <w:rsid w:val="0055187B"/>
    <w:rsid w:val="005550AD"/>
    <w:rsid w:val="00560807"/>
    <w:rsid w:val="00560EF6"/>
    <w:rsid w:val="005610FE"/>
    <w:rsid w:val="00562468"/>
    <w:rsid w:val="00562DF6"/>
    <w:rsid w:val="0056367A"/>
    <w:rsid w:val="00564C97"/>
    <w:rsid w:val="00570E06"/>
    <w:rsid w:val="005719DD"/>
    <w:rsid w:val="00573AED"/>
    <w:rsid w:val="00574386"/>
    <w:rsid w:val="00575274"/>
    <w:rsid w:val="00585729"/>
    <w:rsid w:val="005901B4"/>
    <w:rsid w:val="00590541"/>
    <w:rsid w:val="0059207B"/>
    <w:rsid w:val="0059576A"/>
    <w:rsid w:val="005969E3"/>
    <w:rsid w:val="005A1CE5"/>
    <w:rsid w:val="005A2EE6"/>
    <w:rsid w:val="005A3EFB"/>
    <w:rsid w:val="005A4624"/>
    <w:rsid w:val="005A69B2"/>
    <w:rsid w:val="005A7BBB"/>
    <w:rsid w:val="005B46B1"/>
    <w:rsid w:val="005B4B5C"/>
    <w:rsid w:val="005B504C"/>
    <w:rsid w:val="005C0F7C"/>
    <w:rsid w:val="005C5290"/>
    <w:rsid w:val="005D119A"/>
    <w:rsid w:val="005D22F9"/>
    <w:rsid w:val="005D2358"/>
    <w:rsid w:val="005D320C"/>
    <w:rsid w:val="005D4C7D"/>
    <w:rsid w:val="005D6832"/>
    <w:rsid w:val="005E017B"/>
    <w:rsid w:val="005E0DE1"/>
    <w:rsid w:val="005E209E"/>
    <w:rsid w:val="005E3FC8"/>
    <w:rsid w:val="005E4654"/>
    <w:rsid w:val="005E6508"/>
    <w:rsid w:val="005F0601"/>
    <w:rsid w:val="005F6CB2"/>
    <w:rsid w:val="006024A0"/>
    <w:rsid w:val="00604731"/>
    <w:rsid w:val="006048DF"/>
    <w:rsid w:val="00607C31"/>
    <w:rsid w:val="00610E20"/>
    <w:rsid w:val="006111DD"/>
    <w:rsid w:val="00614894"/>
    <w:rsid w:val="00615953"/>
    <w:rsid w:val="00616D6A"/>
    <w:rsid w:val="006204E1"/>
    <w:rsid w:val="00621926"/>
    <w:rsid w:val="00623186"/>
    <w:rsid w:val="006237F4"/>
    <w:rsid w:val="006265D8"/>
    <w:rsid w:val="006268B7"/>
    <w:rsid w:val="00627C8A"/>
    <w:rsid w:val="006314A6"/>
    <w:rsid w:val="00632316"/>
    <w:rsid w:val="006361A6"/>
    <w:rsid w:val="006367C4"/>
    <w:rsid w:val="00644EE7"/>
    <w:rsid w:val="00645DB4"/>
    <w:rsid w:val="006460CF"/>
    <w:rsid w:val="00646C87"/>
    <w:rsid w:val="00650158"/>
    <w:rsid w:val="00652A91"/>
    <w:rsid w:val="006554CF"/>
    <w:rsid w:val="0066557F"/>
    <w:rsid w:val="00667E95"/>
    <w:rsid w:val="00682B3B"/>
    <w:rsid w:val="00687BAB"/>
    <w:rsid w:val="00693D10"/>
    <w:rsid w:val="00695492"/>
    <w:rsid w:val="0069549F"/>
    <w:rsid w:val="006A3CB1"/>
    <w:rsid w:val="006A3FD3"/>
    <w:rsid w:val="006A7961"/>
    <w:rsid w:val="006B0203"/>
    <w:rsid w:val="006B10D9"/>
    <w:rsid w:val="006C0375"/>
    <w:rsid w:val="006C1233"/>
    <w:rsid w:val="006C176A"/>
    <w:rsid w:val="006C1B8C"/>
    <w:rsid w:val="006C32BC"/>
    <w:rsid w:val="006C3E1C"/>
    <w:rsid w:val="006C4212"/>
    <w:rsid w:val="006C4F81"/>
    <w:rsid w:val="006D07B0"/>
    <w:rsid w:val="006D13CB"/>
    <w:rsid w:val="006D5200"/>
    <w:rsid w:val="006D5758"/>
    <w:rsid w:val="006D6E58"/>
    <w:rsid w:val="006E0A44"/>
    <w:rsid w:val="006E0D34"/>
    <w:rsid w:val="006E2C7B"/>
    <w:rsid w:val="006E3F55"/>
    <w:rsid w:val="006E7985"/>
    <w:rsid w:val="006F025F"/>
    <w:rsid w:val="006F0DF4"/>
    <w:rsid w:val="006F387E"/>
    <w:rsid w:val="006F3FD7"/>
    <w:rsid w:val="006F44EA"/>
    <w:rsid w:val="006F5DCA"/>
    <w:rsid w:val="00703A43"/>
    <w:rsid w:val="0070461A"/>
    <w:rsid w:val="00704765"/>
    <w:rsid w:val="00704BFA"/>
    <w:rsid w:val="007117A1"/>
    <w:rsid w:val="007124AB"/>
    <w:rsid w:val="00712871"/>
    <w:rsid w:val="007143D3"/>
    <w:rsid w:val="00716541"/>
    <w:rsid w:val="00717AF6"/>
    <w:rsid w:val="00723B9A"/>
    <w:rsid w:val="007252A7"/>
    <w:rsid w:val="0072560F"/>
    <w:rsid w:val="0072615D"/>
    <w:rsid w:val="00730A69"/>
    <w:rsid w:val="00731E26"/>
    <w:rsid w:val="00732226"/>
    <w:rsid w:val="0073332B"/>
    <w:rsid w:val="0073720C"/>
    <w:rsid w:val="007407A3"/>
    <w:rsid w:val="007437CB"/>
    <w:rsid w:val="007454E1"/>
    <w:rsid w:val="00746091"/>
    <w:rsid w:val="00747194"/>
    <w:rsid w:val="00747435"/>
    <w:rsid w:val="00750728"/>
    <w:rsid w:val="00756542"/>
    <w:rsid w:val="00756EBD"/>
    <w:rsid w:val="007603FE"/>
    <w:rsid w:val="00760C29"/>
    <w:rsid w:val="0076138C"/>
    <w:rsid w:val="00761A9D"/>
    <w:rsid w:val="007638AD"/>
    <w:rsid w:val="00767FFB"/>
    <w:rsid w:val="007737CD"/>
    <w:rsid w:val="00774CB3"/>
    <w:rsid w:val="007775BE"/>
    <w:rsid w:val="0078145F"/>
    <w:rsid w:val="007817BD"/>
    <w:rsid w:val="00782029"/>
    <w:rsid w:val="00783374"/>
    <w:rsid w:val="00783480"/>
    <w:rsid w:val="00785568"/>
    <w:rsid w:val="00787ADF"/>
    <w:rsid w:val="0079223F"/>
    <w:rsid w:val="00792704"/>
    <w:rsid w:val="00793057"/>
    <w:rsid w:val="00794E5A"/>
    <w:rsid w:val="007A47A7"/>
    <w:rsid w:val="007A4A89"/>
    <w:rsid w:val="007A520C"/>
    <w:rsid w:val="007A5B32"/>
    <w:rsid w:val="007B2818"/>
    <w:rsid w:val="007B4844"/>
    <w:rsid w:val="007C1595"/>
    <w:rsid w:val="007C22CB"/>
    <w:rsid w:val="007C5BEF"/>
    <w:rsid w:val="007C5E5E"/>
    <w:rsid w:val="007C7EC6"/>
    <w:rsid w:val="007D3094"/>
    <w:rsid w:val="007D69DF"/>
    <w:rsid w:val="007D7B50"/>
    <w:rsid w:val="007E0BE7"/>
    <w:rsid w:val="007E305F"/>
    <w:rsid w:val="007E4AE7"/>
    <w:rsid w:val="007E551F"/>
    <w:rsid w:val="007E5589"/>
    <w:rsid w:val="007F0908"/>
    <w:rsid w:val="007F10CC"/>
    <w:rsid w:val="007F3391"/>
    <w:rsid w:val="007F58C2"/>
    <w:rsid w:val="007F6252"/>
    <w:rsid w:val="0080092A"/>
    <w:rsid w:val="00802A08"/>
    <w:rsid w:val="00803A6D"/>
    <w:rsid w:val="00805690"/>
    <w:rsid w:val="00805E90"/>
    <w:rsid w:val="0080711B"/>
    <w:rsid w:val="0082011D"/>
    <w:rsid w:val="008225A6"/>
    <w:rsid w:val="00823A3C"/>
    <w:rsid w:val="008251A9"/>
    <w:rsid w:val="00831531"/>
    <w:rsid w:val="00831F2F"/>
    <w:rsid w:val="00833FA4"/>
    <w:rsid w:val="008350A8"/>
    <w:rsid w:val="00835D8D"/>
    <w:rsid w:val="008449AA"/>
    <w:rsid w:val="00844BAA"/>
    <w:rsid w:val="00844BE9"/>
    <w:rsid w:val="00845C04"/>
    <w:rsid w:val="00855F04"/>
    <w:rsid w:val="00861D02"/>
    <w:rsid w:val="00863E92"/>
    <w:rsid w:val="008675C9"/>
    <w:rsid w:val="008679F2"/>
    <w:rsid w:val="00870037"/>
    <w:rsid w:val="00876B3E"/>
    <w:rsid w:val="00881AF5"/>
    <w:rsid w:val="00883B1C"/>
    <w:rsid w:val="0088446E"/>
    <w:rsid w:val="0088514B"/>
    <w:rsid w:val="00887462"/>
    <w:rsid w:val="00890637"/>
    <w:rsid w:val="008915C5"/>
    <w:rsid w:val="008916F4"/>
    <w:rsid w:val="008920F6"/>
    <w:rsid w:val="0089728B"/>
    <w:rsid w:val="00897C5D"/>
    <w:rsid w:val="008B2F6F"/>
    <w:rsid w:val="008B5A64"/>
    <w:rsid w:val="008B66CB"/>
    <w:rsid w:val="008C284E"/>
    <w:rsid w:val="008C286B"/>
    <w:rsid w:val="008C565D"/>
    <w:rsid w:val="008C56A4"/>
    <w:rsid w:val="008C63A2"/>
    <w:rsid w:val="008D1874"/>
    <w:rsid w:val="008D2484"/>
    <w:rsid w:val="008D3DC6"/>
    <w:rsid w:val="008D4981"/>
    <w:rsid w:val="008D7381"/>
    <w:rsid w:val="008F0F53"/>
    <w:rsid w:val="008F3618"/>
    <w:rsid w:val="008F74DD"/>
    <w:rsid w:val="00906F29"/>
    <w:rsid w:val="00907228"/>
    <w:rsid w:val="00907939"/>
    <w:rsid w:val="00910F67"/>
    <w:rsid w:val="009131ED"/>
    <w:rsid w:val="00915CF3"/>
    <w:rsid w:val="0091740E"/>
    <w:rsid w:val="00917860"/>
    <w:rsid w:val="00920E1E"/>
    <w:rsid w:val="00924DC0"/>
    <w:rsid w:val="00925046"/>
    <w:rsid w:val="009277C8"/>
    <w:rsid w:val="00930C70"/>
    <w:rsid w:val="009357FF"/>
    <w:rsid w:val="00936BCD"/>
    <w:rsid w:val="00937F8F"/>
    <w:rsid w:val="00940A1C"/>
    <w:rsid w:val="00941641"/>
    <w:rsid w:val="00943E32"/>
    <w:rsid w:val="00945629"/>
    <w:rsid w:val="00946404"/>
    <w:rsid w:val="009466D8"/>
    <w:rsid w:val="009529A9"/>
    <w:rsid w:val="0095380E"/>
    <w:rsid w:val="00955174"/>
    <w:rsid w:val="00955289"/>
    <w:rsid w:val="00955BBA"/>
    <w:rsid w:val="00960B0C"/>
    <w:rsid w:val="00961BF8"/>
    <w:rsid w:val="009650FC"/>
    <w:rsid w:val="00971881"/>
    <w:rsid w:val="00977175"/>
    <w:rsid w:val="00984A87"/>
    <w:rsid w:val="0099251F"/>
    <w:rsid w:val="00994A8F"/>
    <w:rsid w:val="00996553"/>
    <w:rsid w:val="00997675"/>
    <w:rsid w:val="009A23AE"/>
    <w:rsid w:val="009A7357"/>
    <w:rsid w:val="009B3A06"/>
    <w:rsid w:val="009B3A66"/>
    <w:rsid w:val="009B572A"/>
    <w:rsid w:val="009B6E01"/>
    <w:rsid w:val="009B729D"/>
    <w:rsid w:val="009C3944"/>
    <w:rsid w:val="009C5205"/>
    <w:rsid w:val="009D19A3"/>
    <w:rsid w:val="009D1C0A"/>
    <w:rsid w:val="009D1FC3"/>
    <w:rsid w:val="009D7B6F"/>
    <w:rsid w:val="009D7FF0"/>
    <w:rsid w:val="009E0B17"/>
    <w:rsid w:val="009E0D49"/>
    <w:rsid w:val="009E36F4"/>
    <w:rsid w:val="009E44AE"/>
    <w:rsid w:val="009E4978"/>
    <w:rsid w:val="009E6FFA"/>
    <w:rsid w:val="009F015B"/>
    <w:rsid w:val="009F26A4"/>
    <w:rsid w:val="009F7276"/>
    <w:rsid w:val="009F7F31"/>
    <w:rsid w:val="00A00CBA"/>
    <w:rsid w:val="00A02373"/>
    <w:rsid w:val="00A03674"/>
    <w:rsid w:val="00A03728"/>
    <w:rsid w:val="00A03915"/>
    <w:rsid w:val="00A04636"/>
    <w:rsid w:val="00A07954"/>
    <w:rsid w:val="00A117D7"/>
    <w:rsid w:val="00A14750"/>
    <w:rsid w:val="00A155BB"/>
    <w:rsid w:val="00A15A4E"/>
    <w:rsid w:val="00A26965"/>
    <w:rsid w:val="00A36CEA"/>
    <w:rsid w:val="00A40CF4"/>
    <w:rsid w:val="00A42F85"/>
    <w:rsid w:val="00A552C6"/>
    <w:rsid w:val="00A55DAE"/>
    <w:rsid w:val="00A577B3"/>
    <w:rsid w:val="00A6274D"/>
    <w:rsid w:val="00A62E55"/>
    <w:rsid w:val="00A63357"/>
    <w:rsid w:val="00A7052A"/>
    <w:rsid w:val="00A7092D"/>
    <w:rsid w:val="00A72416"/>
    <w:rsid w:val="00A76C13"/>
    <w:rsid w:val="00A8199F"/>
    <w:rsid w:val="00A82937"/>
    <w:rsid w:val="00A82C10"/>
    <w:rsid w:val="00A84994"/>
    <w:rsid w:val="00A8541C"/>
    <w:rsid w:val="00A8579B"/>
    <w:rsid w:val="00A860C5"/>
    <w:rsid w:val="00A86B75"/>
    <w:rsid w:val="00A90D2C"/>
    <w:rsid w:val="00A92739"/>
    <w:rsid w:val="00A9423F"/>
    <w:rsid w:val="00A94DC3"/>
    <w:rsid w:val="00A964D9"/>
    <w:rsid w:val="00A96E9E"/>
    <w:rsid w:val="00AA2AED"/>
    <w:rsid w:val="00AA3989"/>
    <w:rsid w:val="00AA3D27"/>
    <w:rsid w:val="00AA5087"/>
    <w:rsid w:val="00AA55F7"/>
    <w:rsid w:val="00AB3102"/>
    <w:rsid w:val="00AB3A07"/>
    <w:rsid w:val="00AB632D"/>
    <w:rsid w:val="00AB7760"/>
    <w:rsid w:val="00AC076B"/>
    <w:rsid w:val="00AC1FE1"/>
    <w:rsid w:val="00AD3EDD"/>
    <w:rsid w:val="00AD4B0D"/>
    <w:rsid w:val="00AD5A84"/>
    <w:rsid w:val="00AE217E"/>
    <w:rsid w:val="00AE2B2C"/>
    <w:rsid w:val="00AE3F7A"/>
    <w:rsid w:val="00AE46C8"/>
    <w:rsid w:val="00AF0C86"/>
    <w:rsid w:val="00AF0F7E"/>
    <w:rsid w:val="00AF6261"/>
    <w:rsid w:val="00AF7024"/>
    <w:rsid w:val="00B00890"/>
    <w:rsid w:val="00B01528"/>
    <w:rsid w:val="00B01A3C"/>
    <w:rsid w:val="00B07B88"/>
    <w:rsid w:val="00B11E20"/>
    <w:rsid w:val="00B127EF"/>
    <w:rsid w:val="00B14C23"/>
    <w:rsid w:val="00B21CF2"/>
    <w:rsid w:val="00B27A9F"/>
    <w:rsid w:val="00B27E2E"/>
    <w:rsid w:val="00B30710"/>
    <w:rsid w:val="00B34CAC"/>
    <w:rsid w:val="00B351B9"/>
    <w:rsid w:val="00B40791"/>
    <w:rsid w:val="00B45A2D"/>
    <w:rsid w:val="00B47711"/>
    <w:rsid w:val="00B47D68"/>
    <w:rsid w:val="00B51F6F"/>
    <w:rsid w:val="00B603EF"/>
    <w:rsid w:val="00B61A59"/>
    <w:rsid w:val="00B621BA"/>
    <w:rsid w:val="00B623EE"/>
    <w:rsid w:val="00B6445B"/>
    <w:rsid w:val="00B64DF3"/>
    <w:rsid w:val="00B66D95"/>
    <w:rsid w:val="00B66FA7"/>
    <w:rsid w:val="00B70201"/>
    <w:rsid w:val="00B70CB5"/>
    <w:rsid w:val="00B715D2"/>
    <w:rsid w:val="00B75AA7"/>
    <w:rsid w:val="00B80110"/>
    <w:rsid w:val="00B80F6A"/>
    <w:rsid w:val="00B83787"/>
    <w:rsid w:val="00B8431F"/>
    <w:rsid w:val="00B86A62"/>
    <w:rsid w:val="00B878AF"/>
    <w:rsid w:val="00B944AA"/>
    <w:rsid w:val="00B9770D"/>
    <w:rsid w:val="00BA073C"/>
    <w:rsid w:val="00BA235E"/>
    <w:rsid w:val="00BA6B7F"/>
    <w:rsid w:val="00BA7721"/>
    <w:rsid w:val="00BB1A93"/>
    <w:rsid w:val="00BB21F7"/>
    <w:rsid w:val="00BB3982"/>
    <w:rsid w:val="00BB6343"/>
    <w:rsid w:val="00BB6909"/>
    <w:rsid w:val="00BC20B5"/>
    <w:rsid w:val="00BC33D1"/>
    <w:rsid w:val="00BC53BF"/>
    <w:rsid w:val="00BC6442"/>
    <w:rsid w:val="00BC688B"/>
    <w:rsid w:val="00BC746F"/>
    <w:rsid w:val="00BD0CCB"/>
    <w:rsid w:val="00BD448D"/>
    <w:rsid w:val="00BD7236"/>
    <w:rsid w:val="00BD72E0"/>
    <w:rsid w:val="00BE0BA7"/>
    <w:rsid w:val="00BE2C06"/>
    <w:rsid w:val="00BE31B8"/>
    <w:rsid w:val="00BE37B5"/>
    <w:rsid w:val="00BE68CB"/>
    <w:rsid w:val="00BE6C43"/>
    <w:rsid w:val="00BE72C1"/>
    <w:rsid w:val="00BF0487"/>
    <w:rsid w:val="00BF068B"/>
    <w:rsid w:val="00BF0758"/>
    <w:rsid w:val="00BF1910"/>
    <w:rsid w:val="00BF3187"/>
    <w:rsid w:val="00BF3534"/>
    <w:rsid w:val="00BF3A38"/>
    <w:rsid w:val="00BF53BC"/>
    <w:rsid w:val="00BF66A4"/>
    <w:rsid w:val="00C058EF"/>
    <w:rsid w:val="00C05FDC"/>
    <w:rsid w:val="00C0651B"/>
    <w:rsid w:val="00C06DD8"/>
    <w:rsid w:val="00C07568"/>
    <w:rsid w:val="00C07F2F"/>
    <w:rsid w:val="00C22C85"/>
    <w:rsid w:val="00C242C9"/>
    <w:rsid w:val="00C248B1"/>
    <w:rsid w:val="00C31450"/>
    <w:rsid w:val="00C321CB"/>
    <w:rsid w:val="00C35FA7"/>
    <w:rsid w:val="00C3725E"/>
    <w:rsid w:val="00C412E3"/>
    <w:rsid w:val="00C43319"/>
    <w:rsid w:val="00C439FB"/>
    <w:rsid w:val="00C447D8"/>
    <w:rsid w:val="00C51EFC"/>
    <w:rsid w:val="00C54226"/>
    <w:rsid w:val="00C548B8"/>
    <w:rsid w:val="00C54E31"/>
    <w:rsid w:val="00C6020B"/>
    <w:rsid w:val="00C66917"/>
    <w:rsid w:val="00C70491"/>
    <w:rsid w:val="00C70F3B"/>
    <w:rsid w:val="00C75E4A"/>
    <w:rsid w:val="00C80A70"/>
    <w:rsid w:val="00C813A3"/>
    <w:rsid w:val="00C85799"/>
    <w:rsid w:val="00C93FA1"/>
    <w:rsid w:val="00C95B64"/>
    <w:rsid w:val="00CA1D2F"/>
    <w:rsid w:val="00CA27EC"/>
    <w:rsid w:val="00CA2D2C"/>
    <w:rsid w:val="00CA2F03"/>
    <w:rsid w:val="00CA4329"/>
    <w:rsid w:val="00CA7F68"/>
    <w:rsid w:val="00CB16EC"/>
    <w:rsid w:val="00CB7955"/>
    <w:rsid w:val="00CC6EE5"/>
    <w:rsid w:val="00CC7041"/>
    <w:rsid w:val="00CC76CE"/>
    <w:rsid w:val="00CC7AED"/>
    <w:rsid w:val="00CD02FA"/>
    <w:rsid w:val="00CD0C7E"/>
    <w:rsid w:val="00CD143C"/>
    <w:rsid w:val="00CD24F6"/>
    <w:rsid w:val="00CD6449"/>
    <w:rsid w:val="00CE11CC"/>
    <w:rsid w:val="00CE251A"/>
    <w:rsid w:val="00CE362F"/>
    <w:rsid w:val="00CE5D77"/>
    <w:rsid w:val="00CE618B"/>
    <w:rsid w:val="00CF1431"/>
    <w:rsid w:val="00CF5C4F"/>
    <w:rsid w:val="00CF6B0C"/>
    <w:rsid w:val="00CF73B3"/>
    <w:rsid w:val="00CF7DFC"/>
    <w:rsid w:val="00D04CD4"/>
    <w:rsid w:val="00D07E4F"/>
    <w:rsid w:val="00D13EB0"/>
    <w:rsid w:val="00D15465"/>
    <w:rsid w:val="00D16199"/>
    <w:rsid w:val="00D16427"/>
    <w:rsid w:val="00D16818"/>
    <w:rsid w:val="00D16AC0"/>
    <w:rsid w:val="00D177F9"/>
    <w:rsid w:val="00D22C4D"/>
    <w:rsid w:val="00D24CE2"/>
    <w:rsid w:val="00D27FE8"/>
    <w:rsid w:val="00D31FFE"/>
    <w:rsid w:val="00D403B2"/>
    <w:rsid w:val="00D4093B"/>
    <w:rsid w:val="00D5086B"/>
    <w:rsid w:val="00D50941"/>
    <w:rsid w:val="00D52D8C"/>
    <w:rsid w:val="00D57564"/>
    <w:rsid w:val="00D57CAF"/>
    <w:rsid w:val="00D629F1"/>
    <w:rsid w:val="00D64808"/>
    <w:rsid w:val="00D64CF3"/>
    <w:rsid w:val="00D654BB"/>
    <w:rsid w:val="00D70225"/>
    <w:rsid w:val="00D708F2"/>
    <w:rsid w:val="00D723FD"/>
    <w:rsid w:val="00D731B0"/>
    <w:rsid w:val="00D73B73"/>
    <w:rsid w:val="00D74831"/>
    <w:rsid w:val="00D767B5"/>
    <w:rsid w:val="00D76D4C"/>
    <w:rsid w:val="00D776AC"/>
    <w:rsid w:val="00D80D03"/>
    <w:rsid w:val="00D82D25"/>
    <w:rsid w:val="00D86EF0"/>
    <w:rsid w:val="00D877E4"/>
    <w:rsid w:val="00D910E3"/>
    <w:rsid w:val="00D9624E"/>
    <w:rsid w:val="00D97573"/>
    <w:rsid w:val="00DA25B6"/>
    <w:rsid w:val="00DA27C5"/>
    <w:rsid w:val="00DB0439"/>
    <w:rsid w:val="00DB0FE6"/>
    <w:rsid w:val="00DB3EC4"/>
    <w:rsid w:val="00DB3F6E"/>
    <w:rsid w:val="00DB4516"/>
    <w:rsid w:val="00DB5F57"/>
    <w:rsid w:val="00DB6CF0"/>
    <w:rsid w:val="00DC2690"/>
    <w:rsid w:val="00DC6474"/>
    <w:rsid w:val="00DC7CEE"/>
    <w:rsid w:val="00DE0F20"/>
    <w:rsid w:val="00DE62AF"/>
    <w:rsid w:val="00E01F3F"/>
    <w:rsid w:val="00E04EB9"/>
    <w:rsid w:val="00E05041"/>
    <w:rsid w:val="00E11896"/>
    <w:rsid w:val="00E13501"/>
    <w:rsid w:val="00E160A0"/>
    <w:rsid w:val="00E16921"/>
    <w:rsid w:val="00E212A7"/>
    <w:rsid w:val="00E21659"/>
    <w:rsid w:val="00E27E4C"/>
    <w:rsid w:val="00E347E7"/>
    <w:rsid w:val="00E362C9"/>
    <w:rsid w:val="00E408BF"/>
    <w:rsid w:val="00E40D62"/>
    <w:rsid w:val="00E4225A"/>
    <w:rsid w:val="00E423A8"/>
    <w:rsid w:val="00E437A6"/>
    <w:rsid w:val="00E469BC"/>
    <w:rsid w:val="00E520F5"/>
    <w:rsid w:val="00E54612"/>
    <w:rsid w:val="00E578AC"/>
    <w:rsid w:val="00E60057"/>
    <w:rsid w:val="00E6522A"/>
    <w:rsid w:val="00E73C36"/>
    <w:rsid w:val="00E7498F"/>
    <w:rsid w:val="00E773A3"/>
    <w:rsid w:val="00E7797B"/>
    <w:rsid w:val="00E80175"/>
    <w:rsid w:val="00E82099"/>
    <w:rsid w:val="00E84522"/>
    <w:rsid w:val="00E90E1D"/>
    <w:rsid w:val="00E92A25"/>
    <w:rsid w:val="00E97DB4"/>
    <w:rsid w:val="00EA0E21"/>
    <w:rsid w:val="00EA7AA0"/>
    <w:rsid w:val="00EB457E"/>
    <w:rsid w:val="00EB608A"/>
    <w:rsid w:val="00EB6BA5"/>
    <w:rsid w:val="00EC019B"/>
    <w:rsid w:val="00EC2DEB"/>
    <w:rsid w:val="00EC53DA"/>
    <w:rsid w:val="00EC67D9"/>
    <w:rsid w:val="00EC7758"/>
    <w:rsid w:val="00EC7C69"/>
    <w:rsid w:val="00ED0F9E"/>
    <w:rsid w:val="00ED3124"/>
    <w:rsid w:val="00ED32F0"/>
    <w:rsid w:val="00ED4E8C"/>
    <w:rsid w:val="00EE127E"/>
    <w:rsid w:val="00EE3927"/>
    <w:rsid w:val="00EE5F4E"/>
    <w:rsid w:val="00EF2B82"/>
    <w:rsid w:val="00EF302E"/>
    <w:rsid w:val="00EF3BDE"/>
    <w:rsid w:val="00EF3EA2"/>
    <w:rsid w:val="00EF634D"/>
    <w:rsid w:val="00EF692C"/>
    <w:rsid w:val="00F010E2"/>
    <w:rsid w:val="00F01C1A"/>
    <w:rsid w:val="00F02E6E"/>
    <w:rsid w:val="00F03F21"/>
    <w:rsid w:val="00F0587A"/>
    <w:rsid w:val="00F06EEF"/>
    <w:rsid w:val="00F07FD1"/>
    <w:rsid w:val="00F13014"/>
    <w:rsid w:val="00F14121"/>
    <w:rsid w:val="00F15409"/>
    <w:rsid w:val="00F22C15"/>
    <w:rsid w:val="00F234EA"/>
    <w:rsid w:val="00F258EC"/>
    <w:rsid w:val="00F26EC3"/>
    <w:rsid w:val="00F309AF"/>
    <w:rsid w:val="00F33A00"/>
    <w:rsid w:val="00F342CB"/>
    <w:rsid w:val="00F34395"/>
    <w:rsid w:val="00F3696C"/>
    <w:rsid w:val="00F378E6"/>
    <w:rsid w:val="00F4019C"/>
    <w:rsid w:val="00F40C3E"/>
    <w:rsid w:val="00F4202F"/>
    <w:rsid w:val="00F43C57"/>
    <w:rsid w:val="00F43FFF"/>
    <w:rsid w:val="00F46AEE"/>
    <w:rsid w:val="00F47846"/>
    <w:rsid w:val="00F53866"/>
    <w:rsid w:val="00F54D4E"/>
    <w:rsid w:val="00F56F21"/>
    <w:rsid w:val="00F62704"/>
    <w:rsid w:val="00F63765"/>
    <w:rsid w:val="00F6411D"/>
    <w:rsid w:val="00F66BAB"/>
    <w:rsid w:val="00F673BC"/>
    <w:rsid w:val="00F67FCC"/>
    <w:rsid w:val="00F71D00"/>
    <w:rsid w:val="00F8381C"/>
    <w:rsid w:val="00F83EE2"/>
    <w:rsid w:val="00F84E93"/>
    <w:rsid w:val="00F856C4"/>
    <w:rsid w:val="00F928AC"/>
    <w:rsid w:val="00F9290D"/>
    <w:rsid w:val="00F92FC8"/>
    <w:rsid w:val="00F954E3"/>
    <w:rsid w:val="00F95B9D"/>
    <w:rsid w:val="00FA01DB"/>
    <w:rsid w:val="00FA23A9"/>
    <w:rsid w:val="00FA3CFF"/>
    <w:rsid w:val="00FA3D90"/>
    <w:rsid w:val="00FA3DDB"/>
    <w:rsid w:val="00FA62B3"/>
    <w:rsid w:val="00FB1D47"/>
    <w:rsid w:val="00FB2085"/>
    <w:rsid w:val="00FB6BB2"/>
    <w:rsid w:val="00FB71E2"/>
    <w:rsid w:val="00FC27F8"/>
    <w:rsid w:val="00FC2F5C"/>
    <w:rsid w:val="00FC3F80"/>
    <w:rsid w:val="00FC542B"/>
    <w:rsid w:val="00FC5A4E"/>
    <w:rsid w:val="00FD110D"/>
    <w:rsid w:val="00FD1D64"/>
    <w:rsid w:val="00FD2B49"/>
    <w:rsid w:val="00FD6701"/>
    <w:rsid w:val="00FE1681"/>
    <w:rsid w:val="00FE62AF"/>
    <w:rsid w:val="00FF1B4C"/>
    <w:rsid w:val="00FF3787"/>
    <w:rsid w:val="00FF476D"/>
    <w:rsid w:val="00FF4CE4"/>
    <w:rsid w:val="00FF510F"/>
    <w:rsid w:val="020C008E"/>
    <w:rsid w:val="02D908B8"/>
    <w:rsid w:val="02FA082F"/>
    <w:rsid w:val="0314369E"/>
    <w:rsid w:val="03582053"/>
    <w:rsid w:val="03625268"/>
    <w:rsid w:val="036803A4"/>
    <w:rsid w:val="03792426"/>
    <w:rsid w:val="037C672A"/>
    <w:rsid w:val="03AB2112"/>
    <w:rsid w:val="03D67F82"/>
    <w:rsid w:val="041532AF"/>
    <w:rsid w:val="045E4922"/>
    <w:rsid w:val="047D1717"/>
    <w:rsid w:val="04E41CE1"/>
    <w:rsid w:val="058916A3"/>
    <w:rsid w:val="058B39C0"/>
    <w:rsid w:val="05C313AC"/>
    <w:rsid w:val="06344057"/>
    <w:rsid w:val="068C79F0"/>
    <w:rsid w:val="06D43123"/>
    <w:rsid w:val="072773BC"/>
    <w:rsid w:val="07886E2F"/>
    <w:rsid w:val="07ED6A44"/>
    <w:rsid w:val="07FD6BA9"/>
    <w:rsid w:val="08713341"/>
    <w:rsid w:val="08A92ADB"/>
    <w:rsid w:val="08CE2541"/>
    <w:rsid w:val="08D04983"/>
    <w:rsid w:val="09047D11"/>
    <w:rsid w:val="09837CAA"/>
    <w:rsid w:val="09943A59"/>
    <w:rsid w:val="09974A79"/>
    <w:rsid w:val="09BC4A90"/>
    <w:rsid w:val="09D96BC6"/>
    <w:rsid w:val="0A131415"/>
    <w:rsid w:val="0A60366D"/>
    <w:rsid w:val="0A9652E1"/>
    <w:rsid w:val="0AC0235E"/>
    <w:rsid w:val="0AEE0C79"/>
    <w:rsid w:val="0AF53184"/>
    <w:rsid w:val="0B01399E"/>
    <w:rsid w:val="0BD25EA5"/>
    <w:rsid w:val="0BD936D7"/>
    <w:rsid w:val="0C59580B"/>
    <w:rsid w:val="0C7B29E0"/>
    <w:rsid w:val="0CB42FE4"/>
    <w:rsid w:val="0CB90E13"/>
    <w:rsid w:val="0DCC7EDC"/>
    <w:rsid w:val="0E7476E7"/>
    <w:rsid w:val="0E924011"/>
    <w:rsid w:val="0F010FFC"/>
    <w:rsid w:val="0F6A2E58"/>
    <w:rsid w:val="0FB97DD9"/>
    <w:rsid w:val="0FBD0739"/>
    <w:rsid w:val="0FDE5034"/>
    <w:rsid w:val="0FFC3E38"/>
    <w:rsid w:val="103537C6"/>
    <w:rsid w:val="107F6913"/>
    <w:rsid w:val="10DE353E"/>
    <w:rsid w:val="10ED55A4"/>
    <w:rsid w:val="110D797F"/>
    <w:rsid w:val="115B4F87"/>
    <w:rsid w:val="11A71B81"/>
    <w:rsid w:val="11D34725"/>
    <w:rsid w:val="122F4065"/>
    <w:rsid w:val="1230601B"/>
    <w:rsid w:val="12E37F99"/>
    <w:rsid w:val="13182D37"/>
    <w:rsid w:val="13294F44"/>
    <w:rsid w:val="13657298"/>
    <w:rsid w:val="13791725"/>
    <w:rsid w:val="13B10A95"/>
    <w:rsid w:val="13DD17A2"/>
    <w:rsid w:val="13EF2F6E"/>
    <w:rsid w:val="14877A3D"/>
    <w:rsid w:val="14E64E35"/>
    <w:rsid w:val="14F42BD6"/>
    <w:rsid w:val="155F3E9D"/>
    <w:rsid w:val="16531CB8"/>
    <w:rsid w:val="170B195A"/>
    <w:rsid w:val="17485BB5"/>
    <w:rsid w:val="179518BE"/>
    <w:rsid w:val="1840688C"/>
    <w:rsid w:val="18447BF9"/>
    <w:rsid w:val="18617D0D"/>
    <w:rsid w:val="18716A45"/>
    <w:rsid w:val="187C6677"/>
    <w:rsid w:val="188B5387"/>
    <w:rsid w:val="18956BD8"/>
    <w:rsid w:val="18F14639"/>
    <w:rsid w:val="190B21D4"/>
    <w:rsid w:val="196640D0"/>
    <w:rsid w:val="19737621"/>
    <w:rsid w:val="19871CEE"/>
    <w:rsid w:val="19DE010A"/>
    <w:rsid w:val="1A295829"/>
    <w:rsid w:val="1A2C356C"/>
    <w:rsid w:val="1A3B730B"/>
    <w:rsid w:val="1A712403"/>
    <w:rsid w:val="1AC612CA"/>
    <w:rsid w:val="1AC9476B"/>
    <w:rsid w:val="1ADC4B9E"/>
    <w:rsid w:val="1AEA4AF4"/>
    <w:rsid w:val="1AFA66D4"/>
    <w:rsid w:val="1B2D759B"/>
    <w:rsid w:val="1BB52303"/>
    <w:rsid w:val="1C14011E"/>
    <w:rsid w:val="1C1945A6"/>
    <w:rsid w:val="1CA03585"/>
    <w:rsid w:val="1CB6711D"/>
    <w:rsid w:val="1CE400FC"/>
    <w:rsid w:val="1CEB14BC"/>
    <w:rsid w:val="1D3407A3"/>
    <w:rsid w:val="1D484C98"/>
    <w:rsid w:val="1D497F91"/>
    <w:rsid w:val="1D99379D"/>
    <w:rsid w:val="1DAD49C3"/>
    <w:rsid w:val="1DC046F7"/>
    <w:rsid w:val="1E201B9E"/>
    <w:rsid w:val="1E2D620F"/>
    <w:rsid w:val="1E3429EF"/>
    <w:rsid w:val="1E567ED1"/>
    <w:rsid w:val="1E701A12"/>
    <w:rsid w:val="1E854FF8"/>
    <w:rsid w:val="1E8930A5"/>
    <w:rsid w:val="1E9B0CC0"/>
    <w:rsid w:val="1EB31B66"/>
    <w:rsid w:val="1EC975DB"/>
    <w:rsid w:val="1ED17722"/>
    <w:rsid w:val="1F2B48C1"/>
    <w:rsid w:val="1F5631F9"/>
    <w:rsid w:val="1F830AA6"/>
    <w:rsid w:val="1F923E71"/>
    <w:rsid w:val="1F9E2BED"/>
    <w:rsid w:val="1FD46237"/>
    <w:rsid w:val="1FDE0154"/>
    <w:rsid w:val="200C7779"/>
    <w:rsid w:val="20140D2A"/>
    <w:rsid w:val="205E3D53"/>
    <w:rsid w:val="207215AC"/>
    <w:rsid w:val="20A5599E"/>
    <w:rsid w:val="2117277B"/>
    <w:rsid w:val="2136082C"/>
    <w:rsid w:val="2152400A"/>
    <w:rsid w:val="217E28FF"/>
    <w:rsid w:val="2201708C"/>
    <w:rsid w:val="221D1711"/>
    <w:rsid w:val="224613B2"/>
    <w:rsid w:val="22577B5C"/>
    <w:rsid w:val="22925F36"/>
    <w:rsid w:val="229E0D7F"/>
    <w:rsid w:val="22E90157"/>
    <w:rsid w:val="23111551"/>
    <w:rsid w:val="235F22BC"/>
    <w:rsid w:val="23D31299"/>
    <w:rsid w:val="23D71AF9"/>
    <w:rsid w:val="24092228"/>
    <w:rsid w:val="242F29EC"/>
    <w:rsid w:val="242F6132"/>
    <w:rsid w:val="243832C6"/>
    <w:rsid w:val="24487BCC"/>
    <w:rsid w:val="24F47900"/>
    <w:rsid w:val="250E67D7"/>
    <w:rsid w:val="25123C48"/>
    <w:rsid w:val="251946ED"/>
    <w:rsid w:val="25423C43"/>
    <w:rsid w:val="256C48DC"/>
    <w:rsid w:val="259231BB"/>
    <w:rsid w:val="25C13A4C"/>
    <w:rsid w:val="25CD40A6"/>
    <w:rsid w:val="25DE2164"/>
    <w:rsid w:val="25FC0D7D"/>
    <w:rsid w:val="2617779C"/>
    <w:rsid w:val="265F7320"/>
    <w:rsid w:val="26A427CC"/>
    <w:rsid w:val="270218DC"/>
    <w:rsid w:val="27434DB4"/>
    <w:rsid w:val="27495A23"/>
    <w:rsid w:val="277A5916"/>
    <w:rsid w:val="27AE16A9"/>
    <w:rsid w:val="27E9484A"/>
    <w:rsid w:val="28040C15"/>
    <w:rsid w:val="28060F58"/>
    <w:rsid w:val="29017971"/>
    <w:rsid w:val="297B506E"/>
    <w:rsid w:val="29891E41"/>
    <w:rsid w:val="29C72969"/>
    <w:rsid w:val="29F762BC"/>
    <w:rsid w:val="2A2C0A1E"/>
    <w:rsid w:val="2A783C63"/>
    <w:rsid w:val="2AFE685E"/>
    <w:rsid w:val="2B0C55CA"/>
    <w:rsid w:val="2B2A1401"/>
    <w:rsid w:val="2B2C5F55"/>
    <w:rsid w:val="2BD63C77"/>
    <w:rsid w:val="2C11611D"/>
    <w:rsid w:val="2C7D37B3"/>
    <w:rsid w:val="2CA014EB"/>
    <w:rsid w:val="2CD87DED"/>
    <w:rsid w:val="2D12039F"/>
    <w:rsid w:val="2D2C202A"/>
    <w:rsid w:val="2D393B7E"/>
    <w:rsid w:val="2DED6716"/>
    <w:rsid w:val="2E3B3926"/>
    <w:rsid w:val="2E8928E3"/>
    <w:rsid w:val="2EC67693"/>
    <w:rsid w:val="2EFF2BA5"/>
    <w:rsid w:val="2FBC35DD"/>
    <w:rsid w:val="2FC260AC"/>
    <w:rsid w:val="305F1B4D"/>
    <w:rsid w:val="30661878"/>
    <w:rsid w:val="30B20DD0"/>
    <w:rsid w:val="30D84D01"/>
    <w:rsid w:val="315A1D85"/>
    <w:rsid w:val="322A1CE7"/>
    <w:rsid w:val="323068E5"/>
    <w:rsid w:val="323668DE"/>
    <w:rsid w:val="324C4353"/>
    <w:rsid w:val="32A221C5"/>
    <w:rsid w:val="338419B3"/>
    <w:rsid w:val="33857B1D"/>
    <w:rsid w:val="339B1F83"/>
    <w:rsid w:val="339D48BD"/>
    <w:rsid w:val="33B65F28"/>
    <w:rsid w:val="33C30645"/>
    <w:rsid w:val="34B2310F"/>
    <w:rsid w:val="34B87A7E"/>
    <w:rsid w:val="34D72AFA"/>
    <w:rsid w:val="35594B8E"/>
    <w:rsid w:val="35D01B33"/>
    <w:rsid w:val="35E07F7D"/>
    <w:rsid w:val="361104EB"/>
    <w:rsid w:val="3637104B"/>
    <w:rsid w:val="365657A0"/>
    <w:rsid w:val="36633A19"/>
    <w:rsid w:val="369530AE"/>
    <w:rsid w:val="37166CDE"/>
    <w:rsid w:val="37515F68"/>
    <w:rsid w:val="375A306E"/>
    <w:rsid w:val="37CB2F5F"/>
    <w:rsid w:val="3813227B"/>
    <w:rsid w:val="388C54AA"/>
    <w:rsid w:val="38966328"/>
    <w:rsid w:val="3951224F"/>
    <w:rsid w:val="3991180D"/>
    <w:rsid w:val="39916AF0"/>
    <w:rsid w:val="39C26CA9"/>
    <w:rsid w:val="39F75EA6"/>
    <w:rsid w:val="3AF235BE"/>
    <w:rsid w:val="3AF712CC"/>
    <w:rsid w:val="3B017D29"/>
    <w:rsid w:val="3B312338"/>
    <w:rsid w:val="3B653AFE"/>
    <w:rsid w:val="3B6E70E8"/>
    <w:rsid w:val="3B942D28"/>
    <w:rsid w:val="3BCB0097"/>
    <w:rsid w:val="3C23615C"/>
    <w:rsid w:val="3C440659"/>
    <w:rsid w:val="3C5D4096"/>
    <w:rsid w:val="3CC97E0D"/>
    <w:rsid w:val="3CD73D9A"/>
    <w:rsid w:val="3D0318D2"/>
    <w:rsid w:val="3D955418"/>
    <w:rsid w:val="3DB8304E"/>
    <w:rsid w:val="3E712D8B"/>
    <w:rsid w:val="3E8135D7"/>
    <w:rsid w:val="3E962A3C"/>
    <w:rsid w:val="3EE6168C"/>
    <w:rsid w:val="3EE7611C"/>
    <w:rsid w:val="3EFC2C5D"/>
    <w:rsid w:val="3F2301EA"/>
    <w:rsid w:val="3F7B0026"/>
    <w:rsid w:val="3F875848"/>
    <w:rsid w:val="3F8A0269"/>
    <w:rsid w:val="40084E9C"/>
    <w:rsid w:val="400B75FC"/>
    <w:rsid w:val="40646D0C"/>
    <w:rsid w:val="40872153"/>
    <w:rsid w:val="40872EBB"/>
    <w:rsid w:val="40ED4FB0"/>
    <w:rsid w:val="419929E5"/>
    <w:rsid w:val="41AC44C7"/>
    <w:rsid w:val="425F59DD"/>
    <w:rsid w:val="4298064E"/>
    <w:rsid w:val="42A4151F"/>
    <w:rsid w:val="42F36125"/>
    <w:rsid w:val="43236A0A"/>
    <w:rsid w:val="435B61A4"/>
    <w:rsid w:val="436808C1"/>
    <w:rsid w:val="43F61C0F"/>
    <w:rsid w:val="442339D8"/>
    <w:rsid w:val="445C6678"/>
    <w:rsid w:val="44CB735A"/>
    <w:rsid w:val="44D777C8"/>
    <w:rsid w:val="451900C5"/>
    <w:rsid w:val="451A3E3D"/>
    <w:rsid w:val="463B22BD"/>
    <w:rsid w:val="46812423"/>
    <w:rsid w:val="46821C9A"/>
    <w:rsid w:val="46947F59"/>
    <w:rsid w:val="46C47B76"/>
    <w:rsid w:val="47373CED"/>
    <w:rsid w:val="47436526"/>
    <w:rsid w:val="474927B8"/>
    <w:rsid w:val="47AE31B1"/>
    <w:rsid w:val="47D429C9"/>
    <w:rsid w:val="47F609B5"/>
    <w:rsid w:val="47FF71AB"/>
    <w:rsid w:val="48632753"/>
    <w:rsid w:val="48716787"/>
    <w:rsid w:val="48864A33"/>
    <w:rsid w:val="48AB372A"/>
    <w:rsid w:val="48C72BD1"/>
    <w:rsid w:val="48D92773"/>
    <w:rsid w:val="4948541D"/>
    <w:rsid w:val="496E6505"/>
    <w:rsid w:val="499F0DB5"/>
    <w:rsid w:val="49B416CB"/>
    <w:rsid w:val="49FB423D"/>
    <w:rsid w:val="4A5E4848"/>
    <w:rsid w:val="4A8D1C7B"/>
    <w:rsid w:val="4B307F16"/>
    <w:rsid w:val="4B4B0FC1"/>
    <w:rsid w:val="4B774FCB"/>
    <w:rsid w:val="4B911EFB"/>
    <w:rsid w:val="4BD93EAB"/>
    <w:rsid w:val="4C0F5757"/>
    <w:rsid w:val="4C261319"/>
    <w:rsid w:val="4C500D25"/>
    <w:rsid w:val="4C700B21"/>
    <w:rsid w:val="4C7622A1"/>
    <w:rsid w:val="4C786E82"/>
    <w:rsid w:val="4C991AEB"/>
    <w:rsid w:val="4CE47978"/>
    <w:rsid w:val="4D252D21"/>
    <w:rsid w:val="4D7E0E31"/>
    <w:rsid w:val="4DD47570"/>
    <w:rsid w:val="4DF94D6E"/>
    <w:rsid w:val="4E54216E"/>
    <w:rsid w:val="4E621756"/>
    <w:rsid w:val="4E636855"/>
    <w:rsid w:val="4ECF1A60"/>
    <w:rsid w:val="4F021CA5"/>
    <w:rsid w:val="4F5B752C"/>
    <w:rsid w:val="4F9A0054"/>
    <w:rsid w:val="4FA82A40"/>
    <w:rsid w:val="4FCD667C"/>
    <w:rsid w:val="4FD572DE"/>
    <w:rsid w:val="50120532"/>
    <w:rsid w:val="50365B27"/>
    <w:rsid w:val="50377F99"/>
    <w:rsid w:val="50487AB0"/>
    <w:rsid w:val="51124B24"/>
    <w:rsid w:val="512D6238"/>
    <w:rsid w:val="51A76A58"/>
    <w:rsid w:val="52187956"/>
    <w:rsid w:val="528C5091"/>
    <w:rsid w:val="52C050B1"/>
    <w:rsid w:val="53A9718A"/>
    <w:rsid w:val="53C114F9"/>
    <w:rsid w:val="54B42188"/>
    <w:rsid w:val="55482300"/>
    <w:rsid w:val="55570796"/>
    <w:rsid w:val="55B72B3F"/>
    <w:rsid w:val="55C220B3"/>
    <w:rsid w:val="55E42029"/>
    <w:rsid w:val="56191F64"/>
    <w:rsid w:val="561A3C9D"/>
    <w:rsid w:val="565A678F"/>
    <w:rsid w:val="5664316A"/>
    <w:rsid w:val="56BC4D54"/>
    <w:rsid w:val="56C02A96"/>
    <w:rsid w:val="56C67981"/>
    <w:rsid w:val="578D73B3"/>
    <w:rsid w:val="57A25CD3"/>
    <w:rsid w:val="57D202EB"/>
    <w:rsid w:val="57F80C60"/>
    <w:rsid w:val="582D5AD0"/>
    <w:rsid w:val="589D2B8C"/>
    <w:rsid w:val="58C1004D"/>
    <w:rsid w:val="58DE3534"/>
    <w:rsid w:val="5900361E"/>
    <w:rsid w:val="59271C66"/>
    <w:rsid w:val="595C45CC"/>
    <w:rsid w:val="598853C1"/>
    <w:rsid w:val="598A738C"/>
    <w:rsid w:val="5A07278A"/>
    <w:rsid w:val="5A147DFC"/>
    <w:rsid w:val="5A1C2EE4"/>
    <w:rsid w:val="5A5330F1"/>
    <w:rsid w:val="5A5C5ECC"/>
    <w:rsid w:val="5A662335"/>
    <w:rsid w:val="5A785436"/>
    <w:rsid w:val="5AA83DCD"/>
    <w:rsid w:val="5AE44879"/>
    <w:rsid w:val="5B2630E4"/>
    <w:rsid w:val="5B264E92"/>
    <w:rsid w:val="5C8929E3"/>
    <w:rsid w:val="5CA70254"/>
    <w:rsid w:val="5D665A1A"/>
    <w:rsid w:val="5D80240B"/>
    <w:rsid w:val="5D8B5480"/>
    <w:rsid w:val="5DF272AD"/>
    <w:rsid w:val="5E6D42B8"/>
    <w:rsid w:val="5EE17A4E"/>
    <w:rsid w:val="5F061996"/>
    <w:rsid w:val="5F174C13"/>
    <w:rsid w:val="5F407CD3"/>
    <w:rsid w:val="5F751F44"/>
    <w:rsid w:val="5FBA204D"/>
    <w:rsid w:val="5FC71C9D"/>
    <w:rsid w:val="600B06A1"/>
    <w:rsid w:val="60367925"/>
    <w:rsid w:val="604638E0"/>
    <w:rsid w:val="608A7C71"/>
    <w:rsid w:val="60CC2038"/>
    <w:rsid w:val="60D72C53"/>
    <w:rsid w:val="610619ED"/>
    <w:rsid w:val="61B16453"/>
    <w:rsid w:val="61E57855"/>
    <w:rsid w:val="6219673C"/>
    <w:rsid w:val="626F711E"/>
    <w:rsid w:val="62886432"/>
    <w:rsid w:val="631303F2"/>
    <w:rsid w:val="63143A82"/>
    <w:rsid w:val="63332842"/>
    <w:rsid w:val="63497970"/>
    <w:rsid w:val="6375705B"/>
    <w:rsid w:val="63BF45E5"/>
    <w:rsid w:val="63C33BC6"/>
    <w:rsid w:val="63DF02D4"/>
    <w:rsid w:val="63E72823"/>
    <w:rsid w:val="63E91153"/>
    <w:rsid w:val="6401024A"/>
    <w:rsid w:val="640477D7"/>
    <w:rsid w:val="653F1EC4"/>
    <w:rsid w:val="657874A5"/>
    <w:rsid w:val="65BB0967"/>
    <w:rsid w:val="664B1C51"/>
    <w:rsid w:val="665E1984"/>
    <w:rsid w:val="66751F24"/>
    <w:rsid w:val="66C07F14"/>
    <w:rsid w:val="66D7010C"/>
    <w:rsid w:val="66F10A4A"/>
    <w:rsid w:val="670C7632"/>
    <w:rsid w:val="67193AF0"/>
    <w:rsid w:val="67535261"/>
    <w:rsid w:val="677B0314"/>
    <w:rsid w:val="678E6274"/>
    <w:rsid w:val="67E759A9"/>
    <w:rsid w:val="68582403"/>
    <w:rsid w:val="685B745D"/>
    <w:rsid w:val="68907F73"/>
    <w:rsid w:val="68BE2BAE"/>
    <w:rsid w:val="68EF2D67"/>
    <w:rsid w:val="692F18FF"/>
    <w:rsid w:val="694C01BA"/>
    <w:rsid w:val="697B45FB"/>
    <w:rsid w:val="698044A5"/>
    <w:rsid w:val="69D17AB0"/>
    <w:rsid w:val="69D32689"/>
    <w:rsid w:val="6A202D2A"/>
    <w:rsid w:val="6A245F3A"/>
    <w:rsid w:val="6A4E61B3"/>
    <w:rsid w:val="6A585D0E"/>
    <w:rsid w:val="6A660AEF"/>
    <w:rsid w:val="6A667059"/>
    <w:rsid w:val="6B3B6738"/>
    <w:rsid w:val="6B6C4B43"/>
    <w:rsid w:val="6BEE769F"/>
    <w:rsid w:val="6C116F4A"/>
    <w:rsid w:val="6C2E62B5"/>
    <w:rsid w:val="6C3D203B"/>
    <w:rsid w:val="6C832144"/>
    <w:rsid w:val="6C951176"/>
    <w:rsid w:val="6CCF5813"/>
    <w:rsid w:val="6CED7022"/>
    <w:rsid w:val="6CFC5A53"/>
    <w:rsid w:val="6D161E92"/>
    <w:rsid w:val="6D904050"/>
    <w:rsid w:val="6DDD5884"/>
    <w:rsid w:val="6DE76703"/>
    <w:rsid w:val="6EDF6DEC"/>
    <w:rsid w:val="6EEB3014"/>
    <w:rsid w:val="6F0D5441"/>
    <w:rsid w:val="6F4B4A6F"/>
    <w:rsid w:val="6F6B79D9"/>
    <w:rsid w:val="6FCC795E"/>
    <w:rsid w:val="6FF20FBB"/>
    <w:rsid w:val="70230F84"/>
    <w:rsid w:val="703D085C"/>
    <w:rsid w:val="705636CC"/>
    <w:rsid w:val="71494FDF"/>
    <w:rsid w:val="71A62431"/>
    <w:rsid w:val="71C342D0"/>
    <w:rsid w:val="71D76CAF"/>
    <w:rsid w:val="71FB09CF"/>
    <w:rsid w:val="722021E3"/>
    <w:rsid w:val="72D1172F"/>
    <w:rsid w:val="740873D3"/>
    <w:rsid w:val="744B20B6"/>
    <w:rsid w:val="746269F8"/>
    <w:rsid w:val="74765AF3"/>
    <w:rsid w:val="749F02E6"/>
    <w:rsid w:val="74E61A92"/>
    <w:rsid w:val="750F50DD"/>
    <w:rsid w:val="751B184D"/>
    <w:rsid w:val="75322959"/>
    <w:rsid w:val="75DF5F11"/>
    <w:rsid w:val="75ED6880"/>
    <w:rsid w:val="76321503"/>
    <w:rsid w:val="764A3CD3"/>
    <w:rsid w:val="765B252C"/>
    <w:rsid w:val="76EE28B0"/>
    <w:rsid w:val="77C74EAF"/>
    <w:rsid w:val="77C80AC5"/>
    <w:rsid w:val="780D4FB8"/>
    <w:rsid w:val="785B450C"/>
    <w:rsid w:val="78611500"/>
    <w:rsid w:val="7883527A"/>
    <w:rsid w:val="789143F5"/>
    <w:rsid w:val="78A23952"/>
    <w:rsid w:val="78C20A4C"/>
    <w:rsid w:val="78C96916"/>
    <w:rsid w:val="79110613"/>
    <w:rsid w:val="79221B54"/>
    <w:rsid w:val="79354837"/>
    <w:rsid w:val="798D02E0"/>
    <w:rsid w:val="79A96F62"/>
    <w:rsid w:val="79CE3466"/>
    <w:rsid w:val="79DF4732"/>
    <w:rsid w:val="7A1563A6"/>
    <w:rsid w:val="7A3E004D"/>
    <w:rsid w:val="7A426563"/>
    <w:rsid w:val="7AF7072D"/>
    <w:rsid w:val="7B070B09"/>
    <w:rsid w:val="7B242D44"/>
    <w:rsid w:val="7B332F87"/>
    <w:rsid w:val="7B4C1091"/>
    <w:rsid w:val="7B6C0247"/>
    <w:rsid w:val="7C0E12FE"/>
    <w:rsid w:val="7C590C51"/>
    <w:rsid w:val="7CA66EB3"/>
    <w:rsid w:val="7CB00FA0"/>
    <w:rsid w:val="7CCA1B4A"/>
    <w:rsid w:val="7D011CA4"/>
    <w:rsid w:val="7D130C16"/>
    <w:rsid w:val="7D625DA6"/>
    <w:rsid w:val="7D6513F2"/>
    <w:rsid w:val="7DD547CA"/>
    <w:rsid w:val="7DE70059"/>
    <w:rsid w:val="7DF10ED8"/>
    <w:rsid w:val="7E0E30B8"/>
    <w:rsid w:val="7E8458A8"/>
    <w:rsid w:val="7EB449CD"/>
    <w:rsid w:val="7EDC7492"/>
    <w:rsid w:val="7F8E0E09"/>
    <w:rsid w:val="7F990663"/>
    <w:rsid w:val="7FB337EF"/>
    <w:rsid w:val="7FE44850"/>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qFormat="1" w:unhideWhenUsed="0" w:uiPriority="0" w:semiHidden="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3"/>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6"/>
    <w:qFormat/>
    <w:uiPriority w:val="0"/>
    <w:pPr>
      <w:keepNext/>
      <w:keepLines/>
      <w:spacing w:before="260" w:after="260" w:line="416" w:lineRule="auto"/>
      <w:outlineLvl w:val="1"/>
    </w:pPr>
    <w:rPr>
      <w:rFonts w:ascii="Cambria" w:hAnsi="Cambria"/>
      <w:b/>
      <w:bCs/>
      <w:sz w:val="32"/>
      <w:szCs w:val="32"/>
    </w:rPr>
  </w:style>
  <w:style w:type="character" w:default="1" w:styleId="16">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 w:type="paragraph" w:styleId="5">
    <w:name w:val="annotation text"/>
    <w:basedOn w:val="1"/>
    <w:semiHidden/>
    <w:qFormat/>
    <w:uiPriority w:val="0"/>
    <w:pPr>
      <w:jc w:val="left"/>
    </w:pPr>
  </w:style>
  <w:style w:type="paragraph" w:styleId="6">
    <w:name w:val="Body Text"/>
    <w:basedOn w:val="1"/>
    <w:qFormat/>
    <w:uiPriority w:val="0"/>
    <w:rPr>
      <w:sz w:val="28"/>
    </w:rPr>
  </w:style>
  <w:style w:type="paragraph" w:styleId="7">
    <w:name w:val="Balloon Text"/>
    <w:basedOn w:val="1"/>
    <w:semiHidden/>
    <w:qFormat/>
    <w:uiPriority w:val="0"/>
    <w:rPr>
      <w:sz w:val="18"/>
      <w:szCs w:val="18"/>
    </w:rPr>
  </w:style>
  <w:style w:type="paragraph" w:styleId="8">
    <w:name w:val="footer"/>
    <w:basedOn w:val="1"/>
    <w:link w:val="21"/>
    <w:qFormat/>
    <w:uiPriority w:val="0"/>
    <w:pPr>
      <w:tabs>
        <w:tab w:val="center" w:pos="4153"/>
        <w:tab w:val="right" w:pos="8306"/>
      </w:tabs>
      <w:snapToGrid w:val="0"/>
      <w:jc w:val="left"/>
    </w:pPr>
    <w:rPr>
      <w:sz w:val="18"/>
      <w:szCs w:val="18"/>
    </w:rPr>
  </w:style>
  <w:style w:type="paragraph" w:styleId="9">
    <w:name w:val="header"/>
    <w:basedOn w:val="1"/>
    <w:link w:val="22"/>
    <w:qFormat/>
    <w:uiPriority w:val="0"/>
    <w:pPr>
      <w:pBdr>
        <w:bottom w:val="single" w:color="auto" w:sz="6" w:space="1"/>
      </w:pBdr>
      <w:tabs>
        <w:tab w:val="center" w:pos="4153"/>
        <w:tab w:val="right" w:pos="8306"/>
      </w:tabs>
      <w:snapToGrid w:val="0"/>
      <w:jc w:val="center"/>
    </w:pPr>
    <w:rPr>
      <w:sz w:val="18"/>
      <w:szCs w:val="18"/>
    </w:rPr>
  </w:style>
  <w:style w:type="paragraph" w:styleId="10">
    <w:name w:val="footnote text"/>
    <w:basedOn w:val="1"/>
    <w:semiHidden/>
    <w:qFormat/>
    <w:uiPriority w:val="0"/>
    <w:pPr>
      <w:snapToGrid w:val="0"/>
      <w:jc w:val="left"/>
    </w:pPr>
    <w:rPr>
      <w:sz w:val="18"/>
      <w:szCs w:val="18"/>
    </w:rPr>
  </w:style>
  <w:style w:type="paragraph" w:styleId="11">
    <w:name w:val="Normal (Web)"/>
    <w:basedOn w:val="1"/>
    <w:unhideWhenUsed/>
    <w:qFormat/>
    <w:uiPriority w:val="99"/>
    <w:pPr>
      <w:spacing w:before="100" w:beforeAutospacing="1" w:after="100" w:afterAutospacing="1"/>
      <w:jc w:val="left"/>
    </w:pPr>
    <w:rPr>
      <w:kern w:val="0"/>
      <w:sz w:val="24"/>
    </w:rPr>
  </w:style>
  <w:style w:type="paragraph" w:styleId="12">
    <w:name w:val="annotation subject"/>
    <w:basedOn w:val="5"/>
    <w:next w:val="5"/>
    <w:semiHidden/>
    <w:qFormat/>
    <w:uiPriority w:val="0"/>
    <w:rPr>
      <w:b/>
      <w:bCs/>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5">
    <w:name w:val="Table Classic 1"/>
    <w:basedOn w:val="13"/>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styleId="17">
    <w:name w:val="page number"/>
    <w:basedOn w:val="16"/>
    <w:qFormat/>
    <w:uiPriority w:val="0"/>
  </w:style>
  <w:style w:type="character" w:styleId="18">
    <w:name w:val="Hyperlink"/>
    <w:qFormat/>
    <w:uiPriority w:val="0"/>
    <w:rPr>
      <w:color w:val="0000FF"/>
      <w:u w:val="single"/>
    </w:rPr>
  </w:style>
  <w:style w:type="character" w:styleId="19">
    <w:name w:val="annotation reference"/>
    <w:semiHidden/>
    <w:qFormat/>
    <w:uiPriority w:val="0"/>
    <w:rPr>
      <w:sz w:val="21"/>
      <w:szCs w:val="21"/>
    </w:rPr>
  </w:style>
  <w:style w:type="character" w:styleId="20">
    <w:name w:val="footnote reference"/>
    <w:semiHidden/>
    <w:qFormat/>
    <w:uiPriority w:val="0"/>
    <w:rPr>
      <w:vertAlign w:val="superscript"/>
    </w:rPr>
  </w:style>
  <w:style w:type="character" w:customStyle="1" w:styleId="21">
    <w:name w:val="页脚 字符"/>
    <w:link w:val="8"/>
    <w:qFormat/>
    <w:uiPriority w:val="0"/>
    <w:rPr>
      <w:kern w:val="2"/>
      <w:sz w:val="18"/>
      <w:szCs w:val="18"/>
    </w:rPr>
  </w:style>
  <w:style w:type="character" w:customStyle="1" w:styleId="22">
    <w:name w:val="页眉 字符"/>
    <w:link w:val="9"/>
    <w:semiHidden/>
    <w:qFormat/>
    <w:uiPriority w:val="0"/>
    <w:rPr>
      <w:rFonts w:eastAsia="宋体"/>
      <w:kern w:val="2"/>
      <w:sz w:val="18"/>
      <w:szCs w:val="18"/>
      <w:lang w:val="en-US" w:eastAsia="zh-CN" w:bidi="ar-SA"/>
    </w:rPr>
  </w:style>
  <w:style w:type="character" w:customStyle="1" w:styleId="23">
    <w:name w:val="标题 1 字符"/>
    <w:link w:val="2"/>
    <w:qFormat/>
    <w:uiPriority w:val="0"/>
    <w:rPr>
      <w:b/>
      <w:bCs/>
      <w:kern w:val="44"/>
      <w:sz w:val="44"/>
      <w:szCs w:val="44"/>
    </w:rPr>
  </w:style>
  <w:style w:type="character" w:customStyle="1" w:styleId="24">
    <w:name w:val="Char Char2"/>
    <w:qFormat/>
    <w:uiPriority w:val="0"/>
    <w:rPr>
      <w:rFonts w:eastAsia="宋体"/>
      <w:kern w:val="2"/>
      <w:sz w:val="18"/>
      <w:szCs w:val="18"/>
      <w:lang w:val="en-US" w:eastAsia="zh-CN" w:bidi="ar-SA"/>
    </w:rPr>
  </w:style>
  <w:style w:type="character" w:customStyle="1" w:styleId="25">
    <w:name w:val="未处理的提及1"/>
    <w:unhideWhenUsed/>
    <w:qFormat/>
    <w:uiPriority w:val="99"/>
    <w:rPr>
      <w:color w:val="605E5C"/>
      <w:shd w:val="clear" w:color="auto" w:fill="E1DFDD"/>
    </w:rPr>
  </w:style>
  <w:style w:type="character" w:customStyle="1" w:styleId="26">
    <w:name w:val="标题 2 字符"/>
    <w:link w:val="3"/>
    <w:qFormat/>
    <w:uiPriority w:val="0"/>
    <w:rPr>
      <w:rFonts w:ascii="Cambria" w:hAnsi="Cambria"/>
      <w:b/>
      <w:bCs/>
      <w:kern w:val="2"/>
      <w:sz w:val="32"/>
      <w:szCs w:val="32"/>
    </w:rPr>
  </w:style>
  <w:style w:type="paragraph" w:customStyle="1" w:styleId="27">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28">
    <w:name w:val="p0"/>
    <w:basedOn w:val="1"/>
    <w:qFormat/>
    <w:uiPriority w:val="0"/>
    <w:pPr>
      <w:widowControl/>
    </w:pPr>
    <w:rPr>
      <w:kern w:val="0"/>
      <w:szCs w:val="21"/>
    </w:rPr>
  </w:style>
  <w:style w:type="paragraph" w:customStyle="1" w:styleId="29">
    <w:name w:val="（中）标题样式"/>
    <w:qFormat/>
    <w:uiPriority w:val="0"/>
    <w:pPr>
      <w:jc w:val="center"/>
    </w:pPr>
    <w:rPr>
      <w:rFonts w:ascii="Times New Roman" w:hAnsi="黑体" w:eastAsia="黑体" w:cs="Times New Roman"/>
      <w:b/>
      <w:kern w:val="2"/>
      <w:sz w:val="36"/>
      <w:szCs w:val="36"/>
      <w:lang w:val="en-US" w:eastAsia="zh-CN" w:bidi="ar-SA"/>
    </w:rPr>
  </w:style>
  <w:style w:type="paragraph" w:customStyle="1" w:styleId="30">
    <w:name w:val="（中）作者姓名样式"/>
    <w:qFormat/>
    <w:uiPriority w:val="0"/>
    <w:pPr>
      <w:jc w:val="center"/>
    </w:pPr>
    <w:rPr>
      <w:rFonts w:ascii="Times New Roman" w:hAnsi="华文楷体" w:cs="Times New Roman" w:eastAsiaTheme="minorEastAsia"/>
      <w:kern w:val="2"/>
      <w:sz w:val="21"/>
      <w:szCs w:val="21"/>
      <w:lang w:val="en-US" w:eastAsia="zh-CN" w:bidi="ar-SA"/>
    </w:rPr>
  </w:style>
  <w:style w:type="paragraph" w:customStyle="1" w:styleId="31">
    <w:name w:val="（中）作者单位样式"/>
    <w:qFormat/>
    <w:uiPriority w:val="0"/>
    <w:pPr>
      <w:jc w:val="center"/>
    </w:pPr>
    <w:rPr>
      <w:rFonts w:ascii="Times New Roman" w:hAnsi="宋体" w:eastAsia="宋体" w:cs="Times New Roman"/>
      <w:kern w:val="2"/>
      <w:sz w:val="18"/>
      <w:szCs w:val="18"/>
      <w:lang w:val="en-US" w:eastAsia="zh-CN" w:bidi="ar-SA"/>
    </w:rPr>
  </w:style>
  <w:style w:type="character" w:customStyle="1" w:styleId="32">
    <w:name w:val="中文摘要特征词样式"/>
    <w:basedOn w:val="16"/>
    <w:qFormat/>
    <w:uiPriority w:val="0"/>
    <w:rPr>
      <w:rFonts w:ascii="黑体" w:hAnsi="黑体" w:eastAsia="黑体"/>
    </w:rPr>
  </w:style>
  <w:style w:type="character" w:customStyle="1" w:styleId="33">
    <w:name w:val="中文关键词特征词样式"/>
    <w:basedOn w:val="16"/>
    <w:qFormat/>
    <w:uiPriority w:val="0"/>
    <w:rPr>
      <w:rFonts w:ascii="黑体" w:hAnsi="黑体" w:eastAsia="黑体"/>
    </w:rPr>
  </w:style>
  <w:style w:type="character" w:customStyle="1" w:styleId="34">
    <w:name w:val="（中）关键词样式"/>
    <w:qFormat/>
    <w:uiPriority w:val="0"/>
    <w:rPr>
      <w:rFonts w:hAnsi="楷体" w:eastAsia="楷体"/>
    </w:rPr>
  </w:style>
  <w:style w:type="paragraph" w:customStyle="1" w:styleId="35">
    <w:name w:val="（英）标题样式"/>
    <w:qFormat/>
    <w:uiPriority w:val="0"/>
    <w:pPr>
      <w:spacing w:line="360" w:lineRule="exact"/>
      <w:jc w:val="center"/>
      <w:outlineLvl w:val="0"/>
    </w:pPr>
    <w:rPr>
      <w:rFonts w:ascii="Times New Roman" w:hAnsi="Times New Roman" w:eastAsia="宋体" w:cs="Times New Roman"/>
      <w:b/>
      <w:kern w:val="2"/>
      <w:sz w:val="28"/>
      <w:szCs w:val="24"/>
      <w:lang w:val="en-US" w:eastAsia="zh-CN" w:bidi="ar-SA"/>
    </w:rPr>
  </w:style>
  <w:style w:type="paragraph" w:customStyle="1" w:styleId="36">
    <w:name w:val="（英）作者姓名样式"/>
    <w:qFormat/>
    <w:uiPriority w:val="0"/>
    <w:pPr>
      <w:jc w:val="center"/>
    </w:pPr>
    <w:rPr>
      <w:rFonts w:ascii="Times New Roman" w:hAnsi="Times New Roman" w:eastAsia="宋体" w:cs="Times New Roman"/>
      <w:spacing w:val="-4"/>
      <w:kern w:val="2"/>
      <w:sz w:val="21"/>
      <w:szCs w:val="21"/>
      <w:lang w:val="en-US" w:eastAsia="zh-CN" w:bidi="ar-SA"/>
    </w:rPr>
  </w:style>
  <w:style w:type="paragraph" w:customStyle="1" w:styleId="37">
    <w:name w:val="（英）作者单位样式"/>
    <w:qFormat/>
    <w:uiPriority w:val="0"/>
    <w:pPr>
      <w:jc w:val="center"/>
    </w:pPr>
    <w:rPr>
      <w:rFonts w:ascii="Times New Roman" w:hAnsi="Times New Roman" w:eastAsia="宋体" w:cs="Times New Roman"/>
      <w:kern w:val="2"/>
      <w:sz w:val="18"/>
      <w:szCs w:val="24"/>
      <w:lang w:val="en-US" w:eastAsia="zh-CN" w:bidi="ar-SA"/>
    </w:rPr>
  </w:style>
  <w:style w:type="character" w:customStyle="1" w:styleId="38">
    <w:name w:val="英文摘要特征词样式"/>
    <w:basedOn w:val="16"/>
    <w:qFormat/>
    <w:uiPriority w:val="0"/>
    <w:rPr>
      <w:b/>
    </w:rPr>
  </w:style>
  <w:style w:type="character" w:customStyle="1" w:styleId="39">
    <w:name w:val="英文关键词特征词样式"/>
    <w:basedOn w:val="16"/>
    <w:qFormat/>
    <w:uiPriority w:val="0"/>
    <w:rPr>
      <w:b/>
    </w:rPr>
  </w:style>
  <w:style w:type="character" w:customStyle="1" w:styleId="40">
    <w:name w:val="（英）关键词样式"/>
    <w:basedOn w:val="16"/>
    <w:qFormat/>
    <w:uiPriority w:val="0"/>
    <w:rPr>
      <w:rFonts w:ascii="Times New Roman" w:hAnsi="Times New Roman"/>
      <w:kern w:val="0"/>
    </w:rPr>
  </w:style>
  <w:style w:type="paragraph" w:customStyle="1" w:styleId="41">
    <w:name w:val="正文样式"/>
    <w:basedOn w:val="1"/>
    <w:qFormat/>
    <w:uiPriority w:val="0"/>
    <w:pPr>
      <w:autoSpaceDE w:val="0"/>
      <w:autoSpaceDN w:val="0"/>
      <w:ind w:firstLine="200" w:firstLineChars="200"/>
    </w:pPr>
  </w:style>
  <w:style w:type="paragraph" w:customStyle="1" w:styleId="42">
    <w:name w:val="一级标题样式"/>
    <w:qFormat/>
    <w:uiPriority w:val="0"/>
    <w:pPr>
      <w:spacing w:beforeLines="50" w:afterLines="50"/>
      <w:jc w:val="both"/>
    </w:pPr>
    <w:rPr>
      <w:rFonts w:ascii="Times New Roman" w:hAnsi="Times New Roman" w:eastAsia="宋体" w:cs="Times New Roman"/>
      <w:b/>
      <w:kern w:val="2"/>
      <w:sz w:val="24"/>
      <w:szCs w:val="24"/>
      <w:lang w:val="en-US" w:eastAsia="zh-CN" w:bidi="ar-SA"/>
    </w:rPr>
  </w:style>
  <w:style w:type="paragraph" w:customStyle="1" w:styleId="43">
    <w:name w:val="二级标题样式"/>
    <w:qFormat/>
    <w:uiPriority w:val="0"/>
    <w:pPr>
      <w:jc w:val="both"/>
    </w:pPr>
    <w:rPr>
      <w:rFonts w:ascii="Times New Roman" w:hAnsi="Times New Roman" w:eastAsia="宋体" w:cs="Times New Roman"/>
      <w:b/>
      <w:kern w:val="2"/>
      <w:sz w:val="21"/>
      <w:szCs w:val="24"/>
      <w:lang w:val="en-US" w:eastAsia="zh-CN" w:bidi="ar-SA"/>
    </w:rPr>
  </w:style>
  <w:style w:type="paragraph" w:customStyle="1" w:styleId="44">
    <w:name w:val="三级标题样式"/>
    <w:qFormat/>
    <w:uiPriority w:val="0"/>
    <w:pPr>
      <w:jc w:val="both"/>
    </w:pPr>
    <w:rPr>
      <w:rFonts w:ascii="Times New Roman" w:hAnsi="Times New Roman" w:eastAsia="宋体" w:cs="Times New Roman"/>
      <w:kern w:val="2"/>
      <w:sz w:val="21"/>
      <w:szCs w:val="24"/>
      <w:lang w:val="en-US" w:eastAsia="zh-CN" w:bidi="ar-SA"/>
    </w:rPr>
  </w:style>
  <w:style w:type="character" w:customStyle="1" w:styleId="45">
    <w:name w:val="（中）收稿日期样式"/>
    <w:basedOn w:val="16"/>
    <w:qFormat/>
    <w:uiPriority w:val="0"/>
    <w:rPr>
      <w:rFonts w:eastAsiaTheme="minorEastAsia"/>
      <w:sz w:val="16"/>
      <w:szCs w:val="16"/>
    </w:rPr>
  </w:style>
  <w:style w:type="character" w:customStyle="1" w:styleId="46">
    <w:name w:val="（中）基金项目样式"/>
    <w:basedOn w:val="16"/>
    <w:qFormat/>
    <w:uiPriority w:val="0"/>
    <w:rPr>
      <w:rFonts w:hAnsi="宋体" w:eastAsiaTheme="minorEastAsia"/>
      <w:sz w:val="16"/>
      <w:szCs w:val="16"/>
    </w:rPr>
  </w:style>
  <w:style w:type="character" w:customStyle="1" w:styleId="47">
    <w:name w:val="并列作者样式"/>
    <w:basedOn w:val="16"/>
    <w:qFormat/>
    <w:uiPriority w:val="0"/>
    <w:rPr>
      <w:sz w:val="18"/>
      <w:szCs w:val="18"/>
    </w:rPr>
  </w:style>
  <w:style w:type="character" w:customStyle="1" w:styleId="48">
    <w:name w:val="（中）栏目样式"/>
    <w:basedOn w:val="16"/>
    <w:qFormat/>
    <w:uiPriority w:val="0"/>
  </w:style>
  <w:style w:type="character" w:customStyle="1" w:styleId="49">
    <w:name w:val="中图分类号样式"/>
    <w:basedOn w:val="16"/>
    <w:qFormat/>
    <w:uiPriority w:val="1"/>
    <w:rPr>
      <w:rFonts w:eastAsiaTheme="minorEastAsia"/>
    </w:rPr>
  </w:style>
  <w:style w:type="character" w:customStyle="1" w:styleId="50">
    <w:name w:val="文献标志码样式"/>
    <w:basedOn w:val="16"/>
    <w:qFormat/>
    <w:uiPriority w:val="1"/>
    <w:rPr>
      <w:rFonts w:eastAsiaTheme="minorEastAsia"/>
    </w:rPr>
  </w:style>
  <w:style w:type="character" w:customStyle="1" w:styleId="51">
    <w:name w:val="文章编号样式"/>
    <w:basedOn w:val="16"/>
    <w:qFormat/>
    <w:uiPriority w:val="1"/>
    <w:rPr>
      <w:rFonts w:eastAsiaTheme="minorEastAsia"/>
    </w:rPr>
  </w:style>
  <w:style w:type="paragraph" w:customStyle="1" w:styleId="52">
    <w:name w:val="（中）图题样式"/>
    <w:qFormat/>
    <w:uiPriority w:val="0"/>
    <w:pPr>
      <w:jc w:val="center"/>
    </w:pPr>
    <w:rPr>
      <w:rFonts w:ascii="Times New Roman" w:hAnsi="Times New Roman" w:eastAsia="宋体" w:cs="Times New Roman"/>
      <w:b/>
      <w:kern w:val="2"/>
      <w:sz w:val="18"/>
      <w:szCs w:val="18"/>
      <w:lang w:val="en-US" w:eastAsia="zh-CN" w:bidi="ar-SA"/>
    </w:rPr>
  </w:style>
  <w:style w:type="paragraph" w:customStyle="1" w:styleId="53">
    <w:name w:val="（英）图题样式"/>
    <w:link w:val="81"/>
    <w:qFormat/>
    <w:uiPriority w:val="0"/>
    <w:pPr>
      <w:jc w:val="center"/>
    </w:pPr>
    <w:rPr>
      <w:rFonts w:ascii="Times New Roman" w:hAnsi="Times New Roman" w:eastAsia="宋体" w:cs="Times New Roman"/>
      <w:b/>
      <w:kern w:val="2"/>
      <w:sz w:val="18"/>
      <w:szCs w:val="18"/>
      <w:lang w:val="en-US" w:eastAsia="zh-CN" w:bidi="ar-SA"/>
    </w:rPr>
  </w:style>
  <w:style w:type="paragraph" w:customStyle="1" w:styleId="54">
    <w:name w:val="（中）表题样式"/>
    <w:link w:val="75"/>
    <w:qFormat/>
    <w:uiPriority w:val="0"/>
    <w:pPr>
      <w:jc w:val="center"/>
    </w:pPr>
    <w:rPr>
      <w:rFonts w:ascii="Times New Roman" w:hAnsi="Times New Roman" w:eastAsia="宋体" w:cs="Times New Roman"/>
      <w:b/>
      <w:kern w:val="2"/>
      <w:sz w:val="18"/>
      <w:szCs w:val="18"/>
      <w:lang w:val="en-US" w:eastAsia="zh-CN" w:bidi="ar-SA"/>
    </w:rPr>
  </w:style>
  <w:style w:type="paragraph" w:customStyle="1" w:styleId="55">
    <w:name w:val="（英）表题样式"/>
    <w:qFormat/>
    <w:uiPriority w:val="0"/>
    <w:pPr>
      <w:jc w:val="center"/>
    </w:pPr>
    <w:rPr>
      <w:rFonts w:ascii="Times New Roman" w:hAnsi="Times New Roman" w:eastAsia="宋体" w:cs="Times New Roman"/>
      <w:b/>
      <w:kern w:val="2"/>
      <w:sz w:val="18"/>
      <w:szCs w:val="18"/>
      <w:lang w:val="en-US" w:eastAsia="zh-CN" w:bidi="ar-SA"/>
    </w:rPr>
  </w:style>
  <w:style w:type="paragraph" w:customStyle="1" w:styleId="56">
    <w:name w:val="表格样式"/>
    <w:qFormat/>
    <w:uiPriority w:val="0"/>
    <w:pPr>
      <w:jc w:val="both"/>
    </w:pPr>
    <w:rPr>
      <w:rFonts w:ascii="宋体" w:hAnsi="宋体" w:eastAsia="宋体" w:cs="Times New Roman"/>
      <w:kern w:val="2"/>
      <w:sz w:val="18"/>
      <w:szCs w:val="21"/>
      <w:lang w:val="en-US" w:eastAsia="zh-CN" w:bidi="ar-SA"/>
    </w:rPr>
  </w:style>
  <w:style w:type="paragraph" w:customStyle="1" w:styleId="57">
    <w:name w:val="（中）表注样式"/>
    <w:basedOn w:val="1"/>
    <w:qFormat/>
    <w:uiPriority w:val="0"/>
    <w:rPr>
      <w:rFonts w:hAnsi="宋体"/>
      <w:sz w:val="15"/>
      <w:szCs w:val="15"/>
    </w:rPr>
  </w:style>
  <w:style w:type="paragraph" w:customStyle="1" w:styleId="58">
    <w:name w:val="（英）表注样式"/>
    <w:basedOn w:val="57"/>
    <w:qFormat/>
    <w:uiPriority w:val="0"/>
  </w:style>
  <w:style w:type="paragraph" w:customStyle="1" w:styleId="59">
    <w:name w:val="（英）图注样式"/>
    <w:basedOn w:val="58"/>
    <w:qFormat/>
    <w:uiPriority w:val="0"/>
    <w:pPr>
      <w:jc w:val="center"/>
    </w:pPr>
  </w:style>
  <w:style w:type="paragraph" w:customStyle="1" w:styleId="60">
    <w:name w:val="（中）图注样式"/>
    <w:qFormat/>
    <w:uiPriority w:val="0"/>
    <w:pPr>
      <w:jc w:val="center"/>
    </w:pPr>
    <w:rPr>
      <w:rFonts w:ascii="Times New Roman" w:hAnsi="宋体" w:eastAsia="宋体" w:cs="Times New Roman"/>
      <w:kern w:val="2"/>
      <w:sz w:val="15"/>
      <w:szCs w:val="15"/>
      <w:lang w:val="en-US" w:eastAsia="zh-CN" w:bidi="ar-SA"/>
    </w:rPr>
  </w:style>
  <w:style w:type="paragraph" w:customStyle="1" w:styleId="61">
    <w:name w:val="参考文献样式"/>
    <w:basedOn w:val="1"/>
    <w:qFormat/>
    <w:uiPriority w:val="0"/>
    <w:pPr>
      <w:spacing w:beforeLines="100" w:afterLines="100"/>
    </w:pPr>
    <w:rPr>
      <w:b/>
    </w:rPr>
  </w:style>
  <w:style w:type="paragraph" w:customStyle="1" w:styleId="62">
    <w:name w:val="参考文献内容样式"/>
    <w:basedOn w:val="1"/>
    <w:qFormat/>
    <w:uiPriority w:val="0"/>
    <w:pPr>
      <w:numPr>
        <w:ilvl w:val="0"/>
        <w:numId w:val="1"/>
      </w:numPr>
      <w:tabs>
        <w:tab w:val="left" w:pos="420"/>
        <w:tab w:val="clear" w:pos="473"/>
      </w:tabs>
      <w:ind w:left="0" w:hanging="200" w:hangingChars="200"/>
    </w:pPr>
    <w:rPr>
      <w:sz w:val="18"/>
      <w:szCs w:val="18"/>
    </w:rPr>
  </w:style>
  <w:style w:type="character" w:customStyle="1" w:styleId="63">
    <w:name w:val="（中）通信作者样式"/>
    <w:basedOn w:val="47"/>
    <w:qFormat/>
    <w:uiPriority w:val="1"/>
    <w:rPr>
      <w:rFonts w:eastAsiaTheme="minorEastAsia"/>
      <w:sz w:val="16"/>
      <w:szCs w:val="18"/>
    </w:rPr>
  </w:style>
  <w:style w:type="paragraph" w:customStyle="1" w:styleId="64">
    <w:name w:val="公式样式"/>
    <w:basedOn w:val="1"/>
    <w:qFormat/>
    <w:uiPriority w:val="0"/>
    <w:pPr>
      <w:ind w:left="420" w:firstLine="420" w:firstLineChars="200"/>
      <w:jc w:val="right"/>
    </w:pPr>
  </w:style>
  <w:style w:type="paragraph" w:customStyle="1" w:styleId="65">
    <w:name w:val="DOI样式"/>
    <w:qFormat/>
    <w:uiPriority w:val="0"/>
    <w:pPr>
      <w:jc w:val="both"/>
    </w:pPr>
    <w:rPr>
      <w:rFonts w:ascii="Times New Roman" w:hAnsi="Times New Roman" w:eastAsia="宋体" w:cs="Times New Roman"/>
      <w:kern w:val="2"/>
      <w:sz w:val="18"/>
      <w:szCs w:val="18"/>
      <w:lang w:val="en-US" w:eastAsia="zh-CN" w:bidi="ar-SA"/>
    </w:rPr>
  </w:style>
  <w:style w:type="paragraph" w:customStyle="1" w:styleId="66">
    <w:name w:val="引用样式"/>
    <w:qFormat/>
    <w:uiPriority w:val="0"/>
    <w:pPr>
      <w:jc w:val="both"/>
    </w:pPr>
    <w:rPr>
      <w:rFonts w:ascii="Times New Roman" w:hAnsi="Times New Roman" w:eastAsia="宋体" w:cs="Times New Roman"/>
      <w:kern w:val="2"/>
      <w:sz w:val="18"/>
      <w:szCs w:val="18"/>
      <w:lang w:val="en-US" w:eastAsia="zh-CN" w:bidi="ar-SA"/>
    </w:rPr>
  </w:style>
  <w:style w:type="paragraph" w:customStyle="1" w:styleId="67">
    <w:name w:val="CITE样式"/>
    <w:qFormat/>
    <w:uiPriority w:val="0"/>
    <w:pPr>
      <w:jc w:val="both"/>
    </w:pPr>
    <w:rPr>
      <w:rFonts w:ascii="Times New Roman" w:hAnsi="Times New Roman" w:eastAsia="宋体" w:cs="Times New Roman"/>
      <w:kern w:val="2"/>
      <w:sz w:val="18"/>
      <w:szCs w:val="18"/>
      <w:lang w:val="en-US" w:eastAsia="zh-CN" w:bidi="ar-SA"/>
    </w:rPr>
  </w:style>
  <w:style w:type="paragraph" w:customStyle="1" w:styleId="68">
    <w:name w:val="（中）副标题样式"/>
    <w:basedOn w:val="1"/>
    <w:qFormat/>
    <w:uiPriority w:val="0"/>
    <w:pPr>
      <w:jc w:val="center"/>
    </w:pPr>
    <w:rPr>
      <w:rFonts w:eastAsia="楷体"/>
      <w:sz w:val="24"/>
      <w:szCs w:val="21"/>
    </w:rPr>
  </w:style>
  <w:style w:type="paragraph" w:customStyle="1" w:styleId="69">
    <w:name w:val="（英）副标题样式"/>
    <w:basedOn w:val="68"/>
    <w:qFormat/>
    <w:uiPriority w:val="0"/>
  </w:style>
  <w:style w:type="paragraph" w:customStyle="1" w:styleId="70">
    <w:name w:val="致谢样式"/>
    <w:qFormat/>
    <w:uiPriority w:val="0"/>
    <w:pPr>
      <w:jc w:val="both"/>
    </w:pPr>
    <w:rPr>
      <w:rFonts w:ascii="Times New Roman" w:hAnsi="Times New Roman" w:eastAsia="宋体" w:cs="Times New Roman"/>
      <w:b/>
      <w:kern w:val="2"/>
      <w:sz w:val="18"/>
      <w:szCs w:val="18"/>
      <w:lang w:val="en-US" w:eastAsia="zh-CN" w:bidi="ar-SA"/>
    </w:rPr>
  </w:style>
  <w:style w:type="paragraph" w:customStyle="1" w:styleId="71">
    <w:name w:val="编辑样式"/>
    <w:qFormat/>
    <w:uiPriority w:val="0"/>
    <w:pPr>
      <w:jc w:val="right"/>
    </w:pPr>
    <w:rPr>
      <w:rFonts w:ascii="Times New Roman" w:hAnsi="Times New Roman" w:eastAsia="宋体" w:cs="Times New Roman"/>
      <w:b/>
      <w:kern w:val="2"/>
      <w:sz w:val="18"/>
      <w:szCs w:val="18"/>
      <w:lang w:val="en-US" w:eastAsia="zh-CN" w:bidi="ar-SA"/>
    </w:rPr>
  </w:style>
  <w:style w:type="character" w:customStyle="1" w:styleId="72">
    <w:name w:val="一级标题序号样式"/>
    <w:basedOn w:val="16"/>
    <w:qFormat/>
    <w:uiPriority w:val="1"/>
    <w:rPr>
      <w:b/>
      <w:sz w:val="24"/>
    </w:rPr>
  </w:style>
  <w:style w:type="paragraph" w:customStyle="1" w:styleId="73">
    <w:name w:val="中文表序样式"/>
    <w:basedOn w:val="54"/>
    <w:link w:val="76"/>
    <w:qFormat/>
    <w:uiPriority w:val="0"/>
  </w:style>
  <w:style w:type="character" w:customStyle="1" w:styleId="74">
    <w:name w:val="英文表序样式"/>
    <w:basedOn w:val="16"/>
    <w:qFormat/>
    <w:uiPriority w:val="1"/>
  </w:style>
  <w:style w:type="character" w:customStyle="1" w:styleId="75">
    <w:name w:val="（中）表题样式 Char"/>
    <w:basedOn w:val="16"/>
    <w:link w:val="54"/>
    <w:qFormat/>
    <w:uiPriority w:val="0"/>
    <w:rPr>
      <w:b/>
      <w:kern w:val="2"/>
      <w:sz w:val="18"/>
      <w:szCs w:val="18"/>
    </w:rPr>
  </w:style>
  <w:style w:type="character" w:customStyle="1" w:styleId="76">
    <w:name w:val="中文表序样式 Char"/>
    <w:basedOn w:val="75"/>
    <w:link w:val="73"/>
    <w:qFormat/>
    <w:uiPriority w:val="0"/>
    <w:rPr>
      <w:kern w:val="2"/>
      <w:sz w:val="18"/>
      <w:szCs w:val="18"/>
    </w:rPr>
  </w:style>
  <w:style w:type="paragraph" w:customStyle="1" w:styleId="77">
    <w:name w:val="中文图序样式"/>
    <w:basedOn w:val="52"/>
    <w:qFormat/>
    <w:uiPriority w:val="0"/>
  </w:style>
  <w:style w:type="paragraph" w:customStyle="1" w:styleId="78">
    <w:name w:val="英文图序样式"/>
    <w:basedOn w:val="53"/>
    <w:qFormat/>
    <w:uiPriority w:val="0"/>
  </w:style>
  <w:style w:type="paragraph" w:customStyle="1" w:styleId="79">
    <w:name w:val="图样式"/>
    <w:qFormat/>
    <w:uiPriority w:val="0"/>
    <w:pPr>
      <w:jc w:val="center"/>
    </w:pPr>
    <w:rPr>
      <w:rFonts w:ascii="Times New Roman" w:hAnsi="Times New Roman" w:eastAsia="宋体" w:cs="Times New Roman"/>
      <w:b/>
      <w:kern w:val="2"/>
      <w:sz w:val="18"/>
      <w:szCs w:val="18"/>
      <w:lang w:val="en-US" w:eastAsia="zh-CN" w:bidi="ar-SA"/>
    </w:rPr>
  </w:style>
  <w:style w:type="paragraph" w:customStyle="1" w:styleId="80">
    <w:name w:val="MTDisplayEquation"/>
    <w:basedOn w:val="53"/>
    <w:next w:val="1"/>
    <w:link w:val="82"/>
    <w:qFormat/>
    <w:uiPriority w:val="0"/>
    <w:pPr>
      <w:tabs>
        <w:tab w:val="center" w:pos="4820"/>
        <w:tab w:val="right" w:pos="9640"/>
      </w:tabs>
    </w:pPr>
  </w:style>
  <w:style w:type="character" w:customStyle="1" w:styleId="81">
    <w:name w:val="（英）图题样式 Char"/>
    <w:basedOn w:val="16"/>
    <w:link w:val="53"/>
    <w:qFormat/>
    <w:uiPriority w:val="0"/>
    <w:rPr>
      <w:b/>
      <w:kern w:val="2"/>
      <w:sz w:val="18"/>
      <w:szCs w:val="18"/>
    </w:rPr>
  </w:style>
  <w:style w:type="character" w:customStyle="1" w:styleId="82">
    <w:name w:val="MTDisplayEquation Char"/>
    <w:basedOn w:val="81"/>
    <w:link w:val="80"/>
    <w:qFormat/>
    <w:uiPriority w:val="0"/>
    <w:rPr>
      <w:kern w:val="2"/>
      <w:sz w:val="18"/>
      <w:szCs w:val="18"/>
    </w:rPr>
  </w:style>
  <w:style w:type="paragraph" w:customStyle="1" w:styleId="83">
    <w:name w:val="参考文献中英文对照样式"/>
    <w:qFormat/>
    <w:uiPriority w:val="0"/>
    <w:pPr>
      <w:widowControl w:val="0"/>
      <w:ind w:left="200" w:hanging="200" w:hangingChars="200"/>
      <w:jc w:val="both"/>
    </w:pPr>
    <w:rPr>
      <w:rFonts w:ascii="Times New Roman" w:hAnsi="Times New Roman" w:eastAsia="Times New Roman" w:cs="Times New Roman"/>
      <w:kern w:val="2"/>
      <w:sz w:val="18"/>
      <w:lang w:val="en-US" w:eastAsia="zh-CN" w:bidi="ar-SA"/>
    </w:rPr>
  </w:style>
  <w:style w:type="character" w:customStyle="1" w:styleId="84">
    <w:name w:val="（中）修回日期样式"/>
    <w:basedOn w:val="45"/>
    <w:qFormat/>
    <w:uiPriority w:val="1"/>
    <w:rPr>
      <w:rFonts w:eastAsiaTheme="minorEastAsia"/>
      <w:sz w:val="16"/>
      <w:szCs w:val="16"/>
    </w:rPr>
  </w:style>
  <w:style w:type="character" w:customStyle="1" w:styleId="85">
    <w:name w:val="（中）作者简介样式"/>
    <w:basedOn w:val="47"/>
    <w:qFormat/>
    <w:uiPriority w:val="1"/>
    <w:rPr>
      <w:rFonts w:eastAsiaTheme="minorEastAsia"/>
      <w:sz w:val="16"/>
      <w:szCs w:val="18"/>
    </w:rPr>
  </w:style>
  <w:style w:type="character" w:customStyle="1" w:styleId="86">
    <w:name w:val="三级标题序号样式"/>
    <w:qFormat/>
    <w:uiPriority w:val="0"/>
    <w:rPr>
      <w:rFonts w:ascii="Times New Roman" w:hAnsi="Times New Roman" w:eastAsia="宋体" w:cs="Times New Roman"/>
      <w:color w:val="auto"/>
      <w:w w:val="100"/>
      <w:kern w:val="2"/>
      <w:sz w:val="21"/>
      <w:u w:val="none"/>
      <w:vertAlign w:val="baseline"/>
      <w14:shadow w14:blurRad="0" w14:dist="0" w14:dir="0" w14:sx="0" w14:sy="0" w14:kx="0" w14:ky="0" w14:algn="none">
        <w14:srgbClr w14:val="000000"/>
      </w14:shadow>
    </w:rPr>
  </w:style>
  <w:style w:type="character" w:customStyle="1" w:styleId="87">
    <w:name w:val="二级标题序号样式"/>
    <w:qFormat/>
    <w:uiPriority w:val="0"/>
    <w:rPr>
      <w:rFonts w:ascii="Times New Roman" w:hAnsi="Times New Roman" w:eastAsia="黑体" w:cs="Times New Roman"/>
      <w:b/>
      <w:color w:val="auto"/>
      <w:w w:val="100"/>
      <w:kern w:val="2"/>
      <w:sz w:val="21"/>
      <w:u w:val="none"/>
      <w:vertAlign w:val="baseline"/>
      <w14:shadow w14:blurRad="0" w14:dist="0" w14:dir="0" w14:sx="0" w14:sy="0" w14:kx="0" w14:ky="0" w14:algn="none">
        <w14:srgbClr w14:val="000000"/>
      </w14:shadow>
    </w:rPr>
  </w:style>
  <w:style w:type="paragraph" w:customStyle="1" w:styleId="88">
    <w:name w:val="（中）摘要样式"/>
    <w:qFormat/>
    <w:uiPriority w:val="0"/>
    <w:pPr>
      <w:widowControl w:val="0"/>
      <w:spacing w:line="264" w:lineRule="auto"/>
      <w:ind w:left="315" w:right="315"/>
      <w:jc w:val="both"/>
    </w:pPr>
    <w:rPr>
      <w:rFonts w:ascii="Times New Roman" w:hAnsi="楷体" w:eastAsia="楷体" w:cs="Times New Roman"/>
      <w:sz w:val="21"/>
      <w:lang w:val="en-US" w:eastAsia="zh-CN" w:bidi="ar-SA"/>
    </w:rPr>
  </w:style>
  <w:style w:type="paragraph" w:customStyle="1" w:styleId="89">
    <w:name w:val="（英）摘要样式"/>
    <w:qFormat/>
    <w:uiPriority w:val="0"/>
    <w:pPr>
      <w:widowControl w:val="0"/>
      <w:ind w:left="315" w:right="315"/>
      <w:jc w:val="both"/>
    </w:pPr>
    <w:rPr>
      <w:rFonts w:ascii="Times New Roman" w:hAnsi="Times New Roman" w:eastAsia="宋体" w:cs="Times New Roman"/>
      <w:lang w:val="en-US" w:eastAsia="zh-CN" w:bidi="ar-SA"/>
    </w:rPr>
  </w:style>
  <w:style w:type="paragraph" w:customStyle="1" w:styleId="90">
    <w:name w:val="修订1"/>
    <w:hidden/>
    <w:unhideWhenUsed/>
    <w:qFormat/>
    <w:uiPriority w:val="99"/>
    <w:rPr>
      <w:rFonts w:ascii="Times New Roman" w:hAnsi="Times New Roman" w:eastAsia="宋体" w:cs="Times New Roman"/>
      <w:kern w:val="2"/>
      <w:sz w:val="21"/>
      <w:szCs w:val="24"/>
      <w:lang w:val="en-US" w:eastAsia="zh-CN" w:bidi="ar-SA"/>
    </w:rPr>
  </w:style>
  <w:style w:type="character" w:customStyle="1" w:styleId="91">
    <w:name w:val="font01"/>
    <w:basedOn w:val="16"/>
    <w:qFormat/>
    <w:uiPriority w:val="0"/>
    <w:rPr>
      <w:rFonts w:ascii="Calibri" w:hAnsi="Calibri" w:cs="Calibri"/>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microsoft.com/office/2006/relationships/keyMapCustomizations" Target="customization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a744d554-4b21-4aa3-b580-ee0d5f45b672</errorID>
      <errorWord>数实</errorWord>
      <group>L1_Grammar</group>
      <groupName>语法问题</groupName>
      <ability>L2_Order</ability>
      <abilityName>语序不当</abilityName>
      <candidateList>
        <item>实数</item>
      </candidateList>
      <explain>句子可能没有遵循时空、逻辑顺序，或者介词、关联词等位置不当。</explain>
      <paraID>216288C3</paraID>
      <start>0</start>
      <end>2</end>
      <status>unmodified</status>
      <modifiedWord/>
      <trackRevisions>false</trackRevisions>
    </reviewItem>
    <reviewItem>
      <errorID>64e5e410-c081-42d7-b580-f1b7d3dde9a1</errorID>
      <errorWord>破解</errorWord>
      <group>L1_Word</group>
      <groupName>字词问题</groupName>
      <ability>L2_Typo</ability>
      <abilityName>字词错误</abilityName>
      <candidateList>
        <item>摆脱</item>
      </candidateList>
      <explain>“破解～困境”搭配不当，建议修改为“摆脱～困境”。</explain>
      <paraID>1ABA6363</paraID>
      <start>282</start>
      <end>284</end>
      <status>unmodified</status>
      <modifiedWord/>
      <trackRevisions>false</trackRevisions>
    </reviewItem>
    <reviewItem>
      <errorID>14bcc724-1304-4fb5-8b8a-5ff6071caa57</errorID>
      <errorWord>增强</errorWord>
      <group>L1_Word</group>
      <groupName>字词问题</groupName>
      <ability>L2_Typo</ability>
      <abilityName>字词错误</abilityName>
      <candidateList>
        <item>提高</item>
      </candidateList>
      <explain>“增强～效率”搭配不当，建议修改为“提高～效率”。</explain>
      <paraID> 32457C4</paraID>
      <start>81</start>
      <end>83</end>
      <status>unmodified</status>
      <modifiedWord/>
      <trackRevisions>false</trackRevisions>
    </reviewItem>
    <reviewItem>
      <errorID>12eb4500-277a-4f13-a798-6a88a762c224</errorID>
      <errorWord>（</errorWord>
      <group>L1_Format</group>
      <groupName>格式问题</groupName>
      <ability>L2_HalfPunc</ability>
      <abilityName>全半角检查</abilityName>
      <candidateList>
        <item>(</item>
      </candidateList>
      <explain>文本全半角错误。</explain>
      <paraID>50C9C444</paraID>
      <start>84</start>
      <end>85</end>
      <status>unmodified</status>
      <modifiedWord/>
      <trackRevisions>false</trackRevisions>
    </reviewItem>
    <reviewItem>
      <errorID>a26021ce-a795-4fb3-a42c-396ac887de08</errorID>
      <errorWord>）</errorWord>
      <group>L1_Format</group>
      <groupName>格式问题</groupName>
      <ability>L2_HalfPunc</ability>
      <abilityName>全半角检查</abilityName>
      <candidateList>
        <item>)</item>
      </candidateList>
      <explain>文本全半角错误。</explain>
      <paraID>50C9C444</paraID>
      <start>86</start>
      <end>87</end>
      <status>unmodified</status>
      <modifiedWord/>
      <trackRevisions>false</trackRevisions>
    </reviewItem>
    <reviewItem>
      <errorID>7495cbda-38b5-4921-86d5-7627e7e8d98e</errorID>
      <errorWord>数实</errorWord>
      <group>L1_Word</group>
      <groupName>字词问题</groupName>
      <ability>L2_Typo</ability>
      <abilityName>字词错误</abilityName>
      <candidateList>
        <item>数字</item>
      </candidateList>
      <explain/>
      <paraID>3A985758</paraID>
      <start>95</start>
      <end>97</end>
      <status>unmodified</status>
      <modifiedWord/>
      <trackRevisions>false</trackRevisions>
    </reviewItem>
    <reviewItem>
      <errorID>a445bb81-59e8-4616-851f-62fdb38d465b</errorID>
      <errorWord>时间固定</errorWord>
      <group>L1_Knowledge</group>
      <groupName>知识性问题</groupName>
      <ability>L2_Term</ability>
      <abilityName>专业术语</abilityName>
      <candidateList>
        <item>颌间固定</item>
      </candidateList>
      <explain/>
      <paraID>3A985758</paraID>
      <start>152</start>
      <end>156</end>
      <status>unmodified</status>
      <modifiedWord/>
      <trackRevisions>false</trackRevisions>
    </reviewItem>
    <reviewItem>
      <errorID>ddbfd7be-cbf8-46ea-b362-f3d427da161e</errorID>
      <errorWord>（</errorWord>
      <group>L1_Format</group>
      <groupName>格式问题</groupName>
      <ability>L2_HalfPunc</ability>
      <abilityName>全半角检查</abilityName>
      <candidateList>
        <item>(</item>
      </candidateList>
      <explain>文本全半角错误。</explain>
      <paraID>535C7C0C</paraID>
      <start>92</start>
      <end>93</end>
      <status>unmodified</status>
      <modifiedWord/>
      <trackRevisions>false</trackRevisions>
    </reviewItem>
    <reviewItem>
      <errorID>016f6fda-d1de-43c0-8397-395684b417f5</errorID>
      <errorWord>）</errorWord>
      <group>L1_Format</group>
      <groupName>格式问题</groupName>
      <ability>L2_HalfPunc</ability>
      <abilityName>全半角检查</abilityName>
      <candidateList>
        <item>)</item>
      </candidateList>
      <explain>文本全半角错误。</explain>
      <paraID>535C7C0C</paraID>
      <start>94</start>
      <end>95</end>
      <status>unmodified</status>
      <modifiedWord/>
      <trackRevisions>false</trackRevisions>
    </reviewItem>
    <reviewItem>
      <errorID>bf209efa-40f6-4378-bacd-745af281d922</errorID>
      <errorWord>（</errorWord>
      <group>L1_Format</group>
      <groupName>格式问题</groupName>
      <ability>L2_HalfPunc</ability>
      <abilityName>全半角检查</abilityName>
      <candidateList>
        <item>(</item>
      </candidateList>
      <explain>文本全半角错误。</explain>
      <paraID>57BBA206</paraID>
      <start>99</start>
      <end>100</end>
      <status>unmodified</status>
      <modifiedWord/>
      <trackRevisions>false</trackRevisions>
    </reviewItem>
    <reviewItem>
      <errorID>9b0cf946-696a-44aa-a404-40e7d17e4c5a</errorID>
      <errorWord>）</errorWord>
      <group>L1_Format</group>
      <groupName>格式问题</groupName>
      <ability>L2_HalfPunc</ability>
      <abilityName>全半角检查</abilityName>
      <candidateList>
        <item>)</item>
      </candidateList>
      <explain>文本全半角错误。</explain>
      <paraID>57BBA206</paraID>
      <start>101</start>
      <end>102</end>
      <status>unmodified</status>
      <modifiedWord/>
      <trackRevisions>false</trackRevisions>
    </reviewItem>
    <reviewItem>
      <errorID>860546f5-b481-4a15-8b74-830d89a48371</errorID>
      <errorWord>（</errorWord>
      <group>L1_Punc</group>
      <groupName>标点问题</groupName>
      <ability>L2_Punc</ability>
      <abilityName>标点符号检查</abilityName>
      <candidateList/>
      <explain>同一形式括号套用。</explain>
      <paraID>5FB067F3</paraID>
      <start>38</start>
      <end>39</end>
      <status>unmodified</status>
      <modifiedWord/>
      <trackRevisions>false</trackRevisions>
    </reviewItem>
    <reviewItem>
      <errorID>0997f474-bc47-4880-9ac2-6ddb2b3fd79e</errorID>
      <errorWord>）</errorWord>
      <group>L1_Punc</group>
      <groupName>标点问题</groupName>
      <ability>L2_Punc</ability>
      <abilityName>标点符号检查</abilityName>
      <candidateList/>
      <explain>同一形式括号套用。</explain>
      <paraID>5FB067F3</paraID>
      <start>41</start>
      <end>42</end>
      <status>unmodified</status>
      <modifiedWord/>
      <trackRevisions>false</trackRevisions>
    </reviewItem>
    <reviewItem>
      <errorID>5fe980aa-d547-4b05-bb0e-6dea4d458683</errorID>
      <errorWord>（</errorWord>
      <group>L1_Punc</group>
      <groupName>标点问题</groupName>
      <ability>L2_Punc</ability>
      <abilityName>标点符号检查</abilityName>
      <candidateList/>
      <explain>同一形式括号套用。</explain>
      <paraID>5FB067F3</paraID>
      <start>76</start>
      <end>77</end>
      <status>unmodified</status>
      <modifiedWord/>
      <trackRevisions>false</trackRevisions>
    </reviewItem>
    <reviewItem>
      <errorID>f5a71947-441f-4b71-bec7-d09aefd8041b</errorID>
      <errorWord>）</errorWord>
      <group>L1_Punc</group>
      <groupName>标点问题</groupName>
      <ability>L2_Punc</ability>
      <abilityName>标点符号检查</abilityName>
      <candidateList/>
      <explain>同一形式括号套用。</explain>
      <paraID>5FB067F3</paraID>
      <start>79</start>
      <end>80</end>
      <status>unmodified</status>
      <modifiedWord/>
      <trackRevisions>false</trackRevisions>
    </reviewItem>
    <reviewItem>
      <errorID>f936dc51-56e6-4317-85b6-04df35b9958e</errorID>
      <errorWord>（</errorWord>
      <group>L1_Punc</group>
      <groupName>标点问题</groupName>
      <ability>L2_Punc</ability>
      <abilityName>标点符号检查</abilityName>
      <candidateList/>
      <explain>同一形式括号套用。</explain>
      <paraID>5FB067F3</paraID>
      <start>85</start>
      <end>86</end>
      <status>unmodified</status>
      <modifiedWord/>
      <trackRevisions>false</trackRevisions>
    </reviewItem>
    <reviewItem>
      <errorID>8e75485b-6441-41e1-bcb4-fb4e4646f38b</errorID>
      <errorWord>）</errorWord>
      <group>L1_Punc</group>
      <groupName>标点问题</groupName>
      <ability>L2_Punc</ability>
      <abilityName>标点符号检查</abilityName>
      <candidateList/>
      <explain>同一形式括号套用。</explain>
      <paraID>5FB067F3</paraID>
      <start>88</start>
      <end>89</end>
      <status>unmodified</status>
      <modifiedWord/>
      <trackRevisions>false</trackRevisions>
    </reviewItem>
    <reviewItem>
      <errorID>eb66ec49-722a-42d0-99e0-27b35c4dd97c</errorID>
      <errorWord>（</errorWord>
      <group>L1_Punc</group>
      <groupName>标点问题</groupName>
      <ability>L2_Punc</ability>
      <abilityName>标点符号检查</abilityName>
      <candidateList/>
      <explain>同一形式括号套用。</explain>
      <paraID>5FB067F3</paraID>
      <start>113</start>
      <end>114</end>
      <status>unmodified</status>
      <modifiedWord/>
      <trackRevisions>false</trackRevisions>
    </reviewItem>
    <reviewItem>
      <errorID>82a20b35-dbb3-45f5-95f8-4964ed3ddbea</errorID>
      <errorWord>）</errorWord>
      <group>L1_Punc</group>
      <groupName>标点问题</groupName>
      <ability>L2_Punc</ability>
      <abilityName>标点符号检查</abilityName>
      <candidateList/>
      <explain>同一形式括号套用。</explain>
      <paraID>5FB067F3</paraID>
      <start>116</start>
      <end>117</end>
      <status>unmodified</status>
      <modifiedWord/>
      <trackRevisions>false</trackRevisions>
    </reviewItem>
    <reviewItem>
      <errorID>00d67381-0564-4749-be25-e124c25ed720</errorID>
      <errorWord>（</errorWord>
      <group>L1_Punc</group>
      <groupName>标点问题</groupName>
      <ability>L2_Punc</ability>
      <abilityName>标点符号检查</abilityName>
      <candidateList/>
      <explain>同一形式括号套用。</explain>
      <paraID>5FB067F3</paraID>
      <start>122</start>
      <end>123</end>
      <status>unmodified</status>
      <modifiedWord/>
      <trackRevisions>false</trackRevisions>
    </reviewItem>
    <reviewItem>
      <errorID>571b63e0-84a1-400e-b6ec-5f5ccf64ace8</errorID>
      <errorWord>）</errorWord>
      <group>L1_Punc</group>
      <groupName>标点问题</groupName>
      <ability>L2_Punc</ability>
      <abilityName>标点符号检查</abilityName>
      <candidateList/>
      <explain>同一形式括号套用。</explain>
      <paraID>5FB067F3</paraID>
      <start>125</start>
      <end>126</end>
      <status>unmodified</status>
      <modifiedWord/>
      <trackRevisions>false</trackRevisions>
    </reviewItem>
    <reviewItem>
      <errorID>3b701f62-5b95-4569-bf4e-46662d51c39d</errorID>
      <errorWord>增强</errorWord>
      <group>L1_Word</group>
      <groupName>字词问题</groupName>
      <ability>L2_Typo</ability>
      <abilityName>字词错误</abilityName>
      <candidateList>
        <item>提高</item>
      </candidateList>
      <explain>“增强～效率”搭配不当，建议修改为“提高～效率”。</explain>
      <paraID>527E89BF</paraID>
      <start>371</start>
      <end>373</end>
      <status>unmodified</status>
      <modifiedWord/>
      <trackRevisions>false</trackRevisions>
    </reviewItem>
    <reviewItem>
      <errorID>ec91b9f6-e52f-417f-b80a-09c2547d0235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21586C00</paraID>
      <start>0</start>
      <end>3</end>
      <status>unmodified</status>
      <modifiedWord/>
      <trackRevisions>false</trackRevisions>
    </reviewItem>
    <reviewItem>
      <errorID>4cc278a1-ac7e-4f29-85b9-ff2d593a3ddd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3512CEF</paraID>
      <start>0</start>
      <end>3</end>
      <status>unmodified</status>
      <modifiedWord/>
      <trackRevisions>false</trackRevisions>
    </reviewItem>
    <reviewItem>
      <errorID>89168838-cb1f-4046-a8b5-2e2fe2f1ddac</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A6712F1</paraID>
      <start>0</start>
      <end>3</end>
      <status>unmodified</status>
      <modifiedWord/>
      <trackRevisions>false</trackRevisions>
    </reviewItem>
    <reviewItem>
      <errorID>14eb9a13-0cf8-4e35-a11a-0c38a90179f5</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31AFF90C</paraID>
      <start>0</start>
      <end>3</end>
      <status>unmodified</status>
      <modifiedWord/>
      <trackRevisions>false</trackRevisions>
    </reviewItem>
    <reviewItem>
      <errorID>7d200002-7176-4eb9-8cd8-86f649772cc5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13D0C8F3</paraID>
      <start>0</start>
      <end>3</end>
      <status>unmodified</status>
      <modifiedWord/>
      <trackRevisions>false</trackRevisions>
    </reviewItem>
    <reviewItem>
      <errorID>ee848fc8-f401-44f9-8754-a90dc8bd1262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4BEA2C7A</paraID>
      <start>0</start>
      <end>3</end>
      <status>unmodified</status>
      <modifiedWord/>
      <trackRevisions>false</trackRevisions>
    </reviewItem>
    <reviewItem>
      <errorID>2cd9b338-05d6-4977-86f8-9b741825a6ab</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32C1E4B7</paraID>
      <start>0</start>
      <end>3</end>
      <status>unmodified</status>
      <modifiedWord/>
      <trackRevisions>false</trackRevisions>
    </reviewItem>
    <reviewItem>
      <errorID>8b79aa61-fb7d-4365-b56a-7d49515ec47f</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4E4EC157</paraID>
      <start>0</start>
      <end>3</end>
      <status>unmodified</status>
      <modifiedWord/>
      <trackRevisions>false</trackRevisions>
    </reviewItem>
    <reviewItem>
      <errorID>87d34e93-f1c9-4bc1-b61a-3331526d18b5</errorID>
      <errorWord>(</errorWord>
      <group>L1_Format</group>
      <groupName>格式问题</groupName>
      <ability>L2_HalfPunc</ability>
      <abilityName>全半角检查</abilityName>
      <candidateList>
        <item>（</item>
      </candidateList>
      <explain>文本全半角错误。</explain>
      <paraID>6978A494</paraID>
      <start>53</start>
      <end>54</end>
      <status>unmodified</status>
      <modifiedWord/>
      <trackRevisions>false</trackRevisions>
    </reviewItem>
    <reviewItem>
      <errorID>3588336d-8871-498a-ad48-833fc15833e2</errorID>
      <errorWord>)</errorWord>
      <group>L1_Format</group>
      <groupName>格式问题</groupName>
      <ability>L2_HalfPunc</ability>
      <abilityName>全半角检查</abilityName>
      <candidateList>
        <item>）</item>
      </candidateList>
      <explain>文本全半角错误。</explain>
      <paraID>6978A494</paraID>
      <start>56</start>
      <end>57</end>
      <status>unmodified</status>
      <modifiedWord/>
      <trackRevisions>false</trackRevisions>
    </reviewItem>
    <reviewItem>
      <errorID>8f29a03f-40ea-46e1-889a-a3088bff7800</errorID>
      <errorWord>(</errorWord>
      <group>L1_Format</group>
      <groupName>格式问题</groupName>
      <ability>L2_HalfPunc</ability>
      <abilityName>全半角检查</abilityName>
      <candidateList>
        <item>（</item>
      </candidateList>
      <explain>文本全半角错误。</explain>
      <paraID>6D1AB67E</paraID>
      <start>60</start>
      <end>61</end>
      <status>unmodified</status>
      <modifiedWord/>
      <trackRevisions>false</trackRevisions>
    </reviewItem>
    <reviewItem>
      <errorID>5e814eb5-eb6a-4e14-aff6-7a2eac3992bb</errorID>
      <errorWord>.</errorWord>
      <group>L1_Format</group>
      <groupName>格式问题</groupName>
      <ability>L2_HalfPunc</ability>
      <abilityName>全半角检查</abilityName>
      <candidateList>
        <item>。</item>
      </candidateList>
      <explain>文本全半角错误。</explain>
      <paraID>7FA8D4B8</paraID>
      <start>15</start>
      <end>16</end>
      <status>unmodified</status>
      <modifiedWord/>
      <trackRevisions>false</trackRevisions>
    </reviewItem>
    <reviewItem>
      <errorID>bc495c11-915d-4e47-874c-860d22f447f1</errorID>
      <errorWord>(</errorWord>
      <group>L1_Format</group>
      <groupName>格式问题</groupName>
      <ability>L2_HalfPunc</ability>
      <abilityName>全半角检查</abilityName>
      <candidateList>
        <item>（</item>
      </candidateList>
      <explain>文本全半角错误。</explain>
      <paraID>6F47639B</paraID>
      <start>50</start>
      <end>51</end>
      <status>unmodified</status>
      <modifiedWord/>
      <trackRevisions>false</trackRevisions>
    </reviewItem>
    <reviewItem>
      <errorID>6a577cc3-a3e6-4b02-a88a-aecf5706cca6</errorID>
      <errorWord>.</errorWord>
      <group>L1_Format</group>
      <groupName>格式问题</groupName>
      <ability>L2_HalfPunc</ability>
      <abilityName>全半角检查</abilityName>
      <candidateList>
        <item>。</item>
      </candidateList>
      <explain>文本全半角错误。</explain>
      <paraID>54C668F4</paraID>
      <start>7</start>
      <end>8</end>
      <status>unmodified</status>
      <modifiedWord/>
      <trackRevisions>false</trackRevisions>
    </reviewItem>
    <reviewItem>
      <errorID>182aaea8-de1a-4e97-8b79-0877d70b7809</errorID>
      <errorWord>.</errorWord>
      <group>L1_Format</group>
      <groupName>格式问题</groupName>
      <ability>L2_HalfPunc</ability>
      <abilityName>全半角检查</abilityName>
      <candidateList>
        <item>。</item>
      </candidateList>
      <explain>文本全半角错误。</explain>
      <paraID>4846673F</paraID>
      <start>11</start>
      <end>12</end>
      <status>unmodified</status>
      <modifiedWord/>
      <trackRevisions>false</trackRevisions>
    </reviewItem>
    <reviewItem>
      <errorID>f33cb713-2ea1-4074-9dab-7a4e691b612a</errorID>
      <errorWord>(</errorWord>
      <group>L1_Format</group>
      <groupName>格式问题</groupName>
      <ability>L2_HalfPunc</ability>
      <abilityName>全半角检查</abilityName>
      <candidateList>
        <item>（</item>
      </candidateList>
      <explain>文本全半角错误。</explain>
      <paraID>4071DCCC</paraID>
      <start>51</start>
      <end>52</end>
      <status>unmodified</status>
      <modifiedWord/>
      <trackRevisions>false</trackRevisions>
    </reviewItem>
    <reviewItem>
      <errorID>501567c9-b33a-4fcc-a6d3-16cd363545d7</errorID>
      <errorWord>(</errorWord>
      <group>L1_Format</group>
      <groupName>格式问题</groupName>
      <ability>L2_HalfPunc</ability>
      <abilityName>全半角检查</abilityName>
      <candidateList>
        <item>（</item>
      </candidateList>
      <explain>文本全半角错误。</explain>
      <paraID> 5AB5097</paraID>
      <start>41</start>
      <end>42</end>
      <status>unmodified</status>
      <modifiedWord/>
      <trackRevisions>false</trackRevisions>
    </reviewItem>
    <reviewItem>
      <errorID>224ec6ca-9d23-441e-9f15-7f6c3184db46</errorID>
      <errorWord>(</errorWord>
      <group>L1_Format</group>
      <groupName>格式问题</groupName>
      <ability>L2_HalfPunc</ability>
      <abilityName>全半角检查</abilityName>
      <candidateList>
        <item>（</item>
      </candidateList>
      <explain>文本全半角错误。</explain>
      <paraID>16581194</paraID>
      <start>45</start>
      <end>46</end>
      <status>unmodified</status>
      <modifiedWord/>
      <trackRevisions>false</trackRevisions>
    </reviewItem>
    <reviewItem>
      <errorID>47db9239-f61f-449b-91c7-2cea99a1aa20</errorID>
      <errorWord>(</errorWord>
      <group>L1_Format</group>
      <groupName>格式问题</groupName>
      <ability>L2_HalfPunc</ability>
      <abilityName>全半角检查</abilityName>
      <candidateList>
        <item>（</item>
      </candidateList>
      <explain>文本全半角错误。</explain>
      <paraID> 38C2367</paraID>
      <start>47</start>
      <end>48</end>
      <status>unmodified</status>
      <modifiedWord/>
      <trackRevisions>false</trackRevisions>
    </reviewItem>
    <reviewItem>
      <errorID>aac62256-192f-4849-808b-945f7ec150db</errorID>
      <errorWord>.</errorWord>
      <group>L1_Format</group>
      <groupName>格式问题</groupName>
      <ability>L2_HalfPunc</ability>
      <abilityName>全半角检查</abilityName>
      <candidateList>
        <item>。</item>
      </candidateList>
      <explain>文本全半角错误。</explain>
      <paraID>57F301E7</paraID>
      <start>13</start>
      <end>14</end>
      <status>unmodified</status>
      <modifiedWord/>
      <trackRevisions>false</trackRevisions>
    </reviewItem>
    <reviewItem>
      <errorID>d8151b49-f38b-4caa-b9cb-c16032cba42e</errorID>
      <errorWord>.</errorWord>
      <group>L1_Format</group>
      <groupName>格式问题</groupName>
      <ability>L2_HalfPunc</ability>
      <abilityName>全半角检查</abilityName>
      <candidateList>
        <item>。</item>
      </candidateList>
      <explain>文本全半角错误。</explain>
      <paraID>57F301E7</paraID>
      <start>45</start>
      <end>46</end>
      <status>unmodified</status>
      <modifiedWord/>
      <trackRevisions>false</trackRevisions>
    </reviewItem>
    <reviewItem>
      <errorID>edfd8d88-1640-4c99-9ecd-9d0d49c5b5e6</errorID>
      <errorWord>(</errorWord>
      <group>L1_Format</group>
      <groupName>格式问题</groupName>
      <ability>L2_HalfPunc</ability>
      <abilityName>全半角检查</abilityName>
      <candidateList>
        <item>（</item>
      </candidateList>
      <explain>文本全半角错误。</explain>
      <paraID>6E4466DF</paraID>
      <start>67</start>
      <end>68</end>
      <status>unmodified</status>
      <modifiedWord/>
      <trackRevisions>false</trackRevisions>
    </reviewItem>
    <reviewItem>
      <errorID>087f04a5-357d-4000-8ac0-4f9ffd6f1224</errorID>
      <errorWord>(</errorWord>
      <group>L1_Format</group>
      <groupName>格式问题</groupName>
      <ability>L2_HalfPunc</ability>
      <abilityName>全半角检查</abilityName>
      <candidateList>
        <item>（</item>
      </candidateList>
      <explain>文本全半角错误。</explain>
      <paraID>57436A8F</paraID>
      <start>72</start>
      <end>73</end>
      <status>unmodified</status>
      <modifiedWord/>
      <trackRevisions>false</trackRevisions>
    </reviewItem>
    <reviewItem>
      <errorID>b43f47a0-852f-409d-a3ff-d1c4d0e14c3b</errorID>
      <errorWord>(</errorWord>
      <group>L1_Format</group>
      <groupName>格式问题</groupName>
      <ability>L2_HalfPunc</ability>
      <abilityName>全半角检查</abilityName>
      <candidateList>
        <item>（</item>
      </candidateList>
      <explain>文本全半角错误。</explain>
      <paraID>7D5966D3</paraID>
      <start>41</start>
      <end>42</end>
      <status>unmodified</status>
      <modifiedWord/>
      <trackRevisions>false</trackRevisions>
    </reviewItem>
    <reviewItem>
      <errorID>1ef25268-b3ae-427e-8c44-2d3914e0cd95</errorID>
      <errorWord>(</errorWord>
      <group>L1_Format</group>
      <groupName>格式问题</groupName>
      <ability>L2_HalfPunc</ability>
      <abilityName>全半角检查</abilityName>
      <candidateList>
        <item>（</item>
      </candidateList>
      <explain>文本全半角错误。</explain>
      <paraID>271FFC36</paraID>
      <start>58</start>
      <end>59</end>
      <status>unmodified</status>
      <modifiedWord/>
      <trackRevisions>false</trackRevisions>
    </reviewItem>
    <reviewItem>
      <errorID>387a9533-461c-4c53-9877-71b2eec9bce5</errorID>
      <errorWord>.</errorWord>
      <group>L1_Format</group>
      <groupName>格式问题</groupName>
      <ability>L2_HalfPunc</ability>
      <abilityName>全半角检查</abilityName>
      <candidateList>
        <item>。</item>
      </candidateList>
      <explain>文本全半角错误。</explain>
      <paraID>77582F94</paraID>
      <start>12</start>
      <end>13</end>
      <status>unmodified</status>
      <modifiedWord/>
      <trackRevisions>false</trackRevisions>
    </reviewItem>
    <reviewItem>
      <errorID>5b895732-7345-450b-a33b-b4644ad3298a</errorID>
      <errorWord>(</errorWord>
      <group>L1_Format</group>
      <groupName>格式问题</groupName>
      <ability>L2_HalfPunc</ability>
      <abilityName>全半角检查</abilityName>
      <candidateList>
        <item>（</item>
      </candidateList>
      <explain>文本全半角错误。</explain>
      <paraID>77582F94</paraID>
      <start>57</start>
      <end>58</end>
      <status>unmodified</status>
      <modifiedWord/>
      <trackRevisions>false</trackRevisions>
    </reviewItem>
    <reviewItem>
      <errorID>8f93bae1-46bd-4717-9514-211e3f07aeab</errorID>
      <errorWord>)</errorWord>
      <group>L1_Format</group>
      <groupName>格式问题</groupName>
      <ability>L2_HalfPunc</ability>
      <abilityName>全半角检查</abilityName>
      <candidateList>
        <item>）</item>
      </candidateList>
      <explain>文本全半角错误。</explain>
      <paraID>77582F94</paraID>
      <start>60</start>
      <end>61</end>
      <status>unmodified</status>
      <modifiedWord/>
      <trackRevisions>false</trackRevisions>
    </reviewItem>
  </reviewItems>
  <config/>
</contractReview>
</file>

<file path=customXml/itemProps1.xml><?xml version="1.0" encoding="utf-8"?>
<ds:datastoreItem xmlns:ds="http://schemas.openxmlformats.org/officeDocument/2006/customXml" ds:itemID="{60c32ab6-21c3-4070-81e2-85b4d568ea18}">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16783</Words>
  <Characters>24353</Characters>
  <Lines>185</Lines>
  <Paragraphs>52</Paragraphs>
  <TotalTime>21</TotalTime>
  <ScaleCrop>false</ScaleCrop>
  <LinksUpToDate>false</LinksUpToDate>
  <CharactersWithSpaces>25198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2025-12-02T02:01:00Z</dcterms:created>
  <dc:creator>管潇潇</dc:creator>
  <cp:lastModifiedBy>知止</cp:lastModifiedBy>
  <cp:lastPrinted>2021-01-26T02:16:00Z</cp:lastPrinted>
  <dcterms:modified xsi:type="dcterms:W3CDTF">2026-01-15T14:19:44Z</dcterms:modified>
  <dc:title>排版要求：</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ID">
    <vt:i4>1051714</vt:i4>
  </property>
  <property fmtid="{D5CDD505-2E9C-101B-9397-08002B2CF9AE}" pid="3" name="KSOProductBuildVer">
    <vt:lpwstr>2052-12.1.0.23542</vt:lpwstr>
  </property>
  <property fmtid="{D5CDD505-2E9C-101B-9397-08002B2CF9AE}" pid="4" name="MTWinEqns">
    <vt:bool>true</vt:bool>
  </property>
  <property fmtid="{D5CDD505-2E9C-101B-9397-08002B2CF9AE}" pid="5" name="KSOTemplateDocerSaveRecord">
    <vt:lpwstr>eyJoZGlkIjoiOGY2ZDZmOTI4MjE1NTg3ZmZiZDY0NmVhNzRjMzg4NDAiLCJ1c2VySWQiOiI0MjgxNzU2NzgifQ==</vt:lpwstr>
  </property>
  <property fmtid="{D5CDD505-2E9C-101B-9397-08002B2CF9AE}" pid="6" name="ICV">
    <vt:lpwstr>9E620C0A0A8B4F6D9B80DC636DCD466E_13</vt:lpwstr>
  </property>
</Properties>
</file>